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center"/>
        <w:rPr>
          <w:rFonts w:cs="宋体" w:asciiTheme="majorEastAsia" w:hAnsiTheme="majorEastAsia" w:eastAsiaTheme="majorEastAsia"/>
          <w:color w:val="393939"/>
          <w:kern w:val="0"/>
          <w:sz w:val="20"/>
          <w:szCs w:val="20"/>
        </w:rPr>
      </w:pPr>
      <w:bookmarkStart w:id="0" w:name="_GoBack"/>
      <w:r>
        <w:rPr>
          <w:rFonts w:cs="宋体" w:asciiTheme="majorEastAsia" w:hAnsiTheme="majorEastAsia" w:eastAsiaTheme="majorEastAsia"/>
          <w:b/>
          <w:bCs/>
          <w:color w:val="393939"/>
          <w:kern w:val="0"/>
          <w:sz w:val="72"/>
          <w:szCs w:val="72"/>
        </w:rPr>
        <w:t>福建省政府采购</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72"/>
          <w:szCs w:val="72"/>
        </w:rPr>
        <w:t>货物和服务项目</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72"/>
          <w:szCs w:val="72"/>
        </w:rPr>
        <w:t>公开</w:t>
      </w:r>
      <w:r>
        <w:rPr>
          <w:rFonts w:hint="eastAsia" w:cs="宋体" w:asciiTheme="majorEastAsia" w:hAnsiTheme="majorEastAsia" w:eastAsiaTheme="majorEastAsia"/>
          <w:b/>
          <w:bCs/>
          <w:color w:val="393939"/>
          <w:kern w:val="0"/>
          <w:sz w:val="72"/>
          <w:szCs w:val="72"/>
        </w:rPr>
        <w:t>预公告</w:t>
      </w:r>
      <w:r>
        <w:rPr>
          <w:rFonts w:cs="宋体" w:asciiTheme="majorEastAsia" w:hAnsiTheme="majorEastAsia" w:eastAsiaTheme="majorEastAsia"/>
          <w:b/>
          <w:bCs/>
          <w:color w:val="393939"/>
          <w:kern w:val="0"/>
          <w:sz w:val="72"/>
          <w:szCs w:val="72"/>
        </w:rPr>
        <w:t>招标文件</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72"/>
          <w:szCs w:val="72"/>
        </w:rPr>
        <w:t>     </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36"/>
          <w:szCs w:val="36"/>
        </w:rPr>
        <w:t> </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30"/>
          <w:szCs w:val="30"/>
        </w:rPr>
        <w:t> </w:t>
      </w:r>
    </w:p>
    <w:p>
      <w:pPr>
        <w:widowControl/>
        <w:shd w:val="clear" w:color="auto" w:fill="FFFFFF"/>
        <w:spacing w:before="75" w:after="75"/>
        <w:ind w:firstLine="1050"/>
        <w:jc w:val="left"/>
        <w:rPr>
          <w:rFonts w:cs="宋体" w:asciiTheme="majorEastAsia" w:hAnsiTheme="majorEastAsia" w:eastAsiaTheme="majorEastAsia"/>
          <w:b/>
          <w:bCs/>
          <w:color w:val="393939"/>
          <w:kern w:val="0"/>
          <w:sz w:val="30"/>
          <w:szCs w:val="30"/>
        </w:rPr>
      </w:pPr>
      <w:r>
        <w:rPr>
          <w:rFonts w:cs="宋体" w:asciiTheme="majorEastAsia" w:hAnsiTheme="majorEastAsia" w:eastAsiaTheme="majorEastAsia"/>
          <w:b/>
          <w:bCs/>
          <w:color w:val="393939"/>
          <w:kern w:val="0"/>
          <w:sz w:val="30"/>
          <w:szCs w:val="30"/>
        </w:rPr>
        <w:t> </w:t>
      </w:r>
      <w:r>
        <w:rPr>
          <w:rFonts w:hint="eastAsia" w:cs="宋体" w:asciiTheme="majorEastAsia" w:hAnsiTheme="majorEastAsia" w:eastAsiaTheme="majorEastAsia"/>
          <w:b/>
          <w:bCs/>
          <w:color w:val="393939"/>
          <w:kern w:val="0"/>
          <w:sz w:val="30"/>
          <w:szCs w:val="30"/>
        </w:rPr>
        <w:t xml:space="preserve">  </w:t>
      </w:r>
      <w:r>
        <w:rPr>
          <w:rFonts w:cs="宋体" w:asciiTheme="majorEastAsia" w:hAnsiTheme="majorEastAsia" w:eastAsiaTheme="majorEastAsia"/>
          <w:b/>
          <w:bCs/>
          <w:color w:val="393939"/>
          <w:kern w:val="0"/>
          <w:sz w:val="30"/>
          <w:szCs w:val="30"/>
        </w:rPr>
        <w:t>项目名称：福建省市场监督系统2021-2023年制式服装</w:t>
      </w:r>
    </w:p>
    <w:p>
      <w:pPr>
        <w:widowControl/>
        <w:shd w:val="clear" w:color="auto" w:fill="FFFFFF"/>
        <w:spacing w:before="75" w:after="75"/>
        <w:ind w:firstLine="3156" w:firstLineChars="1048"/>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30"/>
          <w:szCs w:val="30"/>
        </w:rPr>
        <w:t>和标志采购项目</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hd w:val="clear" w:color="auto" w:fill="FFFFFF"/>
        <w:spacing w:before="75" w:after="75"/>
        <w:ind w:firstLine="1050"/>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30"/>
          <w:szCs w:val="30"/>
        </w:rPr>
        <w:t>  备案编号：K-SJJ-GK-202108-B4091-FJGC</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hd w:val="clear" w:color="auto" w:fill="FFFFFF"/>
        <w:spacing w:before="75" w:after="75"/>
        <w:ind w:firstLine="1050"/>
        <w:jc w:val="left"/>
        <w:rPr>
          <w:rFonts w:cs="宋体" w:asciiTheme="majorEastAsia" w:hAnsiTheme="majorEastAsia" w:eastAsiaTheme="majorEastAsia"/>
          <w:b/>
          <w:bCs/>
          <w:color w:val="393939"/>
          <w:kern w:val="0"/>
          <w:sz w:val="30"/>
          <w:szCs w:val="30"/>
        </w:rPr>
      </w:pPr>
      <w:r>
        <w:rPr>
          <w:rFonts w:cs="宋体" w:asciiTheme="majorEastAsia" w:hAnsiTheme="majorEastAsia" w:eastAsiaTheme="majorEastAsia"/>
          <w:b/>
          <w:bCs/>
          <w:color w:val="393939"/>
          <w:kern w:val="0"/>
          <w:sz w:val="30"/>
          <w:szCs w:val="30"/>
        </w:rPr>
        <w:t>  招标编号：[3500]FJGC[GK]2021078-1</w:t>
      </w:r>
    </w:p>
    <w:p>
      <w:pPr>
        <w:widowControl/>
        <w:shd w:val="clear" w:color="auto" w:fill="FFFFFF"/>
        <w:spacing w:before="75" w:after="75"/>
        <w:ind w:firstLine="1050"/>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30"/>
          <w:szCs w:val="30"/>
        </w:rPr>
        <w:t>                   </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color w:val="393939"/>
          <w:kern w:val="0"/>
          <w:sz w:val="20"/>
          <w:szCs w:val="20"/>
          <w:shd w:val="clear" w:color="auto" w:fill="FFFFFF"/>
        </w:rPr>
        <w:t> </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r>
        <w:rPr>
          <w:rFonts w:cs="宋体" w:asciiTheme="majorEastAsia" w:hAnsiTheme="majorEastAsia" w:eastAsiaTheme="majorEastAsia"/>
          <w:b/>
          <w:bCs/>
          <w:color w:val="393939"/>
          <w:kern w:val="0"/>
          <w:sz w:val="30"/>
          <w:szCs w:val="30"/>
        </w:rPr>
        <w:t>采购人：</w:t>
      </w:r>
      <w:r>
        <w:rPr>
          <w:rFonts w:hint="eastAsia" w:cs="宋体" w:asciiTheme="majorEastAsia" w:hAnsiTheme="majorEastAsia" w:eastAsiaTheme="majorEastAsia"/>
          <w:b/>
          <w:bCs/>
          <w:color w:val="393939"/>
          <w:kern w:val="0"/>
          <w:sz w:val="30"/>
          <w:szCs w:val="30"/>
        </w:rPr>
        <w:t> </w:t>
      </w:r>
      <w:r>
        <w:rPr>
          <w:rFonts w:cs="宋体" w:asciiTheme="majorEastAsia" w:hAnsiTheme="majorEastAsia" w:eastAsiaTheme="majorEastAsia"/>
          <w:b/>
          <w:bCs/>
          <w:color w:val="393939"/>
          <w:kern w:val="0"/>
          <w:sz w:val="30"/>
          <w:szCs w:val="30"/>
        </w:rPr>
        <w:t>福建省市场监督管理局</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29"/>
          <w:szCs w:val="29"/>
        </w:rPr>
        <w:t>代理机构：福建国诚招标有限公司</w:t>
      </w:r>
    </w:p>
    <w:p>
      <w:pPr>
        <w:widowControl/>
        <w:shd w:val="clear" w:color="auto" w:fill="FFFFFF"/>
        <w:spacing w:before="75" w:after="75"/>
        <w:jc w:val="center"/>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7"/>
          <w:szCs w:val="27"/>
        </w:rPr>
        <w:t> </w:t>
      </w:r>
      <w:r>
        <w:rPr>
          <w:rFonts w:cs="宋体" w:asciiTheme="majorEastAsia" w:hAnsiTheme="majorEastAsia" w:eastAsiaTheme="majorEastAsia"/>
          <w:b/>
          <w:bCs/>
          <w:color w:val="393939"/>
          <w:kern w:val="0"/>
          <w:sz w:val="29"/>
          <w:szCs w:val="29"/>
        </w:rPr>
        <w:t>2021年11月</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hd w:val="clear" w:color="auto" w:fill="FFFFFF"/>
        <w:spacing w:before="75" w:after="75"/>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第一章   投标邀请</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采用</w:t>
      </w:r>
      <w:r>
        <w:rPr>
          <w:rFonts w:cs="宋体" w:asciiTheme="majorEastAsia" w:hAnsiTheme="majorEastAsia" w:eastAsiaTheme="majorEastAsia"/>
          <w:kern w:val="0"/>
          <w:sz w:val="24"/>
          <w:u w:val="single"/>
        </w:rPr>
        <w:t>公开招标方式</w:t>
      </w:r>
      <w:r>
        <w:rPr>
          <w:rFonts w:cs="宋体" w:asciiTheme="majorEastAsia" w:hAnsiTheme="majorEastAsia" w:eastAsiaTheme="majorEastAsia"/>
          <w:kern w:val="0"/>
          <w:sz w:val="24"/>
        </w:rPr>
        <w:t>组织福建省市场监督系统2021-2023年制式服装和标志采购项目（以下简称：“本项目”）的政府采购活动，现邀请供应商参加投标。</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1、备案编号：</w:t>
      </w:r>
      <w:r>
        <w:rPr>
          <w:rFonts w:cs="宋体" w:asciiTheme="majorEastAsia" w:hAnsiTheme="majorEastAsia" w:eastAsiaTheme="majorEastAsia"/>
          <w:kern w:val="0"/>
          <w:sz w:val="24"/>
          <w:u w:val="single"/>
        </w:rPr>
        <w:t>K-SJJ-GK-202108-B4091-FJGC</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2、招标编号：</w:t>
      </w:r>
      <w:r>
        <w:rPr>
          <w:rFonts w:cs="宋体" w:asciiTheme="majorEastAsia" w:hAnsiTheme="majorEastAsia" w:eastAsiaTheme="majorEastAsia"/>
          <w:kern w:val="0"/>
          <w:sz w:val="24"/>
          <w:u w:val="single"/>
        </w:rPr>
        <w:t>[3500]FJGC[GK]2021078-1</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3、预算金额、最高限价：详见《采购标的一览表》。</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4、招标内容及要求：详见《采购标的一览表》及招标文件第五章。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5、需要落实的政府采购政策：(1) 财政部、工业和信息化部关于发布的《政府采购促进中小企业发展管理办法》(财库〔2020〕46号)。(2) 福建省财政厅关于印发福建省政府集中采购目录及限额标准的通知。(3)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、《关于印发环境标志产品政府采购品目清单的通知》财库〔2019〕18号 和《关于印发节能产品政府采购品目清单的通知》(财库〔2019〕19号)的规定。(5) 《福建省财政厅关于运用政府采购政策促进中小企业发展的通知》闽财购〔2020〕11号。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6、投标人的资格要求</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6.1法定条件：符合政府采购法第二十二条第一款规定的条件。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6.2特定条件：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包：1</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80"/>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250" w:type="pct"/>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本合同包非专门面向中小企业采购(明细中的表述为系统自动生成，明细与此处描述不一致的，以此处为准)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包：2</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1、供应商提供的</w:t>
            </w:r>
            <w:r>
              <w:rPr>
                <w:rFonts w:hint="eastAsia" w:cs="宋体" w:asciiTheme="majorEastAsia" w:hAnsiTheme="majorEastAsia" w:eastAsiaTheme="majorEastAsia"/>
                <w:kern w:val="0"/>
                <w:sz w:val="24"/>
              </w:rPr>
              <w:t>货物</w:t>
            </w:r>
            <w:r>
              <w:rPr>
                <w:rFonts w:cs="宋体" w:asciiTheme="majorEastAsia" w:hAnsiTheme="majorEastAsia" w:eastAsiaTheme="majorEastAsia"/>
                <w:kern w:val="0"/>
                <w:sz w:val="24"/>
              </w:rPr>
              <w:t>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4、采购标的对应的中小企业划分标准所属行业为工业。若供应商提供的《中小企业声明函》中填写的行业与招标文件明确的采购标的对应的中小企业划分标准所属行业不一致，则不予认定为中、小微企业。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包：3</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1、供应商提供的</w:t>
            </w:r>
            <w:r>
              <w:rPr>
                <w:rFonts w:hint="eastAsia" w:cs="宋体" w:asciiTheme="majorEastAsia" w:hAnsiTheme="majorEastAsia" w:eastAsiaTheme="majorEastAsia"/>
                <w:kern w:val="0"/>
                <w:sz w:val="24"/>
              </w:rPr>
              <w:t>货物</w:t>
            </w:r>
            <w:r>
              <w:rPr>
                <w:rFonts w:cs="宋体" w:asciiTheme="majorEastAsia" w:hAnsiTheme="majorEastAsia" w:eastAsiaTheme="majorEastAsia"/>
                <w:kern w:val="0"/>
                <w:sz w:val="24"/>
              </w:rPr>
              <w:t>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4、采购标的对应的中小企业划分标准所属行业为工业。若供应商提供的《中小企业声明函》中填写的行业与招标文件明确的采购标的对应的中小企业划分标准所属行业不一致，则不予认定为中、小微企业。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6.3是否接受联合体投标：不接受。</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根据上述资格要求，投标文件中应提交的“投标人的资格及资信证明文件”详见招标文件第四章。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7、报名</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7.1报名期限：详见招标公告或更正公告（若有），若不一致，以更正公告（若有）为准。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cs="宋体" w:asciiTheme="majorEastAsia" w:hAnsiTheme="majorEastAsia" w:eastAsiaTheme="majorEastAsia"/>
          <w:b/>
          <w:bCs/>
          <w:kern w:val="0"/>
          <w:sz w:val="24"/>
        </w:rPr>
        <w:t>投标将被拒绝。</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8、招标文件的获取</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8.1招标文件提供期限：详见招标公告或更正公告（若有），若不一致，以更正公告（若有）为准。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8.2获取地点及方式：报名后，通过福建省政府采购网上公开信息系统以下载方式获取。</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8.3、招标文件售价：</w:t>
      </w:r>
      <w:r>
        <w:rPr>
          <w:rFonts w:asciiTheme="majorEastAsia" w:hAnsiTheme="majorEastAsia" w:eastAsiaTheme="majorEastAsia"/>
          <w:kern w:val="0"/>
          <w:sz w:val="24"/>
        </w:rPr>
        <w:t>0</w:t>
      </w:r>
      <w:r>
        <w:rPr>
          <w:rFonts w:cs="宋体" w:asciiTheme="majorEastAsia" w:hAnsiTheme="majorEastAsia" w:eastAsiaTheme="majorEastAsia"/>
          <w:kern w:val="0"/>
          <w:sz w:val="24"/>
        </w:rPr>
        <w:t>元。</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9、投标截止</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9.1投标截止时间：详见招标公告或更正公告（若有），若不一致，以更正公告（若有）为准。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9.2投标人应在投标截止时间前按照福建省政府采购网上公开信息系统设定的操作流程将电子投标文件上传至福建省政府采购网上公开信息系统，同时将</w:t>
      </w:r>
      <w:r>
        <w:rPr>
          <w:rFonts w:cs="宋体" w:asciiTheme="majorEastAsia" w:hAnsiTheme="majorEastAsia" w:eastAsiaTheme="majorEastAsia"/>
          <w:b/>
          <w:bCs/>
          <w:kern w:val="0"/>
          <w:sz w:val="24"/>
        </w:rPr>
        <w:t>投标人的CA证书</w:t>
      </w:r>
      <w:r>
        <w:rPr>
          <w:rFonts w:cs="宋体" w:asciiTheme="majorEastAsia" w:hAnsiTheme="majorEastAsia" w:eastAsiaTheme="majorEastAsia"/>
          <w:kern w:val="0"/>
          <w:sz w:val="24"/>
        </w:rPr>
        <w:t>连同</w:t>
      </w:r>
      <w:r>
        <w:rPr>
          <w:rFonts w:cs="宋体" w:asciiTheme="majorEastAsia" w:hAnsiTheme="majorEastAsia" w:eastAsiaTheme="majorEastAsia"/>
          <w:b/>
          <w:bCs/>
          <w:kern w:val="0"/>
          <w:sz w:val="24"/>
        </w:rPr>
        <w:t>密封的纸质投标文件</w:t>
      </w:r>
      <w:r>
        <w:rPr>
          <w:rFonts w:cs="宋体" w:asciiTheme="majorEastAsia" w:hAnsiTheme="majorEastAsia" w:eastAsiaTheme="majorEastAsia"/>
          <w:kern w:val="0"/>
          <w:sz w:val="24"/>
        </w:rPr>
        <w:t>送达招标文件第一章第10条载明的地点，否则</w:t>
      </w:r>
      <w:r>
        <w:rPr>
          <w:rFonts w:cs="宋体" w:asciiTheme="majorEastAsia" w:hAnsiTheme="majorEastAsia" w:eastAsiaTheme="majorEastAsia"/>
          <w:b/>
          <w:bCs/>
          <w:kern w:val="0"/>
          <w:sz w:val="24"/>
        </w:rPr>
        <w:t>投标将被拒绝。</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10、开标时间及地点：详见招标公告或更正公告（若有），若不一致，以更正公告（若有）为准。</w:t>
      </w:r>
      <w:r>
        <w:rPr>
          <w:rFonts w:cs="宋体" w:asciiTheme="majorEastAsia" w:hAnsiTheme="majorEastAsia" w:eastAsiaTheme="majorEastAsia"/>
          <w:b/>
          <w:bCs/>
          <w:kern w:val="0"/>
          <w:sz w:val="24"/>
        </w:rPr>
        <w:t> </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11、公告期限</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11.1招标公告的公告期限：自财政部和福建省财政厅指定的政府采购信息发布媒体最先发布公告之日起</w:t>
      </w:r>
      <w:r>
        <w:rPr>
          <w:rFonts w:asciiTheme="majorEastAsia" w:hAnsiTheme="majorEastAsia" w:eastAsiaTheme="majorEastAsia"/>
          <w:kern w:val="0"/>
          <w:sz w:val="24"/>
        </w:rPr>
        <w:t>5</w:t>
      </w:r>
      <w:r>
        <w:rPr>
          <w:rFonts w:cs="宋体" w:asciiTheme="majorEastAsia" w:hAnsiTheme="majorEastAsia" w:eastAsiaTheme="majorEastAsia"/>
          <w:kern w:val="0"/>
          <w:sz w:val="24"/>
        </w:rPr>
        <w:t>个工作日。</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11.2招标文件公告期限：招标文件随同招标公告一并发布，其公告期限与本章第</w:t>
      </w:r>
      <w:r>
        <w:rPr>
          <w:rFonts w:asciiTheme="majorEastAsia" w:hAnsiTheme="majorEastAsia" w:eastAsiaTheme="majorEastAsia"/>
          <w:kern w:val="0"/>
          <w:sz w:val="24"/>
        </w:rPr>
        <w:t>11.1</w:t>
      </w:r>
      <w:r>
        <w:rPr>
          <w:rFonts w:cs="宋体" w:asciiTheme="majorEastAsia" w:hAnsiTheme="majorEastAsia" w:eastAsiaTheme="majorEastAsia"/>
          <w:kern w:val="0"/>
          <w:sz w:val="24"/>
        </w:rPr>
        <w:t>条载明的期限保持一致。</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12、采购人：福建省市场监督管理局</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地址：福建省福州市鼓楼区华林路147号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联系方法：胡源喆/0591-87831509</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13、代理机构：福建国诚招标有限公司</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地址：福州市鼓楼区古田路中美大厦二十四层东单元</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联系方法：0591-83393306、83393307</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附1：账户信息</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93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投标保证金账户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开户名称：</w:t>
            </w:r>
            <w:r>
              <w:rPr>
                <w:rFonts w:cs="宋体" w:asciiTheme="majorEastAsia" w:hAnsiTheme="majorEastAsia" w:eastAsiaTheme="majorEastAsia"/>
                <w:kern w:val="0"/>
                <w:sz w:val="24"/>
                <w:u w:val="single"/>
                <w:shd w:val="clear" w:color="auto" w:fill="FFFFFF"/>
              </w:rPr>
              <w:t>福建国诚招标有限公司</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开户银行：供应商在福建省政府采购网上公开信息系统报名后，根据其提示自行选择要缴交的投标保证金托管银行。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特别提示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1、投标人应认真核对账户信息，将投标保证金汇入以上账户，并自行承担因汇错投标保证金而产生的一切后果。</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2、投标人在转账或电汇的凭证上应按照以下格式注明，以便核对：“（招标编号：</w:t>
            </w:r>
            <w:r>
              <w:rPr>
                <w:rFonts w:asciiTheme="majorEastAsia" w:hAnsiTheme="majorEastAsia" w:eastAsiaTheme="majorEastAsia"/>
                <w:kern w:val="0"/>
                <w:sz w:val="24"/>
              </w:rPr>
              <w:t>***</w:t>
            </w:r>
            <w:r>
              <w:rPr>
                <w:rFonts w:cs="宋体" w:asciiTheme="majorEastAsia" w:hAnsiTheme="majorEastAsia" w:eastAsiaTheme="majorEastAsia"/>
                <w:kern w:val="0"/>
                <w:sz w:val="24"/>
              </w:rPr>
              <w:t>、合同包：</w:t>
            </w:r>
            <w:r>
              <w:rPr>
                <w:rFonts w:asciiTheme="majorEastAsia" w:hAnsiTheme="majorEastAsia" w:eastAsiaTheme="majorEastAsia"/>
                <w:kern w:val="0"/>
                <w:sz w:val="24"/>
              </w:rPr>
              <w:t>***</w:t>
            </w:r>
            <w:r>
              <w:rPr>
                <w:rFonts w:cs="宋体" w:asciiTheme="majorEastAsia" w:hAnsiTheme="majorEastAsia" w:eastAsiaTheme="majorEastAsia"/>
                <w:kern w:val="0"/>
                <w:sz w:val="24"/>
              </w:rPr>
              <w:t>）的投标保证金”。</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附2：采购标的一览表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right"/>
        <w:rPr>
          <w:rFonts w:cs="宋体" w:asciiTheme="majorEastAsia" w:hAnsiTheme="majorEastAsia" w:eastAsiaTheme="majorEastAsia"/>
          <w:kern w:val="0"/>
          <w:sz w:val="24"/>
        </w:rPr>
      </w:pPr>
      <w:r>
        <w:rPr>
          <w:rFonts w:cs="宋体" w:asciiTheme="majorEastAsia" w:hAnsiTheme="majorEastAsia" w:eastAsiaTheme="majorEastAsia"/>
          <w:kern w:val="0"/>
          <w:sz w:val="24"/>
        </w:rPr>
        <w:t>金额单位：人民币元</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082"/>
        <w:gridCol w:w="1082"/>
        <w:gridCol w:w="2164"/>
        <w:gridCol w:w="1082"/>
        <w:gridCol w:w="1082"/>
        <w:gridCol w:w="1082"/>
        <w:gridCol w:w="1082"/>
        <w:gridCol w:w="108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投标保证金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3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92"/>
              <w:gridCol w:w="1969"/>
              <w:gridCol w:w="892"/>
              <w:gridCol w:w="892"/>
              <w:gridCol w:w="181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服装类</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51,248,945.0000</w:t>
                  </w:r>
                </w:p>
              </w:tc>
            </w:tr>
          </w:tbl>
          <w:p>
            <w:pPr>
              <w:widowControl/>
              <w:spacing w:line="500" w:lineRule="exact"/>
              <w:jc w:val="center"/>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51248945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512489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3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22"/>
              <w:gridCol w:w="1999"/>
              <w:gridCol w:w="922"/>
              <w:gridCol w:w="922"/>
              <w:gridCol w:w="169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帽子</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1,854,870.0000</w:t>
                  </w:r>
                </w:p>
              </w:tc>
            </w:tr>
          </w:tbl>
          <w:p>
            <w:pPr>
              <w:widowControl/>
              <w:spacing w:line="500" w:lineRule="exact"/>
              <w:jc w:val="center"/>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1854870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18548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3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22"/>
              <w:gridCol w:w="1999"/>
              <w:gridCol w:w="922"/>
              <w:gridCol w:w="922"/>
              <w:gridCol w:w="169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标志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2,963,242.0000</w:t>
                  </w:r>
                </w:p>
              </w:tc>
            </w:tr>
          </w:tbl>
          <w:p>
            <w:pPr>
              <w:widowControl/>
              <w:spacing w:line="500" w:lineRule="exact"/>
              <w:jc w:val="center"/>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2963242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29632</w:t>
            </w:r>
          </w:p>
        </w:tc>
      </w:tr>
    </w:tbl>
    <w:p>
      <w:pPr>
        <w:widowControl/>
        <w:spacing w:line="500" w:lineRule="exact"/>
        <w:jc w:val="center"/>
        <w:rPr>
          <w:rFonts w:cs="宋体" w:asciiTheme="majorEastAsia" w:hAnsiTheme="majorEastAsia" w:eastAsiaTheme="majorEastAsia"/>
          <w:b/>
          <w:bCs/>
          <w:kern w:val="0"/>
          <w:sz w:val="32"/>
          <w:szCs w:val="32"/>
        </w:rPr>
      </w:pPr>
    </w:p>
    <w:p>
      <w:pPr>
        <w:pStyle w:val="2"/>
      </w:pPr>
      <w:r>
        <w:br w:type="page"/>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第二章   投标人须知前附表（表1、</w:t>
      </w:r>
      <w:r>
        <w:rPr>
          <w:rFonts w:asciiTheme="majorEastAsia" w:hAnsiTheme="majorEastAsia" w:eastAsiaTheme="majorEastAsia"/>
          <w:b/>
          <w:bCs/>
          <w:kern w:val="0"/>
          <w:sz w:val="32"/>
          <w:szCs w:val="32"/>
        </w:rPr>
        <w:t>2</w:t>
      </w:r>
      <w:r>
        <w:rPr>
          <w:rFonts w:cs="宋体" w:asciiTheme="majorEastAsia" w:hAnsiTheme="majorEastAsia" w:eastAsiaTheme="majorEastAsia"/>
          <w:b/>
          <w:bCs/>
          <w:kern w:val="0"/>
          <w:sz w:val="32"/>
          <w:szCs w:val="32"/>
        </w:rPr>
        <w:t>）</w:t>
      </w: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表1</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0"/>
        <w:gridCol w:w="1532"/>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项号</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招标文件</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（第三章）</w:t>
            </w:r>
          </w:p>
        </w:tc>
        <w:tc>
          <w:tcPr>
            <w:tcW w:w="864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6.1</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是否组织现场考察或召开开标前答疑会：</w:t>
            </w:r>
            <w:r>
              <w:rPr>
                <w:rFonts w:cs="宋体" w:asciiTheme="majorEastAsia" w:hAnsiTheme="majorEastAsia" w:eastAsiaTheme="maj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10.4</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投标文件的份数：</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（1）纸质投标文件：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①资格及资信证明部分的正本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份、副本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份，报价部分的正本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份、副本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份，技术商务部分的正本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份、副本</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②可读介质（光盘或</w:t>
            </w:r>
            <w:r>
              <w:rPr>
                <w:rFonts w:asciiTheme="majorEastAsia" w:hAnsiTheme="majorEastAsia" w:eastAsiaTheme="majorEastAsia"/>
                <w:kern w:val="0"/>
                <w:sz w:val="24"/>
              </w:rPr>
              <w:t>U</w:t>
            </w:r>
            <w:r>
              <w:rPr>
                <w:rFonts w:cs="宋体" w:asciiTheme="majorEastAsia" w:hAnsiTheme="majorEastAsia" w:eastAsiaTheme="majorEastAsia"/>
                <w:kern w:val="0"/>
                <w:sz w:val="24"/>
              </w:rPr>
              <w:t>盘）</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份：投标人应将其上传至福建省政府采购网上公开信息系统的电子投标文件在该可读介质中另存</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份。</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（2）电子投标文件：详见表</w:t>
            </w:r>
            <w:r>
              <w:rPr>
                <w:rFonts w:asciiTheme="majorEastAsia" w:hAnsiTheme="majorEastAsia" w:eastAsiaTheme="majorEastAsia"/>
                <w:kern w:val="0"/>
                <w:sz w:val="24"/>
              </w:rPr>
              <w:t>2</w:t>
            </w:r>
            <w:r>
              <w:rPr>
                <w:rFonts w:cs="宋体" w:asciiTheme="majorEastAsia" w:hAnsiTheme="majorEastAsia" w:eastAsiaTheme="majorEastAsia"/>
                <w:kern w:val="0"/>
                <w:sz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159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10.5-（</w:t>
            </w:r>
            <w:r>
              <w:rPr>
                <w:rFonts w:asciiTheme="majorEastAsia" w:hAnsiTheme="majorEastAsia" w:eastAsiaTheme="majorEastAsia"/>
                <w:kern w:val="0"/>
                <w:sz w:val="24"/>
              </w:rPr>
              <w:t>2</w:t>
            </w:r>
            <w:r>
              <w:rPr>
                <w:rFonts w:cs="宋体" w:asciiTheme="majorEastAsia" w:hAnsiTheme="majorEastAsia" w:eastAsiaTheme="majorEastAsia"/>
                <w:kern w:val="0"/>
                <w:sz w:val="24"/>
              </w:rPr>
              <w:t>）</w:t>
            </w:r>
            <w:r>
              <w:rPr>
                <w:rFonts w:asciiTheme="majorEastAsia" w:hAnsiTheme="majorEastAsia" w:eastAsiaTheme="majorEastAsia"/>
                <w:kern w:val="0"/>
                <w:sz w:val="24"/>
              </w:rPr>
              <w:t>-</w:t>
            </w:r>
            <w:r>
              <w:rPr>
                <w:rFonts w:cs="宋体" w:asciiTheme="majorEastAsia" w:hAnsiTheme="majorEastAsia" w:eastAsiaTheme="majorEastAsia"/>
                <w:kern w:val="0"/>
                <w:sz w:val="24"/>
              </w:rPr>
              <w:t>③</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允许散装或活页装订的内容或材料：</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（1）投标文件的补充、修改或撤回；</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4</w:t>
            </w:r>
          </w:p>
        </w:tc>
        <w:tc>
          <w:tcPr>
            <w:tcW w:w="159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10.7-（</w:t>
            </w:r>
            <w:r>
              <w:rPr>
                <w:rFonts w:asciiTheme="majorEastAsia" w:hAnsiTheme="majorEastAsia" w:eastAsiaTheme="majorEastAsia"/>
                <w:kern w:val="0"/>
                <w:sz w:val="24"/>
              </w:rPr>
              <w:t>1</w:t>
            </w:r>
            <w:r>
              <w:rPr>
                <w:rFonts w:cs="宋体" w:asciiTheme="majorEastAsia" w:hAnsiTheme="majorEastAsia" w:eastAsiaTheme="majorEastAsia"/>
                <w:kern w:val="0"/>
                <w:sz w:val="24"/>
              </w:rPr>
              <w:t>）</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是否允许中标人将本项目的非主体、非关键性工作进行分包：</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5</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10.8-（1）</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投标有效期</w:t>
            </w:r>
            <w:r>
              <w:rPr>
                <w:rFonts w:cs="宋体" w:asciiTheme="majorEastAsia" w:hAnsiTheme="majorEastAsia" w:eastAsiaTheme="majorEastAsia"/>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6</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10.10-（2）</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密封及其标记的具体形式：</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（1）全部纸质投标文件（包括正本、副本及可读介质）均应密封，否则</w:t>
            </w:r>
            <w:r>
              <w:rPr>
                <w:rFonts w:cs="宋体" w:asciiTheme="majorEastAsia" w:hAnsiTheme="majorEastAsia" w:eastAsiaTheme="majorEastAsia"/>
                <w:b/>
                <w:bCs/>
                <w:kern w:val="0"/>
                <w:sz w:val="24"/>
              </w:rPr>
              <w:t>投标将被拒绝。</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（2）密封的外包装应至少标记“项目名称、招标编号、所投合同包、投标人的全称”等内容，否则造成投标文件误投、遗漏或提前拆封的，</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不承担责任。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7</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12.1</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本项目推荐合同包1中标候选人数为1家，合同包2中标候选人数为1家，合同包3中标候选人数为1家。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8</w:t>
            </w:r>
          </w:p>
        </w:tc>
        <w:tc>
          <w:tcPr>
            <w:tcW w:w="1590" w:type="dxa"/>
            <w:shd w:val="clear" w:color="auto" w:fill="FFFFFF"/>
            <w:tcMar>
              <w:top w:w="75" w:type="dxa"/>
              <w:left w:w="150" w:type="dxa"/>
              <w:bottom w:w="75" w:type="dxa"/>
              <w:right w:w="150"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12.2</w:t>
            </w:r>
          </w:p>
        </w:tc>
        <w:tc>
          <w:tcPr>
            <w:tcW w:w="8640" w:type="dxa"/>
            <w:shd w:val="clear" w:color="auto" w:fill="FFFFFF"/>
            <w:tcMar>
              <w:top w:w="75" w:type="dxa"/>
              <w:left w:w="150" w:type="dxa"/>
              <w:bottom w:w="75" w:type="dxa"/>
              <w:right w:w="150"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本项目中标人的确定（以合同包为单位）：</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（1）采购人应在政府采购招投标管理办法规定的时限内确定中标人。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（2）若出现中标候选人并列情形，则按照下列方式确定中标人：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①招标文件规定的方式：中标候选人并列的，按“技术部分”的得分高低排序；若技术部分得分也相同的，则按“商务部分”的得分高低排序；若技术部分得分与商务部分得分也相同的，则采取随机抽取方式确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②若本款第①点规定方式为“无”，则按照下列方式确定：无。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③若本款第①、②点规定方式均为“无”，则按照下列方式确定：随机抽取。</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（3）本项目确定的中标人家数：</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①本项目确定合同包1中标人数为1家，合同包2中标人数为1家，合同包3中标人数为1家；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9</w:t>
            </w:r>
          </w:p>
        </w:tc>
        <w:tc>
          <w:tcPr>
            <w:tcW w:w="159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15.1-（</w:t>
            </w:r>
            <w:r>
              <w:rPr>
                <w:rFonts w:asciiTheme="majorEastAsia" w:hAnsiTheme="majorEastAsia" w:eastAsiaTheme="majorEastAsia"/>
                <w:kern w:val="0"/>
                <w:sz w:val="24"/>
              </w:rPr>
              <w:t>2</w:t>
            </w:r>
            <w:r>
              <w:rPr>
                <w:rFonts w:cs="宋体" w:asciiTheme="majorEastAsia" w:hAnsiTheme="majorEastAsia" w:eastAsiaTheme="majorEastAsia"/>
                <w:kern w:val="0"/>
                <w:sz w:val="24"/>
              </w:rPr>
              <w:t>）</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质疑函原件应采用下列方式提交：</w:t>
            </w:r>
            <w:r>
              <w:rPr>
                <w:rFonts w:cs="宋体" w:asciiTheme="majorEastAsia" w:hAnsiTheme="majorEastAsia" w:eastAsiaTheme="majorEastAsia"/>
                <w:kern w:val="0"/>
                <w:sz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10</w:t>
            </w:r>
          </w:p>
        </w:tc>
        <w:tc>
          <w:tcPr>
            <w:tcW w:w="159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15.4</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招标文件的质疑</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（1）潜在投标人可在质疑时效期间内对招标文件以书面形式提出质疑。</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（2）质疑时效期间：</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①在招标文件公告期限内：自招标文件首次下载之日起</w:t>
            </w:r>
            <w:r>
              <w:rPr>
                <w:rFonts w:asciiTheme="majorEastAsia" w:hAnsiTheme="majorEastAsia" w:eastAsiaTheme="majorEastAsia"/>
                <w:kern w:val="0"/>
                <w:sz w:val="24"/>
              </w:rPr>
              <w:t>7</w:t>
            </w:r>
            <w:r>
              <w:rPr>
                <w:rFonts w:cs="宋体" w:asciiTheme="majorEastAsia" w:hAnsiTheme="majorEastAsia" w:eastAsiaTheme="majorEastAsia"/>
                <w:kern w:val="0"/>
                <w:sz w:val="24"/>
              </w:rPr>
              <w:t>个工作日内向</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提出，招标文件公告期限、首次下载之日均以福建省政府采购网上公开信息系统记载的为准。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②在招标文件公告期限截止后至招标文件提供期限届满前的期间内：自招标文件公告期限届满之日起</w:t>
            </w:r>
            <w:r>
              <w:rPr>
                <w:rFonts w:asciiTheme="majorEastAsia" w:hAnsiTheme="majorEastAsia" w:eastAsiaTheme="majorEastAsia"/>
                <w:kern w:val="0"/>
                <w:sz w:val="24"/>
              </w:rPr>
              <w:t>7</w:t>
            </w:r>
            <w:r>
              <w:rPr>
                <w:rFonts w:cs="宋体" w:asciiTheme="majorEastAsia" w:hAnsiTheme="majorEastAsia" w:eastAsiaTheme="majorEastAsia"/>
                <w:kern w:val="0"/>
                <w:sz w:val="24"/>
              </w:rPr>
              <w:t>个工作日内向</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提出，招标文件公告期限、招标文件提供期限均以福建省政府采购网上公开信息系统记载的为准。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※除上述规定外，对招标文件提出的质疑还应符合招标文件第三章第</w:t>
            </w:r>
            <w:r>
              <w:rPr>
                <w:rFonts w:asciiTheme="majorEastAsia" w:hAnsiTheme="majorEastAsia" w:eastAsiaTheme="majorEastAsia"/>
                <w:b/>
                <w:bCs/>
                <w:kern w:val="0"/>
                <w:sz w:val="24"/>
              </w:rPr>
              <w:t>15.1</w:t>
            </w:r>
            <w:r>
              <w:rPr>
                <w:rFonts w:cs="宋体" w:asciiTheme="majorEastAsia" w:hAnsiTheme="majorEastAsia" w:eastAsiaTheme="majorEastAsia"/>
                <w:b/>
                <w:bCs/>
                <w:kern w:val="0"/>
                <w:sz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11</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16.1</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监督管理部门：</w:t>
            </w:r>
            <w:r>
              <w:rPr>
                <w:rFonts w:cs="宋体" w:asciiTheme="majorEastAsia" w:hAnsiTheme="majorEastAsia" w:eastAsiaTheme="majorEastAsia"/>
                <w:kern w:val="0"/>
                <w:sz w:val="24"/>
              </w:rPr>
              <w:t>福建省财政厅</w:t>
            </w:r>
            <w:r>
              <w:rPr>
                <w:rFonts w:cs="宋体" w:asciiTheme="majorEastAsia" w:hAnsiTheme="majorEastAsia" w:eastAsiaTheme="majorEastAsia"/>
                <w:b/>
                <w:bCs/>
                <w:kern w:val="0"/>
                <w:sz w:val="24"/>
              </w:rPr>
              <w:t>（仅限依法进行政府采购的货物或服务类项目）</w:t>
            </w:r>
            <w:r>
              <w:rPr>
                <w:rFonts w:cs="宋体" w:asciiTheme="majorEastAsia" w:hAnsiTheme="majorEastAsia"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12</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18.1</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财政部和福建省财政厅指定的政府采购信息发布媒体（以下简称：“指定媒体”）：</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（1）中国政府采购网，网址www.ccgp.gov.cn。</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（2）中国政府采购网福建分网（福建省政府采购网），网址zfcg.czt.fujian.gov.cn。</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※除招标文件第一章第</w:t>
            </w:r>
            <w:r>
              <w:rPr>
                <w:rFonts w:asciiTheme="majorEastAsia" w:hAnsiTheme="majorEastAsia" w:eastAsiaTheme="majorEastAsia"/>
                <w:b/>
                <w:bCs/>
                <w:kern w:val="0"/>
                <w:sz w:val="24"/>
              </w:rPr>
              <w:t>11.1</w:t>
            </w:r>
            <w:r>
              <w:rPr>
                <w:rFonts w:cs="宋体" w:asciiTheme="majorEastAsia" w:hAnsiTheme="majorEastAsia" w:eastAsiaTheme="majorEastAsia"/>
                <w:b/>
                <w:bCs/>
                <w:kern w:val="0"/>
                <w:sz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13</w:t>
            </w:r>
          </w:p>
        </w:tc>
        <w:tc>
          <w:tcPr>
            <w:tcW w:w="1590" w:type="dxa"/>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19</w:t>
            </w:r>
          </w:p>
        </w:tc>
        <w:tc>
          <w:tcPr>
            <w:tcW w:w="8640" w:type="dxa"/>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其他事项：</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(1)本项目代理服务费由中标人支付。</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(2)其他：19.1最高限价：本项目采购公告中各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投标人所投货物若在中国国家认证认可监督管理委员会(http://www.cnca.gov.cn)的《强制性产品认证目录描述与界定表》范畴内，必须在投标文件中提供相关证明材料复印件，且在有效期内，并同时提供所投货物在国家认监委网站的下载网页并注明网址，否则投标无效。 19.2.2本次采购所投产品如有属政府强制采购节能产品的，投标人所投产品必须符合《关于印发节能产品政府采购品目清单的通知》(财库〔2019〕19号)附件中《节能产品政府采购品目清单》规定，投标人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投标无效。 19.2.3信用记录查询及使用： (1)信用记录查询渠道及截止时点：采购代理机构将在投标截止时间截止后，资格审查工作结束前，通过“信用中国”网站(www.creditchina.gov.cn)、中国政府采购网(www.ccgp.gov.cn)查询投标人的信用记录。(2)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 ③属于《政府采购法》第二十二条的“重大违法记录”。 19.2.4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19.2.5本项目未经过进口产品论证，采购的货物为国内产品，不接受进口产品投标(组件、零配件除外)。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进口产品是指通过中国海关报关验放进入中国境内且产自关境外的产品。对从境外进入海关特殊监管区域，再经办理报关手续后从海关特殊监管区进入境内其他地区的产品，认定为进口产品。 19.2.6无效投标及废标条款： 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(5)出现第四章资格审查与评标无效投标规定的。 (6)出现第五章招标内容及要求中“★</w:t>
            </w:r>
            <w:r>
              <w:rPr>
                <w:rFonts w:asciiTheme="majorEastAsia" w:hAnsiTheme="majorEastAsia" w:eastAsiaTheme="majorEastAsia"/>
                <w:b/>
                <w:bCs/>
                <w:kern w:val="0"/>
                <w:sz w:val="24"/>
              </w:rPr>
              <w:t>”</w:t>
            </w:r>
            <w:r>
              <w:rPr>
                <w:rFonts w:cs="宋体" w:asciiTheme="majorEastAsia" w:hAnsiTheme="majorEastAsia" w:eastAsiaTheme="majorEastAsia"/>
                <w:b/>
                <w:bCs/>
                <w:kern w:val="0"/>
                <w:sz w:val="24"/>
              </w:rPr>
              <w:t>标示的内容为负偏离的。 (7)出现第五章招标内容及要求无效投标规定的。 (8)明显不符合技术和服务要求的为无效响应。 (9)内容不全或关键字迹模糊、无法辨认的为无效响应。 19.3根据《政府采购质疑和投诉办法》(财政部令第94号) 第十六条的规定：对采购过程、中标或者成交结果提出的质疑，合格供应商符合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 对可以质疑的采购文件提出质疑的，为收到采购文件之日或者采购文件公告期限届满之日； (2)对采购过程提出质疑的，为各采购程序环节结束之日； (3)对成交结果提出质疑的，为成交结果公告期限届满之日。 19.4.1.2供应商在法定质疑期内须一次性提出针对同一采购程序环节的质疑。 19.4.1.3接收质疑函的方式、联系部门、联系电话和通讯地址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19.4.2投诉 19.4.2.1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 19.5样品规定： (1)样品递交时间：详见“第五章招标内容及要求”中“二、技术和服务要求”的“(二)样品要求”。(2)样品签收工作：采购代 理机构将根据供 应商提供的样品办理样品签收手续，由招标采购单位负责编号。(3)要求提供的样品：详见“第五章招标内容及要求”中“二、技术和服务要求”的“(二)样品要求”。 (4)投标样品将由采购人进行保管、封存，并作为履约验收的参考，若中标人所提供实物与样品不符则采购人可要求退货，采购人可按合同规定进行索赔或将暂停使用中标人提供的货物直至中标人重新提供与样品相符的货物。 (5)潜在投标人可于投标截止时间之前自行前往采购代 理机构查看采购人提供面料样品颜色后制作投标样品，以此了解采购需求，但面料样品不外借。 19.6履约保证金： (1)合同包1：中标人须在签订合同前，以银行转账形式向采购人缴交合同款的10%作为履约保证金。【根据《福建省财政厅关于运用政府采购政策促进中小企业发展的通知》闽财购〔2020〕11号文件规定，本项目合同包1为非专门面向中小企业的政府采购项目，若本项目中标人为中小微企业(须提供声明函)缴纳履约保证金的金额为合同总金额8%】；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(2)合同包2、合同包3：中标人须在签订合同前，以银行转账形式向采购人缴交合同款的8%作为履约保证金。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19.7招标代理服务费 19.7.1招标代理服务费收取标准：本项目各合同包的招标代理服务费(中标服务费)向中标人收取，中标人应根据以下标准下浮40%后按差额定率累进法计算，向采购代理机构交纳招标代理服务费(中标服务费)。 (1)以中标通知书规定的中标金额作为收费的计算基数。 (2)招标代理服务收费的标准：100(万元)以下收费费率标准：1.50%，100－500(万元)收费费率标准:1.1%，500－1000(万元)收费费率标准:0.8%，1000－5000(万元)收费费率标准:0.5%，5000－1000(万元)收费费率标准:0.25%。 19.7.2招标代理服务费收取方式： (1)中标人应在领取中标通知书的同时按规定的标准一次性向采购代理机构缴清招标代理服务费。招标代理服务费以银行转账、电汇、汇票或现金等付款方式。 (2)招标代理服务费缴交银行帐号：开户名：福建国诚招标有限公司；开户行：中国建设银行福州城东支行；帐号：3500 1610 0070 5253 0977。 19.8无供应商为本次采购项目提供设 计、编制规范、进行管理等服务。 19.9★特别提醒：所有参与政府采购活动的人员要主动向政府采购活动组织方报告14天内个人去向及身体健康状况，主动测量体温并出示本人健康码，保持安全社交距离，全程佩戴口罩；涉及中、高风险地区的人员，应符合来(返)榕的疫情防控要求，并持有本人72小时内核酸检测阴性结果的报告单，否则该人员不得进入开标或评标现场。若该人员为供应商代表，其响应文件将不予签收，并原封不动的退回，由此造成的损失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备注</w:t>
            </w:r>
          </w:p>
        </w:tc>
        <w:tc>
          <w:tcPr>
            <w:tcW w:w="8640" w:type="dxa"/>
            <w:shd w:val="clear" w:color="auto" w:fill="FFFFFF"/>
            <w:tcMar>
              <w:top w:w="75" w:type="dxa"/>
              <w:left w:w="150" w:type="dxa"/>
              <w:bottom w:w="75" w:type="dxa"/>
              <w:right w:w="150"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后有表</w:t>
            </w:r>
            <w:r>
              <w:rPr>
                <w:rFonts w:asciiTheme="majorEastAsia" w:hAnsiTheme="majorEastAsia" w:eastAsiaTheme="majorEastAsia"/>
                <w:b/>
                <w:bCs/>
                <w:kern w:val="0"/>
                <w:sz w:val="24"/>
              </w:rPr>
              <w:t>2</w:t>
            </w:r>
            <w:r>
              <w:rPr>
                <w:rFonts w:cs="宋体" w:asciiTheme="majorEastAsia" w:hAnsiTheme="majorEastAsia" w:eastAsiaTheme="majorEastAsia"/>
                <w:b/>
                <w:bCs/>
                <w:kern w:val="0"/>
                <w:sz w:val="24"/>
              </w:rPr>
              <w:t>，请勿遗漏。</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表2</w:t>
      </w:r>
    </w:p>
    <w:tbl>
      <w:tblPr>
        <w:tblStyle w:val="3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6"/>
        <w:gridCol w:w="9457"/>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111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1063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编列内容</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1063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（1）招标文件中除下述第（2）、（3）款所述内容外的其他内容及规定适用本项目的电子招标投标活动。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（2）将招标文件</w:t>
            </w:r>
            <w:r>
              <w:rPr>
                <w:rFonts w:cs="宋体" w:asciiTheme="majorEastAsia" w:hAnsiTheme="majorEastAsia" w:eastAsiaTheme="majorEastAsia"/>
                <w:kern w:val="0"/>
                <w:sz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cs="宋体" w:asciiTheme="majorEastAsia" w:hAnsiTheme="majorEastAsia" w:eastAsiaTheme="majorEastAsia"/>
                <w:kern w:val="0"/>
                <w:sz w:val="24"/>
              </w:rPr>
              <w:t>的内容</w:t>
            </w:r>
            <w:r>
              <w:rPr>
                <w:rFonts w:cs="宋体" w:asciiTheme="majorEastAsia" w:hAnsiTheme="majorEastAsia" w:eastAsiaTheme="majorEastAsia"/>
                <w:b/>
                <w:bCs/>
                <w:kern w:val="0"/>
                <w:sz w:val="24"/>
              </w:rPr>
              <w:t>修正为</w:t>
            </w:r>
            <w:r>
              <w:rPr>
                <w:rFonts w:cs="宋体" w:asciiTheme="majorEastAsia" w:hAnsiTheme="majorEastAsia" w:eastAsiaTheme="majorEastAsia"/>
                <w:kern w:val="0"/>
                <w:sz w:val="24"/>
              </w:rPr>
              <w:t>下列内容：</w:t>
            </w:r>
            <w:r>
              <w:rPr>
                <w:rFonts w:cs="宋体" w:asciiTheme="majorEastAsia" w:hAnsiTheme="majorEastAsia" w:eastAsiaTheme="majorEastAsia"/>
                <w:kern w:val="0"/>
                <w:sz w:val="24"/>
                <w:u w:val="single"/>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cs="宋体" w:asciiTheme="majorEastAsia" w:hAnsiTheme="majorEastAsia" w:eastAsiaTheme="majorEastAsia"/>
                <w:kern w:val="0"/>
                <w:sz w:val="24"/>
              </w:rPr>
              <w:t>后适用本项目的电子招标投标活动。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（3）将下列内容</w:t>
            </w:r>
            <w:r>
              <w:rPr>
                <w:rFonts w:cs="宋体" w:asciiTheme="majorEastAsia" w:hAnsiTheme="majorEastAsia" w:eastAsiaTheme="majorEastAsia"/>
                <w:b/>
                <w:bCs/>
                <w:kern w:val="0"/>
                <w:sz w:val="24"/>
              </w:rPr>
              <w:t>增列为</w:t>
            </w:r>
            <w:r>
              <w:rPr>
                <w:rFonts w:cs="宋体" w:asciiTheme="majorEastAsia" w:hAnsiTheme="majorEastAsia" w:eastAsiaTheme="majorEastAsia"/>
                <w:kern w:val="0"/>
                <w:sz w:val="24"/>
              </w:rPr>
              <w:t>招标文件的组成部分（以下简称：“增列内容”）适用本项目的电子招标投标活动，若增列内容与招标文件其他章节内容有冲突，应以增列内容为准：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①电子招标投标活动的具体操作流程以福建省政府采购网上公开信息系统设定的为准。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②关于投标文件：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a.投标人应按照福建省政府采购网上公开信息系统设定的评审节点编制电子投标文件，否则</w:t>
            </w:r>
            <w:r>
              <w:rPr>
                <w:rFonts w:cs="宋体" w:asciiTheme="majorEastAsia" w:hAnsiTheme="majorEastAsia" w:eastAsiaTheme="majorEastAsia"/>
                <w:b/>
                <w:bCs/>
                <w:kern w:val="0"/>
                <w:sz w:val="24"/>
              </w:rPr>
              <w:t>资格审查小组、评标委员会将按照不利于投标人的内容进行认定。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b.投标人应在投标截止时间前按照福建省政府采购网上公开信息系统设定的操作流程将电子投标文件</w:t>
            </w:r>
            <w:r>
              <w:rPr>
                <w:rFonts w:cs="宋体" w:asciiTheme="majorEastAsia" w:hAnsiTheme="majorEastAsia" w:eastAsiaTheme="majorEastAsia"/>
                <w:b/>
                <w:bCs/>
                <w:kern w:val="0"/>
                <w:sz w:val="24"/>
                <w:u w:val="single"/>
              </w:rPr>
              <w:t>1</w:t>
            </w:r>
            <w:r>
              <w:rPr>
                <w:rFonts w:cs="宋体" w:asciiTheme="majorEastAsia" w:hAnsiTheme="majorEastAsia" w:eastAsiaTheme="majorEastAsia"/>
                <w:kern w:val="0"/>
                <w:sz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c.若出现福建省政府采购网上公开信息系统设定的意外情形（如：系统故障等），经本项目监督管理部门同意使用纸质投标文件的，应以纸质投标文件为准。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③关于证明材料或资料：</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a.除《检察机关行贿犯罪档案查询结果告知函》外，招标文件要求原件的，投标人在电子投标文件中可提供复印件（含扫描件），但在纸质投标文件正本中应提供原件</w:t>
            </w:r>
            <w:r>
              <w:rPr>
                <w:rFonts w:cs="宋体" w:asciiTheme="majorEastAsia" w:hAnsiTheme="majorEastAsia" w:eastAsiaTheme="majorEastAsia"/>
                <w:b/>
                <w:bCs/>
                <w:kern w:val="0"/>
                <w:sz w:val="24"/>
              </w:rPr>
              <w:t>（资格审查小组、评标委员会将核对纸质投标文件正本，未提供原件的证明材料或资料将导致投标无效）</w:t>
            </w:r>
            <w:r>
              <w:rPr>
                <w:rFonts w:cs="宋体" w:asciiTheme="majorEastAsia" w:hAnsiTheme="majorEastAsia" w:eastAsiaTheme="majorEastAsia"/>
                <w:kern w:val="0"/>
                <w:sz w:val="24"/>
              </w:rPr>
              <w:t>；招标文件要求复印件的，投标人在纸质投标文件中提供原件、复印件（含扫描件）皆可；招标文件对原件、复印件未作要求的，投标人在纸质投标文件中提供原件、复印件（含扫描件）皆可。</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b.除《检察机关行贿犯罪档案查询结果告知函》外，若投标人提供注明“复印件无效”的证明材料或资料，其纸质投标文件正本中应提供原件</w:t>
            </w:r>
            <w:r>
              <w:rPr>
                <w:rFonts w:cs="宋体" w:asciiTheme="majorEastAsia" w:hAnsiTheme="majorEastAsia" w:eastAsiaTheme="majorEastAsia"/>
                <w:b/>
                <w:bCs/>
                <w:kern w:val="0"/>
                <w:sz w:val="24"/>
              </w:rPr>
              <w:t>（资格审查小组、评标委员会将核对纸质投标文件正本，未提供原件的证明材料或资料将导致投标无效）。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c.《检察机关行贿犯罪档案查询结果告知函》</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c2《检察机关行贿犯罪档案查询结果告知函》应在有效期内且内容完整、清晰、整洁，否则</w:t>
            </w:r>
            <w:r>
              <w:rPr>
                <w:rFonts w:cs="宋体" w:asciiTheme="majorEastAsia" w:hAnsiTheme="majorEastAsia" w:eastAsiaTheme="majorEastAsia"/>
                <w:b/>
                <w:bCs/>
                <w:kern w:val="0"/>
                <w:sz w:val="24"/>
              </w:rPr>
              <w:t>投标无效。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c3有效期内的《检察机关行贿犯罪档案查询结果告知函》复印件（含扫描件）及符合招标文件第七章规定的打印件（或截图），无论内容中是否注明“复印件无效”，</w:t>
            </w:r>
            <w:r>
              <w:rPr>
                <w:rFonts w:cs="宋体" w:asciiTheme="majorEastAsia" w:hAnsiTheme="majorEastAsia" w:eastAsiaTheme="majorEastAsia"/>
                <w:b/>
                <w:bCs/>
                <w:kern w:val="0"/>
                <w:sz w:val="24"/>
              </w:rPr>
              <w:t>均视同有效。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④关于“全称”、“投标人代表签字”及“加盖单位公章”：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a.在电子投标文件中，涉及“全称”和“投标人代表签字”的内容可使用打字录入方式完成。</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b.在电子投标文件中，涉及“加盖单位公章”的内容应使用投标人的CA证书完成，否则</w:t>
            </w:r>
            <w:r>
              <w:rPr>
                <w:rFonts w:cs="宋体" w:asciiTheme="majorEastAsia" w:hAnsiTheme="majorEastAsia" w:eastAsiaTheme="majorEastAsia"/>
                <w:b/>
                <w:bCs/>
                <w:kern w:val="0"/>
                <w:sz w:val="24"/>
              </w:rPr>
              <w:t>投标无效。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c.在电子投标文件中，若投标人按照本增列内容第④点第b项规定加盖其单位公章，则出现无全称、或投标人代表未签字等情形，</w:t>
            </w:r>
            <w:r>
              <w:rPr>
                <w:rFonts w:cs="宋体" w:asciiTheme="majorEastAsia" w:hAnsiTheme="majorEastAsia" w:eastAsiaTheme="majorEastAsia"/>
                <w:b/>
                <w:bCs/>
                <w:kern w:val="0"/>
                <w:sz w:val="24"/>
              </w:rPr>
              <w:t>不视为投标无效。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⑤关于投标人的CA证书：</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a.投标人的CA证书应在投标截止时间前连同密封的纸质投标文件送达招标文件第一章第10条载明的地点，否则</w:t>
            </w:r>
            <w:r>
              <w:rPr>
                <w:rFonts w:cs="宋体" w:asciiTheme="majorEastAsia" w:hAnsiTheme="majorEastAsia" w:eastAsiaTheme="majorEastAsia"/>
                <w:b/>
                <w:bCs/>
                <w:kern w:val="0"/>
                <w:sz w:val="24"/>
              </w:rPr>
              <w:t>投标将被拒绝。</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b.投标人的CA证书可采用信封（包括但不限于：信封、档案袋、文件袋等）作为外包装进行单独包装。外包装密封、不密封皆可。</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c.投标人的CA证书或外包装应标记“项目名称、招标编号、投标人的全称”等内容，以方便识别、使用。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d.投标人的CA证书应能正常、有效使用，否则产生不利后果由投标人承担责任。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⑥关于投标截止时间过后</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a.被福建省政府采购网上公开信息系统判定为投标保证金未提交（即未于投标截止时间前到达招标文件载明的投标保证金账户）的投标人，</w:t>
            </w:r>
            <w:r>
              <w:rPr>
                <w:rFonts w:cs="宋体" w:asciiTheme="majorEastAsia" w:hAnsiTheme="majorEastAsia" w:eastAsiaTheme="majorEastAsia"/>
                <w:b/>
                <w:bCs/>
                <w:kern w:val="0"/>
                <w:sz w:val="24"/>
              </w:rPr>
              <w:t>投标将被拒绝。</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b.有下列情形之一的，其</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,其保证金不予退还：</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b1不同投标人的电子投标文件被福建省政府采购网上公开信息系统判定为具有相同内部识别码；</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b2不同投标人的投标保证金被福建省政府采购网上公开信息系统判定为从同一单位或个人的账户转出；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b3投标人的投标保证金被福建省政府采购网上公开信息系统判定为同一合同项下有其他投标人提交的投标保证金</w:t>
            </w:r>
          </w:p>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b4不同投标人被福建省政府采购网上公开信息系统判定为串通投标的其他情形。</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⑧其他：a、招标文件第二章“投标人须知前附表”表2中“(1)招标文件中除下述第(2)、(3)款所述内容外的其他内容及规定适用本项目的电子招标投标活动。”更正为“(1)招标文件中除下述第(2)、(3)款所述内容外的其他内容及规定也适用本项目的电子招标投标活动。”。 b、招标文件第二章“投标人须知前附表”表2中“④关于“全称”、“投标人代表签字”及“加盖单位公章”：”更正为“④投标文件格式(单位负责人授权书除外)中“全称”、“投标人代表签字”及“加盖单位公章”： c、电子投标文件的投标报价、纸质投标文件的投标报价、投标客户端填写的投标报价应保持一致，并以投标客户端填写的投标报价为准。。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jc w:val="left"/>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br w:type="page"/>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第三章   投标人须知</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一、总则</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1、适用范围</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1.1适用于招标文件载明项目的政府采购活动（以下简称：“本次采购活动”）。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2、定义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2.1“采购标的”指招标文件载明的需要采购的货物或服务。</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2.2“潜在投标人”指按照招标文件第一章第7条规定进行报名且有意向参加本项目投标的供应商。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2.3“投标人”指按照招标文件第一章第7条规定进行报名并参加本项目投标的供应商。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2.4“单位负责人”指单位法定代表人或法律、法规规定代表单位行使职权的主要负责人。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2.5“投标人代表”指投标人的单位负责人或“单位负责人授权书”中载明的接受授权方。</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二、投标人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3、合格投标人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3.1一般规定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（2）投标人的资格要求：详见招标文件第一章。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3.2若本项目接受联合体投标且投标人为联合体，则联合体各方应遵守本章第3.1条规定，同时还应遵守下列规定：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（1）联合体各方应提交联合体协议，联合体协议应符合招标文件规定。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（2）联合体各方不得再单独参加或与其他供应商另外组成联合体参加同一合同项下的投标。</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（3）联合体各方应共同与采购人签订政府采购合同，就政府采购合同约定的事项对采购人承担连带责任。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4、投标费用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4.1除招标文件另有规定外，投标人应自行承担其参加本项目投标所涉及的一切费用。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三、招标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5、招标文件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5.1招标文件由下述部分组成：</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（1）投标邀请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（2）投标人须知前附表（表1、2）</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（3）投标人须知</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（4）资格审查与评标</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（5）招标内容及要求</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（6）政府采购合同（参考文本）</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（7）投标文件格式</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（8）按照招标文件规定作为招标文件组成部分的其他内容（若有）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5.2招标文件的澄清或修改</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可对已发出的招标文件进行必要的澄清或修改，但不得对招标文件载明的采购标的和投标人的资格要求进行改变。</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（2）除本章第5.2条第（3）款规定情形外，澄清或修改的内容可能影响投标文件编制的，</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将在投标截止时间至少15个日历日前，在招标文件载明的指定媒体以更正公告的形式发布澄清或修改的内容。不足15个日历日的，</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将顺延投标截止时间及开标时间，</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和投标人受原投标截止时间及开标时间制约的所有权利和义务均延长至新的投标截止时间及开标时间。</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（3）澄清或修改的内容可能改变招标文件载明的采购标的和投标人的资格要求的，本次采购活动结束，</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将依法组织后续采购活动（包括但不限于：重新招标、采用其他方式采购等）。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6、现场考察或开标前答疑会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6.1是否组织现场考察或召开开标前答疑会：详见招标文件第二章。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7、更正公告</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7.1若</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发布更正公告，则更正公告及其所发布的内容或信息（包括但不限于：招标文件的澄清或修改、现场考察或答疑会的有关事宜等）</w:t>
      </w:r>
      <w:r>
        <w:rPr>
          <w:rFonts w:cs="宋体" w:asciiTheme="majorEastAsia" w:hAnsiTheme="majorEastAsia" w:eastAsiaTheme="majorEastAsia"/>
          <w:b/>
          <w:bCs/>
          <w:kern w:val="0"/>
          <w:sz w:val="24"/>
        </w:rPr>
        <w:t>作为招标文件组成部分</w:t>
      </w:r>
      <w:r>
        <w:rPr>
          <w:rFonts w:cs="宋体" w:asciiTheme="majorEastAsia" w:hAnsiTheme="majorEastAsia" w:eastAsiaTheme="majorEastAsia"/>
          <w:kern w:val="0"/>
          <w:sz w:val="24"/>
        </w:rPr>
        <w:t>，对投标人具有约束力。</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7.2更正公告作为</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通知所有潜在投标人的书面形式。</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8、终止公告</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8.1若出现因重大变故导致采购任务取消情形，福建国诚招标有限公司可终止招标并发布终止公告。</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8.2终止公告作为福建国诚招标有限公司通知所有潜在投标人的书面形式。</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四、投标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9、投标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9.1投标人可对招标文件载明的全部或部分合同包进行投标。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9.2投标人应对同一个合同包内的所有内容进行完整投标，否则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9.3投标人代表只能接受一个投标人的授权参加投标，否则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9.4单位负责人为同一人或存在直接控股、管理关系的不同供应商，不得同时参加同一合同项下的投标，否则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9.5为本项目提供整体设计、规范编制或项目管理、监理、检测等服务的供应商，不得参加本项目除整体设计、规范编制和项目管理、监理、检测等服务外的采购活动，否则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9.6列入失信被执行人、重大税收违法案件当事人名单、政府采购严重违法失信行为记录名单及其他不符合政府采购法第二十二条规定条件的供应商，不得参加投标，否则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9.7有下列情形之一的，视为投标人串通投标，</w:t>
      </w:r>
      <w:r>
        <w:rPr>
          <w:rFonts w:cs="宋体" w:asciiTheme="majorEastAsia" w:hAnsiTheme="majorEastAsia" w:eastAsiaTheme="majorEastAsia"/>
          <w:b/>
          <w:bCs/>
          <w:kern w:val="0"/>
          <w:sz w:val="24"/>
        </w:rPr>
        <w:t>其投标无效：</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（1）不同投标人的投标文件由同一单位或个人编制；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（2）不同投标人委托同一单位或个人办理投标事宜；</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（3）不同投标人的投标文件载明的项目管理成员或联系人员为同一人；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（4）不同投标人的投标文件异常一致或投标报价呈规律性差异；</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（5）不同投标人的投标文件相互混装；</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（6）不同投标人的投标保证金从同一单位或个人的账户转出；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（7）有关法律、法规和规章及招标文件规定的其他串通投标情形。</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10、投标文件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10.1投标文件的编制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（1）投标人应先仔细阅读招标文件的全部内容后，再进行投标文件的编制。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（2）投标文件应按照本章第10.2条规定编制其组成部分。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（3）投标文件应满足招标文件提出的实质性要求和条件，并保证其所提交的全部资料是不可割离且真实、有效、准确、完整和不具有任何误导性的，否则造成不利后果由投标人承担责任。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10.2投标文件由下述部分组成：</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（1）资格及资信证明部分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投标函</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投标人的资格及资信证明文件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投标保证金</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（2）报价部分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开标一览表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投标分项报价表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招标文件规定的价格扣除证明材料（若有）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招标文件规定的加分证明材料（若有）</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（3）技术商务部分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标的说明一览表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技术和服务要求响应表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商务条件响应表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投标人提交的其他资料（若有）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招标文件规定作为投标文件组成部分的其他内容（若有）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10.3投标文件的语言</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（1）除招标文件另有规定外，投标文件应使用中文文本，若有不同文本，以中文文本为准。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10.4投标文件的份数：详见招标文件第二章。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10.5投标文件的格式</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（1）除招标文件另有规定外，投标文件应使用招标文件第七章规定的格式。</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（2）除招标文件另有规定外，投标文件的正本和全部副本均应使用不能擦去的墨料或墨水打印、书写或复印，其中：</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正本应用A4幅面纸张打印装订，编制封面（封面标明“正本”字样）、索引、页码，并用胶装装订成册。</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副本应用A4幅面纸张打印装订，编制封面（封面标明“副本”字样）、索引、页码，并用胶装装订成册；副本可用正本的完整复印件，并与正本保持一致（若不一致，以正本为准）。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允许散装或活页装订的内容或材料：详见招标文件第二章。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除本章第10.5条第（2）款第</w:t>
      </w:r>
      <w:r>
        <w:rPr>
          <w:rFonts w:hint="eastAsia" w:cs="宋体" w:asciiTheme="majorEastAsia" w:hAnsiTheme="majorEastAsia" w:eastAsiaTheme="majorEastAsia"/>
          <w:b/>
          <w:bCs/>
          <w:kern w:val="0"/>
          <w:sz w:val="24"/>
        </w:rPr>
        <w:t>③</w:t>
      </w:r>
      <w:r>
        <w:rPr>
          <w:rFonts w:cs="宋体" w:asciiTheme="majorEastAsia" w:hAnsiTheme="majorEastAsia" w:eastAsiaTheme="majorEastAsia"/>
          <w:b/>
          <w:bCs/>
          <w:kern w:val="0"/>
          <w:sz w:val="24"/>
        </w:rPr>
        <w:t>点规定情形外，投标文件散装或活页装订将导致投标无效。</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（3）除招标文件另有规定外，投标文件应使用人民币作为计量货币。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（4）除招标文件另有规定外，签署、盖章应遵守下列规定：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投标文件应由投标人代表签字并加盖投标人的单位公章。若投标人代表为单位负责人授权的委托代理人，应提供“单位负责人授权书”。</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投标文件应没有涂改或行间插字，除非这些改动是根据</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的指示进行的，或是为改正投标人造成的应修改的错误而进行的。若有前述改动，应按照下列规定之一对改动处进行处理：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a.投标人代表签字确认；</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b.加盖投标人的单位公章或校正章。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10.6投标报价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（1）投标报价超出最高限价将导致</w:t>
      </w:r>
      <w:r>
        <w:rPr>
          <w:rFonts w:cs="宋体" w:asciiTheme="majorEastAsia" w:hAnsiTheme="majorEastAsia" w:eastAsiaTheme="majorEastAsia"/>
          <w:b/>
          <w:bCs/>
          <w:kern w:val="0"/>
          <w:sz w:val="24"/>
        </w:rPr>
        <w:t>投标无效。</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（2）最高限价由采购人根据价格测算情况，在预算金额的额度内合理设定。最高限价不得超出预算金额。</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（3）除招标文件另有规定外，投标文件不能出现任何选择性的投标报价，即每一个合同包和品目号的采购标的都只能有一个投标报价。任何选择性的投标报价将导致</w:t>
      </w:r>
      <w:r>
        <w:rPr>
          <w:rFonts w:cs="宋体" w:asciiTheme="majorEastAsia" w:hAnsiTheme="majorEastAsia" w:eastAsiaTheme="majorEastAsia"/>
          <w:b/>
          <w:bCs/>
          <w:kern w:val="0"/>
          <w:sz w:val="24"/>
        </w:rPr>
        <w:t>投标无效。</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10.7分包</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（1）是否允许中标人将本项目的非主体、非关键性工作进行分包：详见招标文件第二章。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（3）招标文件允许中标人将非主体、非关键性工作进行分包的项目，有下列情形之一的，中标人不得分包：</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投标文件中未载明分包承担主体；</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投标文件载明的分包承担主体不具备相应资质条件；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投标文件载明的分包承担主体拟再次分包；</w:t>
      </w:r>
    </w:p>
    <w:p>
      <w:pPr>
        <w:widowControl/>
        <w:spacing w:line="500" w:lineRule="exact"/>
        <w:ind w:firstLine="480"/>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xml:space="preserve">  </w:t>
      </w: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享受中小企业扶持政策获得政府采购合同的，小微企业不得将合同分包给大中型企业，中型企业不得将合同分包给大型企业。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10.8投标有效期</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（1）招标文件载明的投标有效期：详见招标文件第二章。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（2）投标文件承诺的投标有效期不得少于招标文件载明的投标有效期，否则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（3）根据本次采购活动的需要，</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可于投标有效期届满之前书面要求投标人延长投标有效期，投标人应在</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10.9投标保证金</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（1）投标保证金作为投标人按照招标文件规定履行相应投标责任、义务的约束及担保。</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（2）投标保证金的有效期应与投标文件承诺的投标有效期保持一致，否则</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（3）提交</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投标人应从其银行账户</w:t>
      </w:r>
      <w:r>
        <w:rPr>
          <w:rFonts w:cs="宋体" w:asciiTheme="majorEastAsia" w:hAnsiTheme="majorEastAsia" w:eastAsiaTheme="majorEastAsia"/>
          <w:b/>
          <w:bCs/>
          <w:kern w:val="0"/>
          <w:sz w:val="24"/>
        </w:rPr>
        <w:t>（基本存款账户）</w:t>
      </w:r>
      <w:r>
        <w:rPr>
          <w:rFonts w:cs="宋体" w:asciiTheme="majorEastAsia" w:hAnsiTheme="majorEastAsia" w:eastAsiaTheme="majorEastAsia"/>
          <w:kern w:val="0"/>
          <w:sz w:val="24"/>
        </w:rPr>
        <w:t>按照下列方式：</w:t>
      </w:r>
      <w:r>
        <w:rPr>
          <w:rFonts w:cs="宋体" w:asciiTheme="majorEastAsia" w:hAnsiTheme="majorEastAsia" w:eastAsiaTheme="majorEastAsia"/>
          <w:b/>
          <w:bCs/>
          <w:kern w:val="0"/>
          <w:sz w:val="24"/>
        </w:rPr>
        <w:t>公对公转账方式</w:t>
      </w:r>
      <w:r>
        <w:rPr>
          <w:rFonts w:cs="宋体" w:asciiTheme="majorEastAsia" w:hAnsiTheme="majorEastAsia" w:eastAsiaTheme="majorEastAsia"/>
          <w:kern w:val="0"/>
          <w:sz w:val="24"/>
        </w:rPr>
        <w:t>向招标文件载明的投标保证金账户提交投标保证金，具体金额详见招标文件第一章。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投标保证金应于投标截止时间前到达招标文件载明的投标保证金账户，否则视为投标保证金未提交；是否到达按照下列方式认定：</w:t>
      </w:r>
      <w:r>
        <w:rPr>
          <w:rFonts w:cs="宋体" w:asciiTheme="majorEastAsia" w:hAnsiTheme="majorEastAsia" w:eastAsiaTheme="majorEastAsia"/>
          <w:b/>
          <w:bCs/>
          <w:kern w:val="0"/>
          <w:sz w:val="24"/>
        </w:rPr>
        <w:t>以福建省政府采购网上公开信息系统记载的为准。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若本项目接受联合体投标且投标人为联合体，则联合体中的牵头方应按照本章第10.9条第（3）款第</w:t>
      </w: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w:t>
      </w: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点规定提交投标保证金。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除招标文件另有规定外，未按照上述规定提交投标保证金将导致资格审查不合格。</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（4）退还</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在投标截止时间前撤回已提交的投标文件的投标人，其投标保证金将在</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收到投标人书面撤回通知之日起5个工作日内退回原账户。</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未中标人的投标保证金将在中标通知书发出之日起5个工作日内退回原账户。</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中标人的投标保证金将在政府采购合同签订之日起5个工作日内退回原账户；合同签订之日按照下列方式认定：</w:t>
      </w:r>
      <w:r>
        <w:rPr>
          <w:rFonts w:cs="宋体" w:asciiTheme="majorEastAsia" w:hAnsiTheme="majorEastAsia" w:eastAsiaTheme="majorEastAsia"/>
          <w:b/>
          <w:bCs/>
          <w:kern w:val="0"/>
          <w:sz w:val="24"/>
        </w:rPr>
        <w:t>以福建省政府采购网上公开信息系统记载的为准。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终止招标的，</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将在终止公告发布之日起5个工作日内退回已收取的投标保证金及其在银行产生的孳息。</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除招标文件另有规定外，质疑或投诉涉及的投标人，若投标保证金尚未退还，则待质疑或投诉处理完毕后不计利息原额退还。</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本章第10.9条第（4）款第</w:t>
      </w:r>
      <w:r>
        <w:rPr>
          <w:rFonts w:hint="eastAsia" w:cs="宋体" w:asciiTheme="majorEastAsia" w:hAnsiTheme="majorEastAsia" w:eastAsiaTheme="majorEastAsia"/>
          <w:b/>
          <w:bCs/>
          <w:kern w:val="0"/>
          <w:sz w:val="24"/>
        </w:rPr>
        <w:t>①</w:t>
      </w:r>
      <w:r>
        <w:rPr>
          <w:rFonts w:cs="宋体" w:asciiTheme="majorEastAsia" w:hAnsiTheme="majorEastAsia" w:eastAsiaTheme="majorEastAsia"/>
          <w:b/>
          <w:bCs/>
          <w:kern w:val="0"/>
          <w:sz w:val="24"/>
        </w:rPr>
        <w:t>、</w:t>
      </w:r>
      <w:r>
        <w:rPr>
          <w:rFonts w:hint="eastAsia" w:cs="宋体" w:asciiTheme="majorEastAsia" w:hAnsiTheme="majorEastAsia" w:eastAsiaTheme="majorEastAsia"/>
          <w:b/>
          <w:bCs/>
          <w:kern w:val="0"/>
          <w:sz w:val="24"/>
        </w:rPr>
        <w:t>②</w:t>
      </w:r>
      <w:r>
        <w:rPr>
          <w:rFonts w:cs="宋体" w:asciiTheme="majorEastAsia" w:hAnsiTheme="majorEastAsia" w:eastAsiaTheme="majorEastAsia"/>
          <w:b/>
          <w:bCs/>
          <w:kern w:val="0"/>
          <w:sz w:val="24"/>
        </w:rPr>
        <w:t>、</w:t>
      </w:r>
      <w:r>
        <w:rPr>
          <w:rFonts w:hint="eastAsia" w:cs="宋体" w:asciiTheme="majorEastAsia" w:hAnsiTheme="majorEastAsia" w:eastAsiaTheme="majorEastAsia"/>
          <w:b/>
          <w:bCs/>
          <w:kern w:val="0"/>
          <w:sz w:val="24"/>
        </w:rPr>
        <w:t>③</w:t>
      </w:r>
      <w:r>
        <w:rPr>
          <w:rFonts w:cs="宋体" w:asciiTheme="majorEastAsia" w:hAnsiTheme="majorEastAsia" w:eastAsiaTheme="majorEastAsia"/>
          <w:b/>
          <w:bCs/>
          <w:kern w:val="0"/>
          <w:sz w:val="24"/>
        </w:rPr>
        <w:t>点规定的投标保证金退还时限不包括因投标人自身原因导致无法及时退还而增加的时间。</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（6）有下列情形之一的，投标保证金将不予退还：</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投标人串通投标；</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投标人提供虚假材料；</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投标人采取不正当手段诋毁、排挤其他投标人；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投标截止时间后，投标人在投标有效期内撤销投标文件；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投标人不接受评标委员会按照招标文件规定对投标报价错误之处进行修正；</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⑥</w:t>
      </w:r>
      <w:r>
        <w:rPr>
          <w:rFonts w:cs="宋体" w:asciiTheme="majorEastAsia" w:hAnsiTheme="majorEastAsia" w:eastAsiaTheme="majorEastAsia"/>
          <w:kern w:val="0"/>
          <w:sz w:val="24"/>
        </w:rPr>
        <w:t>投标人违反招标文件第三章第9.4、9.5、9.6条规定之一；</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⑦</w:t>
      </w:r>
      <w:r>
        <w:rPr>
          <w:rFonts w:cs="宋体" w:asciiTheme="majorEastAsia" w:hAnsiTheme="majorEastAsia" w:eastAsiaTheme="majorEastAsia"/>
          <w:kern w:val="0"/>
          <w:sz w:val="24"/>
        </w:rPr>
        <w:t>招标文件规定的其他不予退还情形；</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⑧</w:t>
      </w:r>
      <w:r>
        <w:rPr>
          <w:rFonts w:cs="宋体" w:asciiTheme="majorEastAsia" w:hAnsiTheme="majorEastAsia" w:eastAsiaTheme="majorEastAsia"/>
          <w:kern w:val="0"/>
          <w:sz w:val="24"/>
        </w:rPr>
        <w:t>中标人有下列情形之一的：</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a.除不可抗力外，因中标人自身原因未在中标通知书要求的期限内与采购人签订政府采购合同；</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b.未按照招标文件、投标文件的约定签订政府采购合同或提交履约保证金。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若上述投标保证金不予退还情形给采购人（采购代理机构）造成损失，则投标人还要承担相应的赔偿责任。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10.10投标文件的提交</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（1）一个投标人只能提交一个投标文件，并按照招标文件第一章规定将其送达。</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（2）密封及其标记的具体形式：详见招标文件第二章。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10.11投标文件的补充、修改或撤回</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（1）投标截止时间前，投标人可对所提交的投标文件进行补充、修改或撤回，并书面通知</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（2）补充、修改的内容应按照本章第10.5条第（4）款规定进行签署、盖章，并按照本章第10.10条规定提交，</w:t>
      </w:r>
      <w:r>
        <w:rPr>
          <w:rFonts w:cs="宋体" w:asciiTheme="majorEastAsia" w:hAnsiTheme="majorEastAsia" w:eastAsiaTheme="majorEastAsia"/>
          <w:b/>
          <w:bCs/>
          <w:kern w:val="0"/>
          <w:sz w:val="24"/>
        </w:rPr>
        <w:t>否则将被拒收。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按照上述规定提交的补充、修改内容作为投标文件组成部分。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10.12除招标文件另有规定外，有下列情形之一的，</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（1）投标文件未按照招标文件要求签署、盖章；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（2）不符合招标文件中规定的资格要求；</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（3）投标报价超过招标文件中规定的预算金额或最高限价；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（4）投标文件含有采购人不能接受的附加条件；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（5）有关法律、法规和规章及招标文件规定的其他无效情形。</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五、开标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11、开标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11.1</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将在招标文件载明的开标时间及地点主持召开开标会，并邀请投标人参加。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11.2开标会的主持人、唱标人、记录人及其他工作人员（若有）均由</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派出，现场监督人员（若有）可由有关方面派出。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11.3参加开标会的投标人应签到，非投标人不参加开标会。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11.4开标会应遵守下列规定：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（1）首先由主持人宣布开标会须知，然后由投标人代表对投标文件的密封情况进行检查，经确认无误后，由工作人员对密封的投标文件当众拆封。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（3）记录人对唱标人宣布的内容作开标记录。</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（6）若投标人未参加开标会（包括但不限于投标人派出的人员不是投标人代表），视同其对开标过程和开标记录予以认可。</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若出现本章第11.4条第（4）、（5）、（6）款规定情形之一</w:t>
      </w:r>
      <w:r>
        <w:rPr>
          <w:rFonts w:cs="宋体" w:asciiTheme="majorEastAsia" w:hAnsiTheme="majorEastAsia" w:eastAsiaTheme="majorEastAsia"/>
          <w:kern w:val="0"/>
          <w:sz w:val="24"/>
        </w:rPr>
        <w:t>，</w:t>
      </w:r>
      <w:r>
        <w:rPr>
          <w:rFonts w:cs="宋体" w:asciiTheme="majorEastAsia" w:hAnsiTheme="majorEastAsia" w:eastAsiaTheme="majorEastAsia"/>
          <w:b/>
          <w:bCs/>
          <w:kern w:val="0"/>
          <w:sz w:val="24"/>
        </w:rPr>
        <w:t>则投标人不得在开标会后就开标过程和开标记录涉及或可能涉及的有关事由（包括但不限于：“投标报价”、“投标文件的格式”、“投标文件的提交”、“投标文件的补充、修改或撤回”等）向</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b/>
          <w:bCs/>
          <w:kern w:val="0"/>
          <w:sz w:val="24"/>
        </w:rPr>
        <w:t>提出任何疑义或要求（包括质疑）。</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11.5投标截止时间后，参加投标的投标人不足三家的，不进行开标。同时，本次采购活动结束，</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将依法组织后续采购活动（包括但不限于：重新招标、采用其他方式采购等）。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六、中标与政府采购合同</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12、中标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12.1本项目推荐的中标候选人家数：详见招标文件第二章。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12.2本项目中标人的确定：详见招标文件第二章。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12.3中标公告</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（1）中标人确定之日起2个工作日内，</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将在招标文件载明的指定媒体以中标公告的形式发布中标结果。</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（2）中标公告的公告期限为1个工作日。</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（3）中标公告同时作为</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通知除中标人外的其他投标人没有中标的书面形式。</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12.4中标通知书</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（1）中标公告发布的同时，</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将向中标人发出中标通知书。</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（2）中标通知书发出后，采购人不得违法改变中标结果，中标人无正当理由不得放弃中标。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13、政府采购合同</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13.2签订时限：自中标通知书发出之日起30个日历日内。</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13.3政府采购合同的履行、违约责任和解决争议的方法等适用民法典。</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13.4采购人与中标人应根据政府采购合同的约定依法履行合同义务。</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13.5政府采购合同履行过程中，采购人若需追加与合同标的相同的货物或服务，则追加采购金额不得超过原合同采购金额的10%。</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13.6中标人在政府采购合同履行过程中应遵守有关法律、法规和规章的强制性规定（即使前述强制性规定有可能在招标文件中未予列明）。</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七、询问、质疑与投诉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14、询问</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14.1潜在投标人或投标人对本次采购活动的有关事项若有疑问，可向福建国诚招标有限公司提出询问，福建国诚招标有限公司将按照政府采购法及实施条例的有关规定进行答复。</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15、质疑</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15.1针对同一采购程序环节的质疑应在政府采购法及实施条例规定的时限内一次性提出，并同时符合下列条件：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（1）对招标文件提出质疑的，质疑人应为潜在投标人，且两者的身份、名称等均应保持一致。对采购过程、结果提出质疑的，质疑人应为投标人，且两者的身份、名称等均应保持一致。</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（2）质疑人应按照招标文件第二章规定方式提交质疑函。</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（3）质疑函应包括下列主要内容：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质疑人的基本信息，至少包括：全称、地址、邮政编码等；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所质疑项目的基本信息，至少包括：招标编号、项目名称等；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所质疑的具体事项（以下简称：“质疑事项”）；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针对质疑事项提出的明确请求，前述明确请求指质疑人提出质疑的目的以及希望福建国诚招标有限公司对其质疑作出的处理结果，如：暂停招标投标活动、修改招标文件、停止或纠正违法违规行为、中标结果无效、废标、重新招标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针对质疑事项导致质疑人自身权益受到损害的必要证明材料，至少包括：</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a.质疑人代表的身份证明材料：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a2若本项目接受自然人投标且质疑人为自然人的，提供本人的身份证复印件。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b.其他证明材料（即事实依据和必要的法律依据）包括但不限于下列材料：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b1所质疑的具体事项是与</w:t>
      </w:r>
      <w:r>
        <w:rPr>
          <w:rFonts w:hint="eastAsia" w:cs="宋体" w:asciiTheme="majorEastAsia" w:hAnsiTheme="majorEastAsia" w:eastAsiaTheme="majorEastAsia"/>
          <w:kern w:val="0"/>
          <w:sz w:val="24"/>
          <w:lang w:eastAsia="zh-CN"/>
        </w:rPr>
        <w:t>自己</w:t>
      </w:r>
      <w:r>
        <w:rPr>
          <w:rFonts w:cs="宋体" w:asciiTheme="majorEastAsia" w:hAnsiTheme="majorEastAsia" w:eastAsiaTheme="majorEastAsia"/>
          <w:kern w:val="0"/>
          <w:sz w:val="24"/>
        </w:rPr>
        <w:t>有利害关系的证明材料；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b2质疑函所述事实存在的证明材料，如：采购文件、采购过程或中标结果违法违规或不符合采购文件要求等证明材料；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b3依法应终止采购程序的证明材料；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b4应重新采购的证明材料；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b5采购文件、采购过程或中标、成交结果损害</w:t>
      </w:r>
      <w:r>
        <w:rPr>
          <w:rFonts w:hint="eastAsia" w:cs="宋体" w:asciiTheme="majorEastAsia" w:hAnsiTheme="majorEastAsia" w:eastAsiaTheme="majorEastAsia"/>
          <w:kern w:val="0"/>
          <w:sz w:val="24"/>
          <w:lang w:eastAsia="zh-CN"/>
        </w:rPr>
        <w:t>自己</w:t>
      </w:r>
      <w:r>
        <w:rPr>
          <w:rFonts w:cs="宋体" w:asciiTheme="majorEastAsia" w:hAnsiTheme="majorEastAsia" w:eastAsiaTheme="majorEastAsia"/>
          <w:kern w:val="0"/>
          <w:sz w:val="24"/>
        </w:rPr>
        <w:t>合法权益的证明材料等；</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cs="宋体" w:asciiTheme="majorEastAsia" w:hAnsiTheme="majorEastAsia" w:eastAsiaTheme="majorEastAsia"/>
          <w:b/>
          <w:bCs/>
          <w:kern w:val="0"/>
          <w:sz w:val="24"/>
        </w:rPr>
        <w:t>视为无效</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r>
        <w:rPr>
          <w:rFonts w:hint="eastAsia" w:cs="宋体" w:asciiTheme="majorEastAsia" w:hAnsiTheme="majorEastAsia" w:eastAsiaTheme="majorEastAsia"/>
          <w:kern w:val="0"/>
          <w:sz w:val="24"/>
        </w:rPr>
        <w:t>⑥</w:t>
      </w:r>
      <w:r>
        <w:rPr>
          <w:rFonts w:cs="宋体" w:asciiTheme="majorEastAsia" w:hAnsiTheme="majorEastAsia" w:eastAsiaTheme="majorEastAsia"/>
          <w:kern w:val="0"/>
          <w:sz w:val="24"/>
        </w:rPr>
        <w:t>质疑人代表及其联系方法的信息，至少包括：姓名、手机、电子信箱、邮寄地址等。</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r>
        <w:rPr>
          <w:rFonts w:hint="eastAsia" w:cs="宋体" w:asciiTheme="majorEastAsia" w:hAnsiTheme="majorEastAsia" w:eastAsiaTheme="majorEastAsia"/>
          <w:kern w:val="0"/>
          <w:sz w:val="24"/>
        </w:rPr>
        <w:t>⑦</w:t>
      </w:r>
      <w:r>
        <w:rPr>
          <w:rFonts w:cs="宋体" w:asciiTheme="majorEastAsia" w:hAnsiTheme="majorEastAsia" w:eastAsiaTheme="majorEastAsia"/>
          <w:kern w:val="0"/>
          <w:sz w:val="24"/>
        </w:rPr>
        <w:t>提出质疑的日期。</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质疑人为法人或其他组织的，质疑函应由单位负责人或委托代理人签字或盖章，并加盖投标人的单位公章。质疑人为自然人的，质疑函应由本人签字。</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15.2对不符合本章第15.1条规定的质疑，将按照下列规定进行处理：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（1）不符合其中第（1）、（2）条规定的，书面告知质疑人不予受理及其理由。</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（2）不符合其中第（3）条规定的，书面告知质疑人修改、补充后在规定时限内重新提交质疑函。</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15.3对符合本章第15.1条规定的质疑，将按照政府采购法及实施条例、政府采购质疑和投诉办法的有关规定进行答复。</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15.4招标文件的质疑：详见招标文件第二章。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16、投诉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16.2投诉应有明确的请求和必要的证明材料，投诉的事项不得超出已质疑事项的范围。</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八、政府采购政策</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17、政府采购政策由财政部根据国家的经济和社会发展政策并会同国家有关部委制定，包括但不限于下列具体政策要求：</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17.1进口产品指通过中国海关报关验放进入中国境内且产自关境外的产品，其中：</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（2）凡在海关特殊监管区域内企业生产或加工（包括从境外进口料件）销往境内其他地区的产品，不作为政府采购项下进口产品。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（3）对从境外进入海关特殊监管区域，再经办理报关手续后从海关特殊监管区进入境内其他地区的产品，认定为进口产品。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（4）招标文件列明不允许或未列明允许进口产品参加投标的，均视为拒绝进口产品参加投标。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cs="宋体" w:asciiTheme="majorEastAsia" w:hAnsiTheme="majorEastAsia" w:eastAsiaTheme="majorEastAsia"/>
          <w:b/>
          <w:bCs/>
          <w:kern w:val="0"/>
          <w:sz w:val="24"/>
        </w:rPr>
        <w:t>“残疾人福利性单位”</w:t>
      </w:r>
      <w:r>
        <w:rPr>
          <w:rFonts w:cs="宋体" w:asciiTheme="majorEastAsia" w:hAnsiTheme="majorEastAsia" w:eastAsiaTheme="majorEastAsia"/>
          <w:kern w:val="0"/>
          <w:sz w:val="24"/>
        </w:rPr>
        <w:t>）亦可享受前述扶持政策。其中：</w:t>
      </w:r>
    </w:p>
    <w:p>
      <w:pPr>
        <w:widowControl/>
        <w:spacing w:line="500" w:lineRule="exact"/>
        <w:ind w:firstLine="24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（1）中小企业指符合下列条件的中型、小型、微型企业：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符合中小企业划分标准的个体工商户，在政府采购活动中视同中小企业。</w:t>
      </w:r>
    </w:p>
    <w:p>
      <w:pPr>
        <w:widowControl/>
        <w:spacing w:line="500" w:lineRule="exact"/>
        <w:ind w:firstLine="24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（2）在政府采购活动中，供应商提供的货物、工程或者服务符合下列情形的，享受本办法规定的中小企业扶持政策：</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在货物采购项目中，货物由中小企业制造，即货物由中小企业生产且使用该中小企业商号或者注册商标；</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在工程采购项目中，工程由中小企业承建，即工程施工单位为中小企业；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在服务采购项目中，服务由中小企业承接，即提供服务的人员为中小企业依照《中华人民共和国劳动合同法》 订立劳动合同的从业人员。</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在货物采购项目中，供应商提供的货物既有中小企业制造货物，也有大型企业制造货物的，不享受本办法规定的中小企业扶持政策。</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pPr>
        <w:widowControl/>
        <w:spacing w:line="500" w:lineRule="exact"/>
        <w:ind w:firstLine="24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监狱企业参加采购活动时，应提供由省级以上监狱管理局、戒毒管理局（含新疆生产建设兵团）出具的属于监狱企业的证明文件。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监狱企业视同小型、微型企业。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（4）残疾人福利性单位指同时符合下列条件的单位：</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安置的残疾人占本单位在职职工人数的比例不低于25%（含25%），并且安置的残疾人人数不少于10人（含10人）；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依法与安置的每位残疾人签订了一年以上（含一年）的劳动合同或服务协议；</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为安置的每位残疾人按月足额缴纳了基本养老保险、基本医疗保险、失业保险、工伤保险和生育保险等社会保险费；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通过银行等金融机构向安置的每位残疾人，按月支付了不低于单位所在区县适用的经省级人民政府批准的月最低工资标准的工资；</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提供本单位制造的货物、承担的工程或服务，或提供其他残疾人福利性单位制造的货物（不包括使用非残疾人福利性单位注册商标的货物）。</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17.5信用记录指由财政部确定的有关网站提供的相关主体信用信息。信用记录的查询及使用应符合财政部文件（财库[2016]125号）规定。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17.6为落实政府采购政策需满足的要求：详见招标文件第一章。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九、本项目的有关信息</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18、本项目的有关信息，包括但不限于：招标公告、更正公告（若有）、招标文件、招标文件的澄清或修改（若有）、中标公告、终止公告（若有）、废标公告（若有）等都将在招标文件载明的指定媒体发布。</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18.1指定媒体：详见招标文件第二章。</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18.2本项目的潜在投标人或投标人应随时关注指定媒体，否则产生不利后果由其自行承担。</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十、其他事项</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19、其他事项：详见招标文件第二章。</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hd w:val="clear" w:color="auto" w:fill="FFFFFF"/>
        <w:spacing w:line="500" w:lineRule="exact"/>
        <w:jc w:val="left"/>
        <w:rPr>
          <w:rFonts w:cs="宋体" w:asciiTheme="majorEastAsia" w:hAnsiTheme="majorEastAsia" w:eastAsiaTheme="majorEastAsia"/>
          <w:color w:val="393939"/>
          <w:kern w:val="0"/>
          <w:sz w:val="20"/>
          <w:szCs w:val="20"/>
        </w:rPr>
      </w:pPr>
      <w:r>
        <w:rPr>
          <w:rFonts w:hint="eastAsia" w:cs="宋体" w:asciiTheme="majorEastAsia" w:hAnsiTheme="majorEastAsia" w:eastAsiaTheme="majorEastAsia"/>
          <w:color w:val="393939"/>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jc w:val="left"/>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br w:type="page"/>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第四章   资格审查与评标</w:t>
      </w: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一、资格审查</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1、开标结束后，由</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负责资格审查小组的组建及资格审查工作的组织。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1.1资格审查小组由3人组成，并负责具体审查事务，其中：由采购人派出的采购人代表至少</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人，由</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派出的工作人员至少</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人，其余</w:t>
      </w:r>
      <w:r>
        <w:rPr>
          <w:rFonts w:cs="宋体" w:asciiTheme="majorEastAsia" w:hAnsiTheme="majorEastAsia" w:eastAsiaTheme="majorEastAsia"/>
          <w:kern w:val="0"/>
          <w:sz w:val="24"/>
          <w:u w:val="single"/>
        </w:rPr>
        <w:t>1</w:t>
      </w:r>
      <w:r>
        <w:rPr>
          <w:rFonts w:cs="宋体" w:asciiTheme="majorEastAsia" w:hAnsiTheme="majorEastAsia" w:eastAsiaTheme="majorEastAsia"/>
          <w:kern w:val="0"/>
          <w:sz w:val="24"/>
        </w:rPr>
        <w:t>人可为采购人代表或</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的工作人员。</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1.2资格审查的依据是招标文件和投标文件。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1.3资格审查的范围及内容：投标文件（资格及资信证明部分），具体如下：</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（1）“投标函”；</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（2）“投标人的资格及资信证明文件”</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一般资格证明文件：</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.其他资格证明文件：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包：1</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本合同包非专门面向中小企业采购(明细中的表述为系统自动生成，明细与此处描述不一致的，以此处为准)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包：2</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1、供应商提供的货物应符合《政府采购促进中小企业发展管理办法》(财库〔2020〕46号)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4、采购标的对应的中小企业划分标准所属行业为工业。若供应商提供的《中小企业声明函》中填写的行业与招标文件明确的采购标的对应的中小企业划分标准所属行业不一致，则不予认定为中、小微企业。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包：3</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383"/>
        <w:gridCol w:w="53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单位负责人授权书(一般资格证明文件中描述与此处不一致，以此处为准)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执行本合同包所需的设备及专业技术能力特别要求(本文件中描述与此处不一致的，以此处为准)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提供具备履行合同所必需设备和专业技术能力的证明材料（包括投标人拟用于本项目的厂房所有权证或租赁合同复印件等相关证明材料）。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1、供应商提供的货物应符合《政府采购促进中小企业发展管理办法》(财库〔2020〕46号)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4、采购标的对应的中小企业划分标准所属行业为工业。若供应商提供的《中小企业声明函》中填写的行业与招标文件明确的采购标的对应的中小企业划分标准所属行业不一致，则不予认定为中、小微企业。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无行贿犯罪记录情形(本文件中描述与此处不一致的，以此处为准)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投标人须提供参加采购活动前三年内无行贿犯罪记录的书面承诺。</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信用记录情况(本文件中描述与此处不一致的，以此处为准)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（3）投标保证金。</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kern w:val="0"/>
          <w:sz w:val="24"/>
        </w:rPr>
        <w:t>1.4有下列情形之一的，</w:t>
      </w:r>
      <w:r>
        <w:rPr>
          <w:rFonts w:cs="宋体" w:asciiTheme="majorEastAsia" w:hAnsiTheme="majorEastAsia" w:eastAsiaTheme="majorEastAsia"/>
          <w:b/>
          <w:bCs/>
          <w:kern w:val="0"/>
          <w:sz w:val="24"/>
        </w:rPr>
        <w:t>资格审查不合格：</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（1）一般情形：</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未按照招标文件规定提交投标保证金</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（2）本项目规定的其他情形：</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包：1</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a4未按照招标文件规定提交单位负责人授权书；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a5未按照招标文件规定提供具备履行合同所必需设备和专业技术能力的声明函；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a6未按照招标文件规定提交参加采购活动前三年内无行贿犯罪记录的书面承诺的；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a7未按照招标文件规定提供参加政府采购活动前未被列入失信被执行人、重大税收违法案件当事人名单、政府采购严重违法失信行为记录名单的书面声明。</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包：2</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a4未按照招标文件规定提交单位负责人授权书；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a5未按照招标文件规定提供具备履行合同所必需设备和专业技术能力的声明函；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a6未按照招标文件规定提交参加采购活动前三年内无行贿犯罪记录的书面承诺的；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a7未按照招标文件规定提供参加政府采购活动前未被列入失信被执行人、重大税收违法案件当事人名单、政府采购严重违法失信行为记录名单的书面声明。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a8未按照招标文件规定提交落实政府采购政策的证明材料（专门面向中小企业采购）的。</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包：3</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a4未按照招标文件规定提交单位负责人授权书；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a5未按照招标文件规定提供具备履行合同所必需设备和专业技术能力的声明函；</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a6未按照招标文件规定提交参加采购活动前三年内无行贿犯罪记录的书面承诺的；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a7未按照招标文件规定提供参加政府采购活动前未被列入失信被执行人、重大税收违法案件当事人名单、政府采购严重违法失信行为记录名单的书面声明。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a8未按照招标文件规定提交落实政府采购政策的证明材料（专门面向中小企业采购）的。</w:t>
            </w:r>
          </w:p>
        </w:tc>
      </w:tr>
    </w:tbl>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2、资格审查情况不得私自外泄，有关信息由</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统一对外发布。</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3、资格审查合格的投标人不足三家的，不进行评标。同时，本次采购活动结束，</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将依法组织后续采购活动（包括但不限于：重新招标、采用其他方式采购等）。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二、评标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4、资格审查结束后，由福建国诚招标有限公司负责评标委员会的组建及评标工作的组织。</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5、评标委员会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5.1评标委员会由采购人代表和评标专家两部分共</w:t>
      </w:r>
      <w:r>
        <w:rPr>
          <w:rFonts w:cs="宋体" w:asciiTheme="majorEastAsia" w:hAnsiTheme="majorEastAsia" w:eastAsiaTheme="majorEastAsia"/>
          <w:kern w:val="0"/>
          <w:sz w:val="24"/>
          <w:u w:val="single"/>
        </w:rPr>
        <w:t>7</w:t>
      </w:r>
      <w:r>
        <w:rPr>
          <w:rFonts w:cs="宋体" w:asciiTheme="majorEastAsia" w:hAnsiTheme="majorEastAsia" w:eastAsiaTheme="majorEastAsia"/>
          <w:kern w:val="0"/>
          <w:sz w:val="24"/>
        </w:rPr>
        <w:t>人（以下简称“评委”）组成，其中：由采购人派出的采购人代表</w:t>
      </w:r>
      <w:r>
        <w:rPr>
          <w:rFonts w:cs="宋体" w:asciiTheme="majorEastAsia" w:hAnsiTheme="majorEastAsia" w:eastAsiaTheme="majorEastAsia"/>
          <w:kern w:val="0"/>
          <w:sz w:val="24"/>
          <w:u w:val="single"/>
        </w:rPr>
        <w:t>2</w:t>
      </w:r>
      <w:r>
        <w:rPr>
          <w:rFonts w:cs="宋体" w:asciiTheme="majorEastAsia" w:hAnsiTheme="majorEastAsia" w:eastAsiaTheme="majorEastAsia"/>
          <w:kern w:val="0"/>
          <w:sz w:val="24"/>
        </w:rPr>
        <w:t>人，由福建省政府采购评审专家库产生的评标专家</w:t>
      </w:r>
      <w:r>
        <w:rPr>
          <w:rFonts w:cs="宋体" w:asciiTheme="majorEastAsia" w:hAnsiTheme="majorEastAsia" w:eastAsiaTheme="majorEastAsia"/>
          <w:kern w:val="0"/>
          <w:sz w:val="24"/>
          <w:u w:val="single"/>
        </w:rPr>
        <w:t>5</w:t>
      </w:r>
      <w:r>
        <w:rPr>
          <w:rFonts w:cs="宋体" w:asciiTheme="majorEastAsia" w:hAnsiTheme="majorEastAsia" w:eastAsiaTheme="majorEastAsia"/>
          <w:kern w:val="0"/>
          <w:sz w:val="24"/>
        </w:rPr>
        <w:t>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5.2评标委员会负责具体评标事务，并按照下列原则依法独立履行有关职责：</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（1）评标应保护国家利益、社会公共利益和各方当事人合法权益，提高采购效益，保证项目质量。</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（2）评标应遵循公平、公正、科学、严谨和择优原则。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（3）评标的依据是招标文件和投标文件。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（4）应按照招标文件规定推荐中标候选人或确定中标人。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（5）评标应遵守下列评标纪律：</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评标情况不得私自外泄，有关信息由</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统一对外发布。</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对</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kern w:val="0"/>
          <w:sz w:val="24"/>
        </w:rPr>
        <w:t>或投标人提供的要求保密的资料，不得摘记翻印和外传。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不得收受投标人或有关人员的任何礼物，不得串联鼓动其他人袒护某投标人。若与投标人存在利害关系，则应主动声明并回避。</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全体评委应按照招标文件规定进行评标，一切认定事项应查有实据且不得弄虚作假。</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评标中应充分发扬民主，推荐中标候选人或确定中标人后要服从评标报告。</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对违反评标纪律的评委，将取消其评委资格，对评标工作造成严重损失者将予以通报批评乃至追究法律责任。</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6、评标程序</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6.1评标前的准备工作</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（1）全体评委应认真审阅招标文件，了解评委应履行或遵守的职责、义务和评标纪律。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6.2符合性审查</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（1）评标委员会依据招标文件的实质性要求，对通过资格审查的投标文件进行符合性审查，以确定其是否满足招标文件的实质性要求。</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（2）满足招标文件的实质性要求指投标文件对招标文件实质性要求的响应不存在重大偏差或保留。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（5）评标委员会对所有投标人都执行相同的程序和标准。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（6）有下列情形之一的，</w:t>
      </w:r>
      <w:r>
        <w:rPr>
          <w:rFonts w:cs="宋体" w:asciiTheme="majorEastAsia" w:hAnsiTheme="majorEastAsia" w:eastAsiaTheme="majorEastAsia"/>
          <w:b/>
          <w:bCs/>
          <w:kern w:val="0"/>
          <w:sz w:val="24"/>
        </w:rPr>
        <w:t>符合性审查不合格：</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项目一般情形：</w:t>
      </w:r>
    </w:p>
    <w:p>
      <w:pPr>
        <w:widowControl/>
        <w:spacing w:line="500" w:lineRule="exact"/>
        <w:ind w:firstLine="480"/>
        <w:jc w:val="left"/>
        <w:rPr>
          <w:rFonts w:cs="宋体" w:asciiTheme="majorEastAsia" w:hAnsiTheme="majorEastAsia" w:eastAsiaTheme="majorEastAsia"/>
          <w:kern w:val="0"/>
          <w:sz w:val="24"/>
        </w:rPr>
      </w:pP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投标文件对招标文件实质性要求的响应存在重大偏离或保留。</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本项目规定的其他情形：</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包：1</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包一般情形</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a8属于招标文件中规定的无效投标条款的情形；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a9投标文件组成不符合招标文件要求的；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a10一个投标人不止投一个标；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a11属于招标文件规定的符合性审查不合格情形；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a12属于招标文件规定评标委员会应否决其投标的情形；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a13投标文件的技术商务部分中出现报价部分的全部或部分的投标报价信息(或组成资料)。</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技术符合性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商务符合性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9、招标文件第五章“三、商务条件”中内容出负偏离的，按无效投标处理。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附加符合性</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         无</w:t>
      </w:r>
    </w:p>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价格符合性 包：2</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包一般情形</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a8属于招标文件中规定的无效投标条款的情形；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a9投标文件组成不符合招标文件要求的；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a10一个投标人不止投一个标；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a11属于招标文件规定的符合性审查不合格情形；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a12属于招标文件规定评标委员会应否决其投标的情形；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a13投标文件的技术商务部分中出现报价部分的全部或部分的投标报价信息(或组成资料)。</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技术符合性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商务符合性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9、招标文件第五章“三、商务条件”中内容出负偏离的，按无效投标处理。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附加符合性</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         无</w:t>
      </w:r>
    </w:p>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价格符合性 包：3</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包一般情形</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a4未按照招标文件规定要求签署、盖章的；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a5投标文件载明的招标项目交付时间超过招标文件规定或未载明招标项目交付时间的；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a6投标文件载明的货物包装方式、检验标准和方法等不符合招标文件要求或未载明货物包装方式、检验标准和方法的；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a7不符合招标文件中规定的实质性要求和条件；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a8属于招标文件中规定的无效投标条款的情形；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a9投标文件组成不符合招标文件要求的；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a10一个投标人不止投一个标；</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a11属于招标文件规定的符合性审查不合格情形；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a12属于招标文件规定评标委员会应否决其投标的情形；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a13投标文件的技术商务部分中出现报价部分的全部或部分的投标报价信息(或组成资料)。</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技术符合性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6、投标文件的技术部分中出现报价部分的全部或部分的投标报价信息(或组成资料)；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7、根据闽财购〔2010〕28号文件规定，若投标人的技术部分实际得分少于招标文件设定的技术部分总分50%，即视为技术部分未实质性响应招标文件要求，按无效标处理。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商务符合性</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73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明细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1、未按照招标文件规定要求签署、盖章的；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2、投标文件载明的招标项目交付时间超过招标文件规定或未载明招标项目交付时间的；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3、投标文件载明的货物包装方式、检验标准和方法等不符合招标文件要求或未载明货物包装方式、检验标准和方法的；</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4、属于招标文件规定的符合性检查不合格情形；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5、不符合招标文件中规定的实质性要求和条件；</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6、属于招标文件中规定的无效投标条款的情形；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7、属于招标文件规定评标委员会应否决其投标的情形；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8、投标文件的商务部分中出现报价部分的全部或部分的投标报价信息(或组成资料)；</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9、招标文件第五章“三、商务条件”中内容出负偏离的，按无效投标处理。</w:t>
            </w:r>
          </w:p>
        </w:tc>
      </w:tr>
    </w:tbl>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附加符合性</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         无</w:t>
      </w:r>
    </w:p>
    <w:p>
      <w:pPr>
        <w:widowControl/>
        <w:spacing w:line="500" w:lineRule="exact"/>
        <w:jc w:val="left"/>
        <w:rPr>
          <w:rFonts w:cs="宋体" w:asciiTheme="majorEastAsia" w:hAnsiTheme="majorEastAsia" w:eastAsiaTheme="majorEastAsia"/>
          <w:kern w:val="0"/>
          <w:sz w:val="24"/>
        </w:rPr>
      </w:pP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价格符合性</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6.3澄清有关问题</w:t>
      </w:r>
    </w:p>
    <w:p>
      <w:pPr>
        <w:widowControl/>
        <w:spacing w:line="500" w:lineRule="exact"/>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（1）对通过符合性审查的投标文件中含义不明确、同类问题表述不一致或有明显文字和计算错误的内容，评标委员会将以书面形式要求投标人作出必要的澄清、说明或补正。</w:t>
      </w:r>
    </w:p>
    <w:p>
      <w:pPr>
        <w:widowControl/>
        <w:spacing w:line="500" w:lineRule="exact"/>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（3）投标文件报价出现前后不一致的，除招标文件另有规定外，按照下列规定修正：</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开标一览表内容与投标文件中相应内容不一致的，以开标一览表为准；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大写金额和小写金额不一致的，以大写金额为准；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单价金额小数点或百分比有明显错位的，以开标一览表的总价为准，并修改单价；</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总价金额与按照单价汇总金额不一致的，以单价金额计算结果为准。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同时出现两种以上不一致的，按照前款规定的顺序修正。修正后的报价应按照本章第6.3条第（1）、（2）款规定经投标人确认后产生约束力，投标人不确认的，其投标无效。</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（4）关于细微偏差</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评标委员会将以书面形式要求存在细微偏差的投标人在评标委员会规定的时间内予以补正。若无法补正，则评标委员会将按照不利于投标人的内容进行认定。</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（5）关于投标描述（即投标文件中描述的内容）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投标描述前后不一致且不涉及证明材料的：按照本章第6.3条第（1）、（2）款规定执行。</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投标描述与证明材料不一致或多份证明材料之间不一致的：</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a.评标委员会将要求投标人进行书面澄清，并按照不利于投标人的内容进行评标。</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6.4比较与评价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（1）按照本章第7条载明的评标方法和标准，对符合性审查合格的投标文件进行比较与评价。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（2）关于相同品牌产品</w:t>
      </w:r>
      <w:r>
        <w:rPr>
          <w:rFonts w:cs="宋体" w:asciiTheme="majorEastAsia" w:hAnsiTheme="majorEastAsia" w:eastAsiaTheme="majorEastAsia"/>
          <w:b/>
          <w:bCs/>
          <w:kern w:val="0"/>
          <w:sz w:val="24"/>
        </w:rPr>
        <w:t>（政府采购服务类项目不适用本条款规定）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a.招标文件规定的方式：</w:t>
      </w:r>
      <w:r>
        <w:rPr>
          <w:rFonts w:cs="宋体" w:asciiTheme="majorEastAsia" w:hAnsiTheme="majorEastAsia" w:eastAsiaTheme="majorEastAsia"/>
          <w:kern w:val="0"/>
          <w:sz w:val="24"/>
          <w:u w:val="single"/>
        </w:rPr>
        <w:t>无</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b.招标文件未规定的，采取随机抽取方式确定，其他</w:t>
      </w:r>
      <w:r>
        <w:rPr>
          <w:rFonts w:cs="宋体" w:asciiTheme="majorEastAsia" w:hAnsiTheme="majorEastAsia" w:eastAsiaTheme="majorEastAsia"/>
          <w:b/>
          <w:bCs/>
          <w:kern w:val="0"/>
          <w:sz w:val="24"/>
        </w:rPr>
        <w:t>投标无效。</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a.招标文件规定的方式：</w:t>
      </w:r>
      <w:r>
        <w:rPr>
          <w:rFonts w:cs="宋体" w:asciiTheme="majorEastAsia" w:hAnsiTheme="majorEastAsia" w:eastAsiaTheme="majorEastAsia"/>
          <w:kern w:val="0"/>
          <w:sz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由采购人代表采用随机抽取方式确定。其他同品牌投标人不作为中标候选人。</w:t>
      </w:r>
      <w:r>
        <w:rPr>
          <w:rFonts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b.招标文件未规定的，采取随机抽取方式确定，其他同品牌投标人不作为中标候选人。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非单一产品采购项目，多家投标人提供的核心产品品牌相同的，按照本章第6.4条第（2）款第</w:t>
      </w: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w:t>
      </w: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规定处理。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（3）漏（缺）项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招标文件中要求列入报价的费用（含配置、功能），漏（缺）项的报价视为已经包括在投标总价中。</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对多报项及赠送项的价格评标时不予核减，全部进入评标价评议。</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6.5推荐中标候选人：详见本章第7.2条规定。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6.6编写评标报告</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（1）评标报告由评标委员会负责编写。</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（2）评标报告应包括下列内容：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招标公告刊登的媒体名称、开标日期和地点；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投标人名单和评标委员会成员名单；</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评标方法和标准；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开标记录和评标情况及说明，包括无效投标人名单及原因；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w:t>
      </w:r>
      <w:r>
        <w:rPr>
          <w:rFonts w:cs="宋体" w:asciiTheme="majorEastAsia" w:hAnsiTheme="majorEastAsia" w:eastAsiaTheme="majorEastAsia"/>
          <w:kern w:val="0"/>
          <w:sz w:val="24"/>
        </w:rPr>
        <w:t>评标结果，包括中标候选人名单或确定的中标人；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⑥</w:t>
      </w:r>
      <w:r>
        <w:rPr>
          <w:rFonts w:cs="宋体" w:asciiTheme="majorEastAsia" w:hAnsiTheme="majorEastAsia" w:eastAsiaTheme="majorEastAsia"/>
          <w:kern w:val="0"/>
          <w:sz w:val="24"/>
        </w:rPr>
        <w:t>其他需要说明的情况，包括但不限于：评标过程中投标人的澄清、说明或补正，评委更换等。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处理。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6.8评委对需要共同认定的事项存在争议的，应按照少数服从多数的原则进行认定。</w:t>
      </w:r>
      <w:r>
        <w:rPr>
          <w:rFonts w:cs="宋体" w:asciiTheme="majorEastAsia" w:hAnsiTheme="majorEastAsia" w:eastAsiaTheme="majorEastAsia"/>
          <w:b/>
          <w:bCs/>
          <w:kern w:val="0"/>
          <w:sz w:val="24"/>
        </w:rPr>
        <w:t>持不同意见的评委应在评标报告上签署不同意见及理由，否则视为同意评标报告。</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6.9在评标过程中发现投标人有下列情形之一的，评标委员会应认定其</w:t>
      </w:r>
      <w:r>
        <w:rPr>
          <w:rFonts w:cs="宋体" w:asciiTheme="majorEastAsia" w:hAnsiTheme="majorEastAsia" w:eastAsiaTheme="majorEastAsia"/>
          <w:b/>
          <w:bCs/>
          <w:kern w:val="0"/>
          <w:sz w:val="24"/>
        </w:rPr>
        <w:t>投标无效</w:t>
      </w:r>
      <w:r>
        <w:rPr>
          <w:rFonts w:cs="宋体" w:asciiTheme="majorEastAsia" w:hAnsiTheme="majorEastAsia" w:eastAsiaTheme="majorEastAsia"/>
          <w:kern w:val="0"/>
          <w:sz w:val="24"/>
        </w:rPr>
        <w:t>，并书面报告本项目监督管理部门：</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（1）恶意串通（包括但不限于招标文件第三章第9.7条规定情形）；</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（2）妨碍其他投标人的竞争行为；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（3）损害采购人或其他投标人的合法权益。</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6.10评标过程中，有下列情形之一的，应予废标：</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（1）符合性审查合格的投标人不足三家的；</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（2）有关法律、法规和规章规定废标的情形。</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若废标，则本次采购活动结束，</w:t>
      </w:r>
      <w:r>
        <w:rPr>
          <w:rFonts w:cs="宋体" w:asciiTheme="majorEastAsia" w:hAnsiTheme="majorEastAsia" w:eastAsiaTheme="majorEastAsia"/>
          <w:kern w:val="0"/>
          <w:sz w:val="24"/>
          <w:u w:val="single"/>
        </w:rPr>
        <w:t>福建国诚招标有限公司</w:t>
      </w:r>
      <w:r>
        <w:rPr>
          <w:rFonts w:cs="宋体" w:asciiTheme="majorEastAsia" w:hAnsiTheme="majorEastAsia" w:eastAsiaTheme="majorEastAsia"/>
          <w:b/>
          <w:bCs/>
          <w:kern w:val="0"/>
          <w:sz w:val="24"/>
        </w:rPr>
        <w:t>将依法组织后续采购活动（包括但不限于：重新招标、采用其他方式采购等）。</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7、评标方法和标准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7.1评标方法： 合同包1,合同包2,合同包3采用综合评分法。</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7.2评标标准</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hd w:val="clear" w:color="auto" w:fill="FFFFFF"/>
        <w:spacing w:line="500" w:lineRule="exact"/>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24"/>
        </w:rPr>
        <w:t>合同包1采用综合评分法</w:t>
      </w:r>
      <w:r>
        <w:rPr>
          <w:rFonts w:cs="宋体" w:asciiTheme="majorEastAsia" w:hAnsiTheme="majorEastAsia" w:eastAsiaTheme="majorEastAsia"/>
          <w:color w:val="393939"/>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（1）投标文件满足招标文件全部实质性要求，且按照评审因素的量化指标评审得分（即评标总得分）最高的投标人为中标候选人。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（3）各项评审因素的设置如下：</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价格项（F1×A1）满分为</w:t>
      </w:r>
      <w:r>
        <w:rPr>
          <w:rFonts w:cs="宋体" w:asciiTheme="majorEastAsia" w:hAnsiTheme="majorEastAsia" w:eastAsiaTheme="majorEastAsia"/>
          <w:kern w:val="0"/>
          <w:sz w:val="24"/>
          <w:u w:val="single"/>
        </w:rPr>
        <w:t>30</w:t>
      </w:r>
      <w:r>
        <w:rPr>
          <w:rFonts w:cs="宋体" w:asciiTheme="majorEastAsia" w:hAnsiTheme="majorEastAsia" w:eastAsiaTheme="majorEastAsia"/>
          <w:kern w:val="0"/>
          <w:sz w:val="24"/>
        </w:rPr>
        <w:t>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b.价格扣除的规则如下：</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5"/>
        <w:gridCol w:w="8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小型、微型企业，监狱企业，残疾人</w:t>
            </w:r>
          </w:p>
        </w:tc>
        <w:tc>
          <w:tcPr>
            <w:tcW w:w="0" w:type="auto"/>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3、本项目为非专门面向中小企业的项目，对小微企业报价给予6%的扣除，用扣除后的价格参加评审。残疾人集中就业企业、监狱企业视同小微企业，享受评审中价格扣除的政府采购政策。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若供应商提供的《中小企业声明函》中填写的行业与招标文件明确的采购标的对应的中小企业划分标准所属行业不一致，则不予认定为中、小微企业，不予价格扣除。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3、在政府采购活动中，残疾人福利性单位视同小型、微型企业，对残疾人福利性单位产品价格给予10%的扣除；残疾人福利性单位属于小微企业的，不重复享受政策(按照扣除比例较高的扣除)。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技术项（F2×A2）满分为</w:t>
      </w:r>
      <w:r>
        <w:rPr>
          <w:rFonts w:cs="宋体" w:asciiTheme="majorEastAsia" w:hAnsiTheme="majorEastAsia" w:eastAsiaTheme="majorEastAsia"/>
          <w:kern w:val="0"/>
          <w:sz w:val="24"/>
          <w:u w:val="single"/>
        </w:rPr>
        <w:t>55</w:t>
      </w:r>
      <w:r>
        <w:rPr>
          <w:rFonts w:cs="宋体" w:asciiTheme="majorEastAsia" w:hAnsiTheme="majorEastAsia" w:eastAsiaTheme="majorEastAsia"/>
          <w:kern w:val="0"/>
          <w:sz w:val="24"/>
        </w:rPr>
        <w:t>分。</w:t>
      </w:r>
    </w:p>
    <w:tbl>
      <w:tblPr>
        <w:tblStyle w:val="3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47"/>
        <w:gridCol w:w="696"/>
        <w:gridCol w:w="788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1.1货物的技术性和功能</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所提供的技术和服务要求响应表，对招标文件第五章招标内容及要求中“二、技术和服务要求”(三)质量保证、(四)量体服务的条款响应情况进行评议，完全满足招标文件所有技术要求的得9分，招标文件中标注“★”号的每负偏离一项按无效投标处理，不带“★”号(合计9条)的每负偏离一项扣1分，扣完为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1.2货物生产能力</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拟投入本项目的生产设备与配套设备(包括但不限于：CAD系统、吊挂系统、成衣整烫、预缩机、开袋机等)的完备性、生产线及生产能力、生产规模等情况，由评委进行打分，设备完备、生成能力及生产规模强的得2分，设备较完备、生成能力及生产规模较强的得1分，设备、生成能力及生产规模一般的得0.5分，须同时提供自身生产设备清单、彩图、设备购置发票等，未提供或提供不全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1.3吊挂流水线</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拟投入本项目的每条吊挂流水线得0.5分，满分2分，须同时提供自身生产设备清单、彩图、设备购置发票、设备安装地址等，未提供或提供不全的不得分。中标人履约时投入的设备须与此一致，否则视为违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1.4成衣整烫流水线</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投标人拟投入本项目的每条成衣整烫流水线得0.5分，满分2分，须同时提供自身生产设备清单、彩图、设备购置发票、设备安装地址等，未提供或提供不全的不得分。中标人履约时投入的设备须与此一致，否则视为违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1.5生产进度方案</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生产进度方案（包含量体工作方案）情况，由评委进行打分：生产进度方案可行、可靠、措施具体、成熟的得2分；生产进度方案较可行、较可靠，措施较具体的得1分；生产进度方案较可行、不太可靠、措施很不具体的得0.5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1.6配送方案及能力</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配送方案及能力情况，由评委进行打分：配送方案可行、可靠、配送能力强的得2分；配送方案较可行、较可靠、配送能力较强的得1分；配送方案一般、配送能力差的得0.5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1.7调换和修整的质量保证措施</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调换和修整的质量保证措施情况，由评委进行打分：方案可行、可靠、针对性好，措施具体的得2分；方案较可行、较可靠，针对性较好，措施较具体的得1分；方案较可行、不太可靠、措施很不具体的得0.5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1.8检测报告</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(1)投标人所投的各类服装样品经采购人送国家认可的具有检测资格的检测机构检测后出具的检测报告中，常服检测报告的检测结论为符合优等品的得3分,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(2)投标人所投的各类服装样品经采购人送国家认可的具有检测资格的检测机构检测后出具的检测报告中，内穿衬衫检测报告的检测结论为符合优等品的得3分,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(3)投标人所投的各类服装样品经采购人送国家认可的具有检测资格的检测机构检测后出具的检测报告中，制式衬衫检测报告的检测结论为符合优等品的得3分,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(4)投标人所投的各类服装样品经采购人送国家认可的具有检测资格的检测机构检测后出具的检测报告中，春秋执勤服检测报告的检测结论为符合优等品的得3分,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(5)投标人所投的各类服装样品经采购人送国家认可的具有检测资格的检测机构检测后出具的检测报告中，冬执勤服检测报告的检测结论为符合优等品的得3分,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(6)投标人所投的各类服装样品经采购人送国家认可的具有检测资格的检测机构检测后出具的检测报告中，防寒服检测报告的检测结论为符合优等品的得3分,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(7)投标人所投的各类服装样品经采购人送国家认可的具有检测资格的检测机构检测后出具的检测报告中，单裤检测报告的检测结论为符合优等品的得3分,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(8)投标人所投的各类服装样品经采购人送国家认可的具有检测资格的检测机构检测后出具的检测报告中，女裙检测报告的检测结论为符合优等品的得3分, 结论为“一等品”的得2分；部分指标未达到技术要求的得0分。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1.9样品</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(1)评委根据投标人提供的样品的视觉感官、整体效果进行打分：视觉感官、整体效果好的得1分，视觉感官、整体效果一般的得0.5分，视觉感官、整体效果差的不得分。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(2)评委根据投标人提供样品的面料情况进行打分：与采购人面料样品色泽一致的得2分，与采购人面料样品色泽有点偏差，但评委认为不影响使用的得1分；色泽差异强的不得分。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评委根据投标人提供常服、执勤服样品的手感情况按以下标准进行打分：手感柔软，富有弹性。用手捏紧松开，折痕不明显，且能迅速恢复原状的得2分；手感柔软度一般，弹性较差，用手捏紧松开，有折痕，不能迅速恢复原状的得1分。其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(4)评委根据投标人提供衬衫样品的手感情况进行打分：手感柔软，用手捏紧松开，折痕不明显，且能迅速恢复原状的得2分；手感柔软度一般，弹性较差， 用手捏紧松开，有折痕，不能迅速恢复原状的得1分。其余不得分。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评委根据投标人提供的样品整体工艺水平进行打分：产品各部位缝合线路顺直，无跳线、脱线，且缝制整齐牢固的得2分；产品各部位缝合线路不顺直，部分跳线、部分脱线线，且缝制整齐牢固的得1分。其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1.10细微偏差情况</w:t>
            </w:r>
          </w:p>
        </w:tc>
        <w:tc>
          <w:tcPr>
            <w:tcW w:w="69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78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评委根据招标文件细微允许偏差情形的内容，认定投标人的投标文件不存在细微允许偏差的，得1分；认定有细微允许偏差的，每一项扣0.5分。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商务项（F3×A3）满分为</w:t>
      </w:r>
      <w:r>
        <w:rPr>
          <w:rFonts w:cs="宋体" w:asciiTheme="majorEastAsia" w:hAnsiTheme="majorEastAsia" w:eastAsiaTheme="majorEastAsia"/>
          <w:kern w:val="0"/>
          <w:sz w:val="24"/>
          <w:u w:val="single"/>
        </w:rPr>
        <w:t>15</w:t>
      </w:r>
      <w:r>
        <w:rPr>
          <w:rFonts w:cs="宋体" w:asciiTheme="majorEastAsia" w:hAnsiTheme="majorEastAsia" w:eastAsiaTheme="majorEastAsia"/>
          <w:kern w:val="0"/>
          <w:sz w:val="24"/>
        </w:rPr>
        <w:t>分。</w:t>
      </w:r>
    </w:p>
    <w:tbl>
      <w:tblPr>
        <w:tblStyle w:val="39"/>
        <w:tblW w:w="0" w:type="auto"/>
        <w:tblInd w:w="0" w:type="dxa"/>
        <w:tblLayout w:type="autofit"/>
        <w:tblCellMar>
          <w:top w:w="0" w:type="dxa"/>
          <w:left w:w="0" w:type="dxa"/>
          <w:bottom w:w="0" w:type="dxa"/>
          <w:right w:w="0" w:type="dxa"/>
        </w:tblCellMar>
      </w:tblPr>
      <w:tblGrid>
        <w:gridCol w:w="746"/>
        <w:gridCol w:w="524"/>
        <w:gridCol w:w="8461"/>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2.1服务质量保证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(1)投标人具有质量管理体系认证证书的得0.5分。须提供证书复印件并加盖投标人公章，否则不得分。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(2)投标人具有环境管理体系认证证书的得0.5分。须提供证书复印件并加盖投标人公章，否则不得分。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(3)投标人具有职业健康安全管理体系认证证书的得0.5分。须提供证书复印件并加盖投标人公章，否则不得分。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(4)投标人自身具有通过CNAS或CMA认可的实验室的得1分。须投标人的实验室认可证书复印件，否则不得分。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(5)根据投标人获得过省级及以上政府质量奖的得1分。须提供相关奖项证明材料复印件并加盖投标人公章，否则不得分。</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2.2投入人员情况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为本项目投入10名量体人员的不得分，在满足10人的基础上，每增加1人得0.1分，满分1分。需同时提供量体人员名单及投标截止前六个月内(不含投标截止时间的当月)任一个月由投标人为其缴纳社保的证明材料，未同时提供的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拟投入本项目的项目经理自2018年1月1日以来完成过与本合同包采购货物类似项目管理经验，每提供一个项目经验得0.5分，满分3分。需提供投标截止前六个月内(不含投标截止时间的当月)任一个月由投标人为其缴纳社保的证明材料、项目的合同(合同中若已经注明项目经理的，项目经验可单独提供合同复印件，否则应提供合同复印件以及合同对应的采购单位出具的加盖公章的证明材料复印件。)，未提供或提供的材料不全或提供的材料不满足上述要求的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2.3业绩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根据投标人提供自2018年1月1日至本次投标截止日期(日期以合同为准)由投标人自身所完成与本合同包同类项目单项合同业绩情况进行评分：每提供一项有效业绩得0.5分，满分3分。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2.4售 后服务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根据投标人提供的在服务期内的售后服务方案，方案应包含售后服务人员经验、售后服务机构、售后服务响应时间、应急预案等情况，由评委进行评议，方案明确、具体、可行、针对性好的得2.5分，较明确、较具体、较可行、针对性较好的得1分，其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(2)评委根据投标人所承诺的应急保障计划，每年提供应急保障数量在不少于200人首次配发标准的基础上，每增加50套得0.5分，满分2分。未提供承诺函或提供的承诺内容不满足要求的不得分。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加分项（F4×A4）</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a.优先类节能产品、环境标志产品：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a2若节能、环境标志产品仅是构成投标产品的部件、组件或零件，则该投标产品不享受鼓励优惠政策。同一品目中各认证证书不重复计算加分。强制类节能产品不享受加分。</w:t>
      </w:r>
    </w:p>
    <w:tbl>
      <w:tblPr>
        <w:tblStyle w:val="39"/>
        <w:tblW w:w="0" w:type="auto"/>
        <w:tblInd w:w="0" w:type="dxa"/>
        <w:tblLayout w:type="autofit"/>
        <w:tblCellMar>
          <w:top w:w="0" w:type="dxa"/>
          <w:left w:w="0" w:type="dxa"/>
          <w:bottom w:w="0" w:type="dxa"/>
          <w:right w:w="0" w:type="dxa"/>
        </w:tblCellMar>
      </w:tblPr>
      <w:tblGrid>
        <w:gridCol w:w="993"/>
        <w:gridCol w:w="514"/>
        <w:gridCol w:w="8224"/>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节能、环境标志产品部分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6.8</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（4）中标候选人排列规则顺序如下：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a.按照评标总得分（FA）由高到低顺序排列。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b.评标总得分（FA）相同的，按照评标价（即价格扣除后的投标报价）由低到高顺序排列。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c.评标总得分（FA）且评标价（即价格扣除后的投标报价）相同的并列。</w:t>
      </w:r>
    </w:p>
    <w:p>
      <w:pPr>
        <w:widowControl/>
        <w:shd w:val="clear" w:color="auto" w:fill="FFFFFF"/>
        <w:spacing w:line="500" w:lineRule="exact"/>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24"/>
        </w:rPr>
        <w:t>合同包2采用综合评分法</w:t>
      </w:r>
      <w:r>
        <w:rPr>
          <w:rFonts w:cs="宋体" w:asciiTheme="majorEastAsia" w:hAnsiTheme="majorEastAsia" w:eastAsiaTheme="majorEastAsia"/>
          <w:color w:val="393939"/>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（1）投标文件满足招标文件全部实质性要求，且按照评审因素的量化指标评审得分（即评标总得分）最高的投标人为中标候选人。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（3）各项评审因素的设置如下：</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价格项（F1×A1）满分为</w:t>
      </w:r>
      <w:r>
        <w:rPr>
          <w:rFonts w:cs="宋体" w:asciiTheme="majorEastAsia" w:hAnsiTheme="majorEastAsia" w:eastAsiaTheme="majorEastAsia"/>
          <w:kern w:val="0"/>
          <w:sz w:val="24"/>
          <w:u w:val="single"/>
        </w:rPr>
        <w:t>30</w:t>
      </w:r>
      <w:r>
        <w:rPr>
          <w:rFonts w:cs="宋体" w:asciiTheme="majorEastAsia" w:hAnsiTheme="majorEastAsia" w:eastAsiaTheme="majorEastAsia"/>
          <w:kern w:val="0"/>
          <w:sz w:val="24"/>
        </w:rPr>
        <w:t>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b.价格扣除的规则如下：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         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技术项（F2×A2）满分为</w:t>
      </w:r>
      <w:r>
        <w:rPr>
          <w:rFonts w:cs="宋体" w:asciiTheme="majorEastAsia" w:hAnsiTheme="majorEastAsia" w:eastAsiaTheme="majorEastAsia"/>
          <w:kern w:val="0"/>
          <w:sz w:val="24"/>
          <w:u w:val="single"/>
        </w:rPr>
        <w:t>58</w:t>
      </w:r>
      <w:r>
        <w:rPr>
          <w:rFonts w:cs="宋体" w:asciiTheme="majorEastAsia" w:hAnsiTheme="majorEastAsia" w:eastAsiaTheme="majorEastAsia"/>
          <w:kern w:val="0"/>
          <w:sz w:val="24"/>
        </w:rPr>
        <w:t>分。</w:t>
      </w:r>
    </w:p>
    <w:tbl>
      <w:tblPr>
        <w:tblStyle w:val="3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47"/>
        <w:gridCol w:w="554"/>
        <w:gridCol w:w="80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1.1货物的技术性和功能</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20</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所提供的技术和服务要求响应表，对招标文件第五章招标内容及要求中“二、技术和服务要求”(三)质量保证的条款响应情况进行评议，完全满足招标文件所有技术要求的得20分，招标文件中标注“★”号的每负偏离一项按无效投标处理，不带“★”号(项号1-8，合计8条)的每负偏离一项扣2.5分，扣完为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1.2生产进度方案</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生产进度方案情况，由评委进行打分：生产进度方案可行、可靠、措施具体、成熟的得3分；生产进度方案较可行、较可靠，措施较具体的得2分；生产进度方案较可行、不太可靠、措施很不具体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1.3生产工艺</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评委根据投标人的生产工艺先进性情况，由评委进行打分：生产工艺方案可行、可靠、成熟的得3分；生产工艺方案较可行、较可靠，较成熟的得2分；生产工艺方案一般的得1分，未提供的不得分。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1.4生产流程方案</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投标人的生产流程方案情况，由评委进行打分：生产流程方案可行、可靠、措施具体、成熟的得3分；生产流程方案较可行、较可靠，措施较具体的得2分；生产流程方案较可行、不太可靠、措施很不具体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1.5配送方案及能力</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配送方案及能力情况，由评委进行打分：配送方案可行、可靠、配送能力强的得3分；配送方案较可行、较可靠、配送能力较强的得2分；配送方案一般、配送能力差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1.6调换和修整的质量保证措施</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调换和修整的质量保证措施情况，由评委进行打分：方案可行、可靠、针对性好，措施具体的得3分；方案较可行、较可靠，针对性较好，措施较具体的得2分；方案较可行、不太可靠、措施很不具体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1.7生产设备配备情况</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各投标人拟投入本项目的生产设备配备情况，由评委进行打分：同时具有电脑平缝机、打结机、环缝机、专用定型机、打孔机、花针机、打包机设备的得3分。每少一种扣1分，扣至0分为止。需提供加盖投标人公章的设备购买发票(或收据)复印件，以及设备图片，设备名称不完全相同，但属同类设备的视同符合对应评分指标，但投标人应在投标文件中提供该同类设备的主要功能阐述，以利于评标委员会判断。未按上述要求提供证明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1.8检测报告</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(1)根据各投标人递交的样品经采购人送国家认可的具有检测资格的检测机构检测后出具的检测报告中，大檐帽检测报告完全满足招标文件中检测内容和要求的得2分，部分指标未达到技术要求的得0分。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(2)根据各投标人递交的样品经采购人送国家认可的具有检测资格的检测机构检测后出具的检测报告中，卷檐帽检测报告完全满足招标文件中检测内容和要求的得2分，部分指标未达到技术要求的得0分。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(3)根据各投标人递交的样品经采购人送国家认可的具有检测资格的检测机构检测后出具的检测报告中，大檐凉帽检测报告完全满足招标文件中检测内容和要求的得2分，部分指标未达到技术要求的得0分。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(4)根据各投标人递交的样品经采购人送国家认可的具有检测资格的检测机构检测后出具的检测报告中，卷檐凉帽检测报告完全满足招标文件中检测内容和要求的得2分，部分指标未达到技术要求的得0分。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1.9样品</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(1)评委根据投标人提供样品的面料情况按以下标准进行打分：与采购人面料样品色泽一致或相近，无明显色差得3分；与采购人面料样品色泽有点偏差，但评委认为不影响使用的得1分；色泽差异强的不得分。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委根据投标人提供样品：帽口整烫时间定型充分、产品整洁美观、平服、圆顺挺括，线路顺直，左右对称，无烫黄、水渍、亮光的得3分，帽口整烫时间定型一般，产品整洁美观、平服、圆顺挺括一般，线路不够顺直，左右不够对称，有部分污渍得1分；其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评委根据投标人提供的样品整体工艺水平按以下标准是行打分：产品各部位缝合线路顺直，无跳线、脱线，且缝制整齐牢固的得3分；产品各部位缝合线路不顺直，部分跳线、部分脱线线，且缝制整齐牢固的得1分；其余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1.10细微偏差情况</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评委根据招标文件细微允许偏差情形的内容，认定投标人的投标文件不存在细微允许偏差的，得3分；认定有细微允许偏差的，每一项扣0.5分。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商务项（F3×A3）满分为</w:t>
      </w:r>
      <w:r>
        <w:rPr>
          <w:rFonts w:cs="宋体" w:asciiTheme="majorEastAsia" w:hAnsiTheme="majorEastAsia" w:eastAsiaTheme="majorEastAsia"/>
          <w:kern w:val="0"/>
          <w:sz w:val="24"/>
          <w:u w:val="single"/>
        </w:rPr>
        <w:t>12</w:t>
      </w:r>
      <w:r>
        <w:rPr>
          <w:rFonts w:cs="宋体" w:asciiTheme="majorEastAsia" w:hAnsiTheme="majorEastAsia" w:eastAsiaTheme="majorEastAsia"/>
          <w:kern w:val="0"/>
          <w:sz w:val="24"/>
        </w:rPr>
        <w:t>分。</w:t>
      </w:r>
    </w:p>
    <w:tbl>
      <w:tblPr>
        <w:tblStyle w:val="39"/>
        <w:tblW w:w="0" w:type="auto"/>
        <w:tblInd w:w="0" w:type="dxa"/>
        <w:tblLayout w:type="autofit"/>
        <w:tblCellMar>
          <w:top w:w="0" w:type="dxa"/>
          <w:left w:w="0" w:type="dxa"/>
          <w:bottom w:w="0" w:type="dxa"/>
          <w:right w:w="0" w:type="dxa"/>
        </w:tblCellMar>
      </w:tblPr>
      <w:tblGrid>
        <w:gridCol w:w="758"/>
        <w:gridCol w:w="440"/>
        <w:gridCol w:w="8533"/>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2.1服务质量保证</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(1)投标人具有质量管理体系认证证书的得1分。须提供证书复印件并加盖投标人公章，否则不得分。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(2)投标人具有环境管理体系认证证书的得1分。须提供证书复印件并加盖投标人公章，否则不得分。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(3)投标人具有职业健康安全管理体系认证证书的得1分。须提供证书复印件并加盖投标人公章，否则不得分。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2.2业绩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根据投标人提供自2018年1月1日以来至本次投标截止日期(日期以合同为准)由投标人自身所完成与本合同包同类项目单项合同业绩情况进行评分：每提供一项有效业绩得0.5分，满分3分。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2.3售 后服务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根据投标人提供的在服务期内的售后服务方案，方案应包含售后服务人员经验、售后服务机构、售后服务响应时间、应急预案等情况，由评委进行评议，方案明确、具体、可行、针对性好的得3分，较明确、较具体、较可行、针对性较好的得1.5分，其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(2)评委根据投标人所承诺的应急保障计划，每年每种帽子提供应急保障数量在不少于200顶的基础上，每增加50顶得0.5分，满分3分。未提供承诺函或提供的承诺内容不满足要求的不得分。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加分项（F4×A4）</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a.优先类节能产品、环境标志产品：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a2若节能、环境标志产品仅是构成投标产品的部件、组件或零件，则该投标产品不享受鼓励优惠政策。同一品目中各认证证书不重复计算加分。强制类节能产品不享受加分。</w:t>
      </w:r>
    </w:p>
    <w:tbl>
      <w:tblPr>
        <w:tblStyle w:val="39"/>
        <w:tblW w:w="0" w:type="auto"/>
        <w:tblInd w:w="0" w:type="dxa"/>
        <w:tblLayout w:type="autofit"/>
        <w:tblCellMar>
          <w:top w:w="0" w:type="dxa"/>
          <w:left w:w="0" w:type="dxa"/>
          <w:bottom w:w="0" w:type="dxa"/>
          <w:right w:w="0" w:type="dxa"/>
        </w:tblCellMar>
      </w:tblPr>
      <w:tblGrid>
        <w:gridCol w:w="987"/>
        <w:gridCol w:w="605"/>
        <w:gridCol w:w="8139"/>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节能、环境标志产品部分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（4）中标候选人排列规则顺序如下：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a.按照评标总得分（FA）由高到低顺序排列。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b.评标总得分（FA）相同的，按照评标价（即价格扣除后的投标报价）由低到高顺序排列。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c.评标总得分（FA）且评标价（即价格扣除后的投标报价）相同的并列。</w:t>
      </w:r>
    </w:p>
    <w:p>
      <w:pPr>
        <w:widowControl/>
        <w:shd w:val="clear" w:color="auto" w:fill="FFFFFF"/>
        <w:spacing w:line="500" w:lineRule="exact"/>
        <w:jc w:val="left"/>
        <w:rPr>
          <w:rFonts w:cs="宋体" w:asciiTheme="majorEastAsia" w:hAnsiTheme="majorEastAsia" w:eastAsiaTheme="majorEastAsia"/>
          <w:color w:val="393939"/>
          <w:kern w:val="0"/>
          <w:sz w:val="20"/>
          <w:szCs w:val="20"/>
        </w:rPr>
      </w:pPr>
      <w:r>
        <w:rPr>
          <w:rFonts w:cs="宋体" w:asciiTheme="majorEastAsia" w:hAnsiTheme="majorEastAsia" w:eastAsiaTheme="majorEastAsia"/>
          <w:b/>
          <w:bCs/>
          <w:color w:val="393939"/>
          <w:kern w:val="0"/>
          <w:sz w:val="24"/>
        </w:rPr>
        <w:t>合同包3采用综合评分法</w:t>
      </w:r>
      <w:r>
        <w:rPr>
          <w:rFonts w:cs="宋体" w:asciiTheme="majorEastAsia" w:hAnsiTheme="majorEastAsia" w:eastAsiaTheme="majorEastAsia"/>
          <w:color w:val="393939"/>
          <w:kern w:val="0"/>
          <w:sz w:val="24"/>
        </w:rPr>
        <w:t>：</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（1）投标文件满足招标文件全部实质性要求，且按照评审因素的量化指标评审得分（即评标总得分）最高的投标人为中标候选人。</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（3）各项评审因素的设置如下：</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w:t>
      </w:r>
      <w:r>
        <w:rPr>
          <w:rFonts w:cs="宋体" w:asciiTheme="majorEastAsia" w:hAnsiTheme="majorEastAsia" w:eastAsiaTheme="majorEastAsia"/>
          <w:kern w:val="0"/>
          <w:sz w:val="24"/>
        </w:rPr>
        <w:t>价格项（F1×A1）满分为</w:t>
      </w:r>
      <w:r>
        <w:rPr>
          <w:rFonts w:cs="宋体" w:asciiTheme="majorEastAsia" w:hAnsiTheme="majorEastAsia" w:eastAsiaTheme="majorEastAsia"/>
          <w:kern w:val="0"/>
          <w:sz w:val="24"/>
          <w:u w:val="single"/>
        </w:rPr>
        <w:t>30</w:t>
      </w:r>
      <w:r>
        <w:rPr>
          <w:rFonts w:cs="宋体" w:asciiTheme="majorEastAsia" w:hAnsiTheme="majorEastAsia" w:eastAsiaTheme="majorEastAsia"/>
          <w:kern w:val="0"/>
          <w:sz w:val="24"/>
        </w:rPr>
        <w:t>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b.价格扣除的规则如下：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         无</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w:t>
      </w:r>
      <w:r>
        <w:rPr>
          <w:rFonts w:cs="宋体" w:asciiTheme="majorEastAsia" w:hAnsiTheme="majorEastAsia" w:eastAsiaTheme="majorEastAsia"/>
          <w:kern w:val="0"/>
          <w:sz w:val="24"/>
        </w:rPr>
        <w:t>技术项（F2×A2）满分为</w:t>
      </w:r>
      <w:r>
        <w:rPr>
          <w:rFonts w:cs="宋体" w:asciiTheme="majorEastAsia" w:hAnsiTheme="majorEastAsia" w:eastAsiaTheme="majorEastAsia"/>
          <w:kern w:val="0"/>
          <w:sz w:val="24"/>
          <w:u w:val="single"/>
        </w:rPr>
        <w:t>58</w:t>
      </w:r>
      <w:r>
        <w:rPr>
          <w:rFonts w:cs="宋体" w:asciiTheme="majorEastAsia" w:hAnsiTheme="majorEastAsia" w:eastAsiaTheme="majorEastAsia"/>
          <w:kern w:val="0"/>
          <w:sz w:val="24"/>
        </w:rPr>
        <w:t>分。</w:t>
      </w:r>
    </w:p>
    <w:tbl>
      <w:tblPr>
        <w:tblStyle w:val="3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47"/>
        <w:gridCol w:w="554"/>
        <w:gridCol w:w="80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1.1货物的技术性和功能</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所提供的技术和服务要求响应表，对招标文件第五章招标内容及要求中“二、技术和服务要求”(三)质量保证的条款响应情况进行评议，完全满足招标文件所有技术要求的得16分，招标文件中标注“★”号的每负偏离一项按无效投标处理，不带“★”号(项号1-8，合计8条)的每负偏离一项扣2分，扣完为止。</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1.2生产进度方案</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生产进度方案情况，由评委进行打分：生产进度方案可行、可靠、措施具体、成熟的得3分；生产进度方案较可行、较可靠，措施较具体的得2分；生产进度方案较可行、不太可靠、措施很不具体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1.3生产工艺</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评委根据投标人的生产工艺先进性情况，由评委进行打分：生产工艺方案可行、可靠、成熟的得3分；生产工艺方案较可行、较可靠，较成熟的得2分；生产工艺方案一般的得1分，未提供的不得分。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1.4生产流程方案</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投标人的生产流程方案情况，由评委进行打分：生产流程方案可行、可靠、措施具体、成熟的得3分；生产流程方案较可行、较可靠，措施较具体的得2分；生产流程方案较可行、不太可靠、措施很不具体的得1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1.5配送方案及能力</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配送方案及能力情况，由评委进行打分：配送方案可行、可靠、配送能力强的得2分；配送方案较可行、较可靠、配送能力较强的得1分；配送方案一般、配送能力差的得0.5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1.6调换和修整的质量保证措施</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各投标人提供的调换和修整的质量保证措施情况，由评委进行打分：方案可行、可靠、针对性好，措施具体的得2分；方案较可行、较可靠，针对性较好，措施较具体的得1分；方案较可行、不太可靠、措施很不具体的得0.5分；未提供本项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1.7生产设备配备情况</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各投标人提供的生产设备配备情况，由评委进行打分：同时具有激光裁剪机、磨擦压力机、全自动下料机、抛光机、电镀设备、超声波清洗机、下料机、切带机、上胶机、冲床机、带刀片皮机、定型机、飞边机、分条机、压带机、削皮机、气动压麦机、压花机、上白胶机、粘合机、分条整经机、电脑提花机、卷染机、面料定型机、验布机、自动拖布机、裁剪机、自动裁床、领带机的得3分；每少1种扣0.5分。需提供加盖投标人公章的设备购买发票(或收据)复印件，以及设备图片，设备名称不完全相同，但属同类设备的视同符合对应评分指标，但投标人应在投标文件中提供该同类设备的主要功能阐述，以利于评标委员会判断。未按上述要求提供证明材料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1.8检测报告</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根据各投标人递交的腰带样品经采购人送国家认可的具有检测资格的检测机构检测后出具的检测报告中，带体拉伸负荷≥600N且带体缝纫剥离强力≥60N的得3分，带体拉伸负荷≥600N或带体缝纫剥离强力≥60N的得2分，样品检测不合格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(2)根据各投标人递交的大帽徽(男)样品经采购人送国家认可的具有检测资格的检测机构检测后出具的检测报告中，检测报告完全满足招标文件中检测内容和要求的得1分，部分指标未达到技术要求的得0分。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(3)根据各投标人递交的臂章样品经采购人送国家认可的具有检测资格的检测机构检测后出具的检测报告中，检测报告完全满足招标文件中检测内容和要求的得1分，部分指标未达到技术要求的得0分。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(4)根据各投标人递交的硬胸徽样品经采购人送国家认可的具有检测资格的检测机构检测后出具的检测报告中，检测报告完全满足招标文件中检测内容和要求的得1分，部分指标未达到技术要求的得0分。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(5)根据各投标人递交的软胸徽样品经采购人送国家认可的具有检测资格的检测机构检测后出具的检测报告中，检测报告完全满足招标文件中检测内容和要求的得1分，部分指标未达到技术要求的得0分。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(6)根据各投标人递交的硬肩章样品经采购人送国家认可的具有检测资格的检测机构检测后出具的检测报告中，检测报告完全满足招标文件中检测内容和要求的得1分，部分指标未达到技术要求的得0分。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(7)根据各投标人递交的软肩章样品经采购人送国家认可的具有检测资格的检测机构检测后出具的检测报告中，检测报告完全满足招标文件中检测内容和要求的得1分，部分指标未达到技术要求的得0分。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(8)根据各投标人递交的套式肩章样品经采购人送国家认可的具有检测资格的检测机构检测后出具的检测报告中，检测报告完全满足招标文件中检测内容和要求的得1分，部分指标未达到技术要求的得0分。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(9)根据各投标人递交的硬胸号样品经采购人送国家认可的具有检测资格的检测机构检测后出具的检测报告中，检测报告完全满足招标文件中检测内容和要求的得1分，部分指标未达到技术要求的得0分。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(10)根据各投标人递交的软胸号样品经采购人送国家认可的具有检测资格的检测机构检测后出具的检测报告中，检测报告完全满足招标文件中检测内容和要求的得1分，部分指标未达到技术要求的得0分。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(11)根据各投标人递交的领带样品经采购人送国家认可的具有检测资格的检测机构检测后出具的检测报告中，检测报告完全满足招标文件中检测内容和要求的得1分，部分指标未达到技术要求的得0分。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1.9样品</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评委根据投标人提供的标志样品的外观质量情况按以下标准进行打分：样品外型端正，对称美观，尺寸完全满足技术参数要求的得2分，样品外型基本端正，基本对称，尺寸满足技术参数要求的得1分，样品外型不端正，不对称，尺寸不满足技术参数要求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(2)样品光泽饱满明亮，优于招标文件要求，得2分；样品光泽比较饱满明亮，满足招标文件要求的，得1分；样品光泽暗沉，不完全满足招标文件要求不得分。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样品花纹(图案、文字)清晰、饱满、对称，完全符合相关标准，优于招标文件要求的，得2分；样品花纹(图案、文字)基本清晰、饱满、对称，基本符合相关标准，满足招标文件要求的，得1分；样品花纹(图案、文字)模糊、不饱满、不对称，不完全符合相关标准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(4)腰带材质好、制作工艺优良、美观的，得2分；腰带材质一般、制作工艺一般、较为美观的，得1分；腰带材质较差、制作工艺较差、外观较差的不得分。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领带外观标准、制作工艺优良、明线顺直，宽窄均匀，结合牢固，针距均匀，优于招标文件要求的，得2分；领带外观基本标准、制作工艺一般、明线基本顺直，宽窄基本均匀，结合基本牢固，针距基本均匀，满足招标文件要求的，得1分；领带外观较差、制作工艺较差、明线不顺直，宽窄不均匀，结合不牢固，针距不均匀，不完全满足招标文件要求不得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1.10细微偏差情况</w:t>
            </w:r>
          </w:p>
        </w:tc>
        <w:tc>
          <w:tcPr>
            <w:tcW w:w="5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030"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评委根据招标文件细微允许偏差情形的内容，认定投标人的投标文件不存在细微允许偏差的，得3分；认定有细微允许偏差的，每一项扣1分。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w:t>
      </w:r>
      <w:r>
        <w:rPr>
          <w:rFonts w:cs="宋体" w:asciiTheme="majorEastAsia" w:hAnsiTheme="majorEastAsia" w:eastAsiaTheme="majorEastAsia"/>
          <w:kern w:val="0"/>
          <w:sz w:val="24"/>
        </w:rPr>
        <w:t>商务项（F3×A3）满分为</w:t>
      </w:r>
      <w:r>
        <w:rPr>
          <w:rFonts w:cs="宋体" w:asciiTheme="majorEastAsia" w:hAnsiTheme="majorEastAsia" w:eastAsiaTheme="majorEastAsia"/>
          <w:kern w:val="0"/>
          <w:sz w:val="24"/>
          <w:u w:val="single"/>
        </w:rPr>
        <w:t>12</w:t>
      </w:r>
      <w:r>
        <w:rPr>
          <w:rFonts w:cs="宋体" w:asciiTheme="majorEastAsia" w:hAnsiTheme="majorEastAsia" w:eastAsiaTheme="majorEastAsia"/>
          <w:kern w:val="0"/>
          <w:sz w:val="24"/>
        </w:rPr>
        <w:t>分。</w:t>
      </w:r>
    </w:p>
    <w:tbl>
      <w:tblPr>
        <w:tblStyle w:val="39"/>
        <w:tblW w:w="0" w:type="auto"/>
        <w:tblInd w:w="0" w:type="dxa"/>
        <w:tblLayout w:type="autofit"/>
        <w:tblCellMar>
          <w:top w:w="0" w:type="dxa"/>
          <w:left w:w="0" w:type="dxa"/>
          <w:bottom w:w="0" w:type="dxa"/>
          <w:right w:w="0" w:type="dxa"/>
        </w:tblCellMar>
      </w:tblPr>
      <w:tblGrid>
        <w:gridCol w:w="750"/>
        <w:gridCol w:w="526"/>
        <w:gridCol w:w="8455"/>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2.1服务质量保证</w:t>
            </w: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(1)投标人具有质量管理体系认证证书的得1分。须提供证书复印件并加盖投标人公章，否则不得分。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(2)投标人具有环境管理体系认证证书的得1分。须提供证书复印件并加盖投标人公章，否则不得分。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(3)投标人具有职业健康安全管理体系认证证书的得1分。须提供证书复印件并加盖投标人公章，否则不得分。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2.2业绩</w:t>
            </w: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根据投标人提供自2018年1月1日以来至本次投标截止日期(日期以合同为准)由投标人自身所完成与本合同包同类项目单项合同业绩情况进行评分：每提供一项有效业绩得1分，满分3分。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2.3售 后服务</w:t>
            </w: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根据投标人提供的在服务期内的售后服务方案，方案应包含售后服务人员经验、售后服务机构、售后服务响应时间、应急预案等情况，由评委进行评议，方案明确、具体、可行、针对性好的得3分，较明确、较具体、较可行、针对性较好的得1分，其余不得分。</w:t>
            </w:r>
          </w:p>
        </w:tc>
      </w:tr>
      <w:tr>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526"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p>
        </w:tc>
        <w:tc>
          <w:tcPr>
            <w:tcW w:w="8455"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(2)评委根据投标人所承诺的应急保障计划，每年提供应急保障数量在不少于500枚(副/条)的基础上，每增加50枚(副/条)得0.5分，满分3分。未提供承诺函或提供的承诺内容不满足要求的不得分。</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w:t>
      </w:r>
      <w:r>
        <w:rPr>
          <w:rFonts w:cs="宋体" w:asciiTheme="majorEastAsia" w:hAnsiTheme="majorEastAsia" w:eastAsiaTheme="majorEastAsia"/>
          <w:kern w:val="0"/>
          <w:sz w:val="24"/>
        </w:rPr>
        <w:t>加分项（F4×A4）</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a.优先类节能产品、环境标志产品：</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a2若节能、环境标志产品仅是构成投标产品的部件、组件或零件，则该投标产品不享受鼓励优惠政策。同一品目中各认证证书不重复计算加分。强制类节能产品不享受加分。</w:t>
      </w:r>
    </w:p>
    <w:tbl>
      <w:tblPr>
        <w:tblStyle w:val="39"/>
        <w:tblW w:w="0" w:type="auto"/>
        <w:tblInd w:w="0" w:type="dxa"/>
        <w:tblLayout w:type="autofit"/>
        <w:tblCellMar>
          <w:top w:w="0" w:type="dxa"/>
          <w:left w:w="0" w:type="dxa"/>
          <w:bottom w:w="0" w:type="dxa"/>
          <w:right w:w="0" w:type="dxa"/>
        </w:tblCellMar>
      </w:tblPr>
      <w:tblGrid>
        <w:gridCol w:w="987"/>
        <w:gridCol w:w="605"/>
        <w:gridCol w:w="8139"/>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节能、环境标志产品部分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7.04</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（4）中标候选人排列规则顺序如下：</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a.按照评标总得分（FA）由高到低顺序排列。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b.评标总得分（FA）相同的，按照评标价（即价格扣除后的投标报价）由低到高顺序排列。</w:t>
      </w:r>
    </w:p>
    <w:p>
      <w:pPr>
        <w:widowControl/>
        <w:spacing w:line="500" w:lineRule="exact"/>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c.评标总得分（FA）且评标价（即价格扣除后的投标报价）相同的并列。</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8、其他规定</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8.1评标应全程保密且不得透露给任一投标人或与评标工作无关的人员。</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8.2评标将进行全程实时录音录像，录音录像资料随采购文件一并存档。</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8.3若投标人有任何试图干扰具体评标事务，影响评标委员会独立履行职责的行为，其投标无效且不予退还投标保证金。情节严重的，由财政部门列入不良行为记录。</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8.4其他：(1)招标文件第四章“资格审查与评标”中“①一般资格证明文件”关于“财务状况报告(财务报告、或资信证明、或投标担保函)”规定“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修改为“1、投标人提供的财务报告复印件（成立年限按照投标截止时间推算）应符合下列规定：1.1成立年限满1年及以上的投标人，提供经审计的2019或2020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(2)因疫情影响，投标人无法提供投标截止时间前六个月(不含投标截止时间的当月)中任一月份的税收凭据复印件的，可以根据国家税务总局《关于充分发挥税收职能作用助力打赢疫情防控阻击战若干措施的通知》(税总发〔2020〕14号)的规定提交书面说明，明确根据疫情期间供 应商可以缓交税款的规定，导致供 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人社厅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査的供 应商所持有的认证证书，认证机构对认证证书实施暂停等处理的时限，可延迟至疫情解除后3个月。其他因疫情原因造成各类资格资质证书到期无法及时年审的，供 应商可以提供相关管理部门政策，在投标时提交书面说明，若投标人提供了证据证明符合上述情形的，不影响供 应商投标。</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jc w:val="left"/>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br w:type="page"/>
      </w:r>
    </w:p>
    <w:p>
      <w:pPr>
        <w:widowControl/>
        <w:spacing w:line="500" w:lineRule="exact"/>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第五章   招标内容及要求</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一、项目概况（采购标的）</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(一)项目概况</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1、本项目为福建省市场监督系统2021-2023年制式服装和标志采购项目。</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根据《财政部司法部关于印发&lt;合行政执法制式服装和标志管理办法&gt;的通知》(财行[2020]299号)、《市场监管总局关于做好统一市场监管部门制式服装和标志管理工作的通知》(国市监科财[2020]194号)、《关于&lt;市场监管部门行政执法制式服装和标志技术规范&gt;的补充通知》(市监科财(司)函[2021]42号)等文件规定，为确保全省市场监管系统制服和标志的规范统一，福建省市场监督管理局以统招分签方式采购全省市场监管系统制式服装。福建省市场监督管理局为本项目的招标组织单位，采购单位包括省市场监督管理局、省药品监督管理局及各市、县(区)市场监督管理局(以下简称“各采购单位”)。</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3、本项目按照首次配发和自主选配的方案采购2021-2023年全省市场监管系统所需制式服装和标志，计划采购数量如下：</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(1)首次配发方案采购数量：2021年计划采购数量为11068人(统一按男士标准计算)，2022年预计新增人员1073人，2023年预计新增人员828人。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首次配发方案及预算单价</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06"/>
        <w:gridCol w:w="1387"/>
        <w:gridCol w:w="2110"/>
        <w:gridCol w:w="1419"/>
        <w:gridCol w:w="906"/>
        <w:gridCol w:w="1393"/>
        <w:gridCol w:w="906"/>
        <w:gridCol w:w="90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包号</w:t>
            </w:r>
          </w:p>
        </w:tc>
        <w:tc>
          <w:tcPr>
            <w:tcW w:w="698"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品目号</w:t>
            </w:r>
          </w:p>
        </w:tc>
        <w:tc>
          <w:tcPr>
            <w:tcW w:w="1776" w:type="pct"/>
            <w:gridSpan w:val="2"/>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品名</w:t>
            </w:r>
          </w:p>
        </w:tc>
        <w:tc>
          <w:tcPr>
            <w:tcW w:w="456"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单位</w:t>
            </w:r>
          </w:p>
        </w:tc>
        <w:tc>
          <w:tcPr>
            <w:tcW w:w="701"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预算单价限价(元)</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配发方案一</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配发方案二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776" w:type="pct"/>
            <w:gridSpan w:val="2"/>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01"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首次配发数量</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首次配发数量</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包1</w:t>
            </w: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1-1</w:t>
            </w:r>
          </w:p>
        </w:tc>
        <w:tc>
          <w:tcPr>
            <w:tcW w:w="1062"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服装类</w:t>
            </w: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常服</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套</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510</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1-2</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内穿衬衣</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1-3</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春秋执勤服</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套</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450</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1-4</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冬执勤服</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套</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560</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1-5</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制式衬衣(长袖)</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87</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1-6</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制式衬衣(短袖)</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86</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1-7</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单裤</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条</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116</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1-8</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裙子</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条</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107</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1-9</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防寒服长款</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409</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包2</w:t>
            </w: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2-1</w:t>
            </w:r>
          </w:p>
        </w:tc>
        <w:tc>
          <w:tcPr>
            <w:tcW w:w="1062"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帽  类</w:t>
            </w: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大檐帽/卷檐帽(女)</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52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2-2</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大檐凉帽/卷檐凉帽(女)</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顶</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47</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包3</w:t>
            </w: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3-1</w:t>
            </w:r>
          </w:p>
        </w:tc>
        <w:tc>
          <w:tcPr>
            <w:tcW w:w="1062" w:type="pct"/>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标志类</w:t>
            </w: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大帽徽</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3-2</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小帽徽(女)</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3-3</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臂章</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副</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4.5</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3-4</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硬肩章</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副</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18</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3-5</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软肩章</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副</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7.8</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3-6</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套式肩章</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副</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5.5</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3-7</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硬胸徽</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3-8</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软胸徽</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3-9</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硬胸号</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3-10</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软胸号</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枚</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2.5</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3-11</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领带</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条</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56"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69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3-12</w:t>
            </w:r>
          </w:p>
        </w:tc>
        <w:tc>
          <w:tcPr>
            <w:tcW w:w="1062"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71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腰带</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条</w:t>
            </w:r>
          </w:p>
        </w:tc>
        <w:tc>
          <w:tcPr>
            <w:tcW w:w="701"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45</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56"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注：两种配发方案的定额标准总额相等，各采购单位可根据自身需要选择方案一或方案二进行首次配发。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自主选配采购数量：首次配发次年起着装人员在个人年度定额标准内自主选配(2021年首次配发的人员，2022年和2023年可自主选配；2022年首次配发的人员，2023年可自主选配)，个人年度定额标准为905.5元/人(按合同包1服装类657.5元/人、合同包2帽类24.6元/人、合同包3标志类16.7元/人的标准测算),个人在年度定额标准内可跨合同包自主选配，自主选配采购数量以实际选配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4、计划采购品种和数量见下表。</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00"/>
        <w:gridCol w:w="801"/>
        <w:gridCol w:w="2083"/>
        <w:gridCol w:w="2083"/>
        <w:gridCol w:w="2083"/>
        <w:gridCol w:w="208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包号</w:t>
            </w:r>
          </w:p>
        </w:tc>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品目</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2021年(元)</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2022年(元)</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2023年(元)</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采购预算</w:t>
            </w:r>
          </w:p>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(元)</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服装类</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30713700</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10254810</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10280435</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51248945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帽类</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1095732</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378496</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380642</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1854870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40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标志类</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2198101</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397941</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367200</w:t>
            </w:r>
          </w:p>
        </w:tc>
        <w:tc>
          <w:tcPr>
            <w:tcW w:w="104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2963242</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本项目采购数量为采购计划数，实际采购时，采购人根据实际需要分批次向中标人下达订单，按中标人的中标单价进行结算。首次配发时，按统一的品种和数量发放；首次配发次年起，着装人员在个人年度平均定额内自主选配。</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6、本次采购项目的核心产品为技术和服务要求中合同包1品目号1-1</w:t>
      </w:r>
      <w:r>
        <w:rPr>
          <w:rFonts w:hint="eastAsia" w:cs="宋体" w:asciiTheme="majorEastAsia" w:hAnsiTheme="majorEastAsia" w:eastAsiaTheme="majorEastAsia"/>
          <w:color w:val="000000"/>
          <w:kern w:val="0"/>
          <w:sz w:val="24"/>
        </w:rPr>
        <w:t>常服</w:t>
      </w:r>
      <w:r>
        <w:rPr>
          <w:rFonts w:hint="eastAsia" w:cs="宋体" w:asciiTheme="majorEastAsia" w:hAnsiTheme="majorEastAsia" w:eastAsiaTheme="majorEastAsia"/>
          <w:kern w:val="0"/>
          <w:sz w:val="24"/>
        </w:rPr>
        <w:t>，合同包2品目号2-1大檐帽/卷檐帽(女)，合同包3品目号3-12</w:t>
      </w:r>
      <w:r>
        <w:rPr>
          <w:rFonts w:hint="eastAsia" w:cs="宋体" w:asciiTheme="majorEastAsia" w:hAnsiTheme="majorEastAsia" w:eastAsiaTheme="majorEastAsia"/>
          <w:color w:val="000000"/>
          <w:kern w:val="0"/>
          <w:sz w:val="24"/>
        </w:rPr>
        <w:t>腰带；</w:t>
      </w:r>
      <w:r>
        <w:rPr>
          <w:rFonts w:hint="eastAsia" w:cs="宋体" w:asciiTheme="majorEastAsia" w:hAnsiTheme="majorEastAsia" w:eastAsiaTheme="majorEastAsia"/>
          <w:kern w:val="0"/>
          <w:sz w:val="24"/>
        </w:rPr>
        <w:t>若提供相同品 牌产品的不同投标人参加同一合同项下投标的，按招标文件相关规定执行。</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★(二)报价要求</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在所投合同包每个品种的预算单价限价范围内进行单价报价，再按首次配发方案一的数量*单价报价计算首次配发总价，首次配发总价除以首次配发标准(其中合同包1服装类2775元/人，合同包2帽类99元/人，合同包3标志类198.6元/人)得到折扣系数,即折扣系数=Σ(单价报价*首次配发数量)/首次配发标准，投标总价为采购预算*折扣系数。如：每个包组只可以报一个折扣系数，否则，按无效标处理。投标人须综合考虑采购品种数量等不确定存在的风险进行报价。折扣系数采用小数表示，精确到小数点后2位。</w:t>
      </w:r>
      <w:r>
        <w:rPr>
          <w:rFonts w:hint="eastAsia" w:cs="宋体" w:asciiTheme="majorEastAsia" w:hAnsiTheme="majorEastAsia" w:eastAsiaTheme="majorEastAsia"/>
          <w:b/>
          <w:bCs/>
          <w:kern w:val="0"/>
          <w:sz w:val="24"/>
        </w:rPr>
        <w:t>各投标人针对此项内容，必须在纸质投标文件报价部分的“投标分项报价表”中提供详细分项报价，逐个填写所投合同包每个品种的单价报价及折扣系数。评标委员会将核对纸质投标文件报价部分正本，若“投标分项报价表”未对所投合同包每个品种逐个填写单价报价及折扣系数，将被视为没有实质性响应招标文件，按照无效投标处理，电子投标文件中可以不提供。单价报价超过预算单价限价的，按照无效投标处理。（技术商务部分不得出现报价相关的内容，否则按无效投标处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2.女士配发的裙子、小帽徽不进行单独报价，裙子单价为单裤单价*92%，小帽徽单价为大帽徽单价*80%。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3．单价报价为合同单价，采购人按需要分批次下单，货款按“实际采购数量×合同单价”分批次结算。</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4．投标报价为综合单价，须包括货物的设 计、材料、量体、制造、包装、仓储、运输、保险、验收、调换、售 后服务、技术服务、质保期保障服务及采购代 理服务费等全部费用。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5．投标人在投标时必须在投标文件附上主要材料选购方式及主要材料的价格分析、人工费用、设备损耗折旧、公司利 润、税金等各项费用组成和承诺保证质量和服务的说明函。</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 在项目实施期间，如相关技术参数调整，要以新的技术参数为准，因此产生的费用包含在投标人报价中，采购人不再追加任何费用。投标时须提供相关承诺。</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二、技术和服务要求</w:t>
      </w:r>
      <w:r>
        <w:rPr>
          <w:rFonts w:cs="宋体" w:asciiTheme="majorEastAsia" w:hAnsiTheme="majorEastAsia" w:eastAsiaTheme="majorEastAsia"/>
          <w:b/>
          <w:bCs/>
          <w:kern w:val="0"/>
          <w:sz w:val="24"/>
        </w:rPr>
        <w:t>（以“</w:t>
      </w:r>
      <w:r>
        <w:rPr>
          <w:rFonts w:hint="eastAsia" w:cs="宋体" w:asciiTheme="majorEastAsia" w:hAnsiTheme="majorEastAsia" w:eastAsiaTheme="majorEastAsia"/>
          <w:b/>
          <w:bCs/>
          <w:kern w:val="0"/>
          <w:sz w:val="24"/>
        </w:rPr>
        <w:t>★</w:t>
      </w:r>
      <w:r>
        <w:rPr>
          <w:rFonts w:asciiTheme="majorEastAsia" w:hAnsiTheme="majorEastAsia" w:eastAsiaTheme="majorEastAsia"/>
          <w:b/>
          <w:bCs/>
          <w:kern w:val="0"/>
          <w:sz w:val="24"/>
        </w:rPr>
        <w:t>”</w:t>
      </w:r>
      <w:r>
        <w:rPr>
          <w:rFonts w:cs="宋体" w:asciiTheme="majorEastAsia" w:hAnsiTheme="majorEastAsia" w:eastAsiaTheme="majorEastAsia"/>
          <w:b/>
          <w:bCs/>
          <w:kern w:val="0"/>
          <w:sz w:val="24"/>
        </w:rPr>
        <w:t>标示的内容为不允许负偏离的实质性要求）</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 技术要求</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1、参数必须按《技术参数、检测内容及要求》的标准执行；</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本项目所有货物技术标准、服装款式、标志样式应按《市场监管部门行政执法制式服装和标志技术规范》、《&lt;市场监管部门行政执法制式服装和标志技术规范&gt;修订汇总表》、《&lt;市场监管部门行政执法制式服装和标志技术规范&gt;释疑》的有关标准执行。与《技术参数、检测内容及要求》不一致的，以《技术参数、检测内容及要求》为准；《&lt;市场监管部门行政执法制式服装和标志技术规范&gt;修订汇总表》与《&lt;市场监管部门行政执法制式服装和标志技术规范&gt;释疑》不一致的，以《&lt;市场监管部门行政执法制式服装和标志技术规范&gt;修订汇总表》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3、服装、帽子和标志的藏青色和晴空蓝颜色以采购人提供的面料样品颜色为准，投标人可自行到代 理机构比对；未到现场比对或比对不准确而导致投标样品不符合招标要求的后果，由投标人自行承担。其它颜色按照技术参数的要求执行。</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4、采购人不提供成品样品和标样，中标人按照技术标准自行完成定制样品和生产。</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5、项目实施期间，如技术参数需要调整，要以新的技术参数为准，因此产生的费用包含在投标人报价中，采购人不再追加任何费用。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技术参数、检测内容及要求》、《市场监管部门行政执法制式服装和标志技术规范》、《&lt;市场监管部门行政执法制式服装和标志技术规范&gt;修订汇总表》、《&lt;市场监管部门行政执法制式服装和标志技术规范&gt;释疑》等详见本项目的“采购文件相关附件”。</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(二)样品要求</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(1)投标人按下表数量及尺寸提供样品，其中1套(件/条/顶/枚/副)样品作为评标现场评标委员会评审使用，其余2套(件/条/顶/枚/副)样品由采购人统一送国家认可的具有检测资格的检测机构检测。</w:t>
      </w:r>
    </w:p>
    <w:tbl>
      <w:tblPr>
        <w:tblStyle w:val="3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80"/>
        <w:gridCol w:w="480"/>
        <w:gridCol w:w="1710"/>
        <w:gridCol w:w="570"/>
        <w:gridCol w:w="4905"/>
        <w:gridCol w:w="168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包组</w:t>
            </w:r>
          </w:p>
        </w:tc>
        <w:tc>
          <w:tcPr>
            <w:tcW w:w="219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样品名 称</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单位</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数量</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型号(尺码)</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包1</w:t>
            </w:r>
          </w:p>
        </w:tc>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服装类</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常服(含上衣、裤)</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套</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男3套</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 175/96A(上衣）、175/86A(裤子）</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内穿衬衣</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件</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男3件</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175/96A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春秋执勤服</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套</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男3套</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175/96A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冬执勤服</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套</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男3套+1㎡填充物</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175/96A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夏装制式衬衣(长袖)</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件</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男3件</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175/96A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单裤(男)</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条</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3条</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175/86A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裙子</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条</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3条</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女：165/72A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长款防寒服</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件</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男3件+1㎡填充物</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男:175/96A；</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包2</w:t>
            </w:r>
          </w:p>
        </w:tc>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帽类</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大檐帽(卷檐帽)</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顶</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大檐帽、卷檐帽各3顶+1㎡面料</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58号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大檐凉帽(卷檐凉帽)</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顶</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大檐凉帽、卷檐凉帽各3顶+1㎡面料</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58号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包3</w:t>
            </w:r>
          </w:p>
        </w:tc>
        <w:tc>
          <w:tcPr>
            <w:tcW w:w="4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标志类</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大帽徽(男)</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6枚</w:t>
            </w:r>
          </w:p>
        </w:tc>
        <w:tc>
          <w:tcPr>
            <w:tcW w:w="168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按《市场监管部门行政执法制式服装和标志技术规范》要求</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小帽徽(女)</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6枚</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臂章</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副</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3副+1㎡面料、底布</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硬胸徽</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6枚</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软胸徽</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3枚+1㎡面料</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硬肩章</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副</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3副+1㎡面料、底布</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软肩章</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副</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3副+1㎡面料、底布</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套式肩章</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副</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3副+1㎡面料</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硬胸号</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6枚</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统一号码：12345678901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软胸号</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枚</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3枚+1㎡面料</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统一号码：12345678901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腰带(男)</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条</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3条</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500" w:lineRule="exact"/>
              <w:jc w:val="left"/>
              <w:rPr>
                <w:rFonts w:cs="宋体" w:asciiTheme="majorEastAsia" w:hAnsiTheme="majorEastAsia" w:eastAsiaTheme="majorEastAsia"/>
                <w:kern w:val="0"/>
                <w:sz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领带</w:t>
            </w:r>
          </w:p>
        </w:tc>
        <w:tc>
          <w:tcPr>
            <w:tcW w:w="5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条</w:t>
            </w:r>
          </w:p>
        </w:tc>
        <w:tc>
          <w:tcPr>
            <w:tcW w:w="49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3条</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中号</w:t>
            </w:r>
          </w:p>
        </w:tc>
      </w:tr>
    </w:tbl>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样品递交时间：样品须于2021年  月  日上午9:00到11:00之间送达福州市古田路107号中美大厦24层(福建国诚招标有限公司)，并填写《样品签收表》，同时递交潜在投标人开票信息，逾期未送达的样品不予签收(以《样品签收表》签到时间为准)。</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(2)潜在投标人提供的送检样品不予退还，且检测费用自理。投标人在递交样品时须向采购代 理机构预缴检测费用（现金形式）：合同包1：各投标人缴纳15000元检测费用，合同包2：各投标人缴纳2000元检测费用，合同包3：各投标人缴纳2000元检测费用。该检测费用为采购代 理机构代收费用，将不予开具发票或收据，后期由检测机构统一开具发票。样品一旦送检，若潜在投标人未参与投标，其预缴的检测费用不予退还。</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时所提交的样品应符合《技术参数、检测内容及要求》、《市场监管部门行政执法制式服装和标志技术规范》、《&lt;市场监管部门行政执法制式服装和标志技术规范&gt;修订汇总表》、《&lt;市场监管部门行政执法制式服装和标志技术规范&gt;释疑》的要求。检测标准要求详见附件。</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潜在投标人所提供样品由采购人送至检测部门进行检测，检测数据将作为样品评分的依据(未按时提供样品的，或样品提供不齐全，样品将被拒绝签收，且开标当天递交的投标文件将被拒绝，并将其原封不动地退回投标人)。</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检测机构出具的检测报告一式两份，一份提供给采购人本单位的政府采购监督部门备案，一份将作为评标现场的评标依据，检测标准按照《技术参数、检测内容及要求》、《市场监管部门行政执法制式服装和标志技术规范》、《&lt;市场监管部门行政执法制式服装和标志技术规范&gt;修订汇总表》、《&lt;市场监管部门行政执法制式服装和标志技术规范&gt;释疑》及国家相关标准。</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(6)中标候选人提交的供评标现场评标委员会评审的1套(件/条/顶/枚/副)样品将在评标后封存保留，并作为验收依据之一。未中标供 应商的1套(件/条/顶/枚/副)投标样品务必在接到采购代 理机构通知后五个工作日内自行到采购代 理机构取回，逾期采购代 理机构将自行处理。</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(7)样品检测过程中将对样品进行材质、工艺、理化性能等方面的检测及评标委员会在评标过程中将对样品进行破坏性评审，因检测、评审等因素而导致的损坏，采购人和采购代 理机构不承担任何责任。</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(8)所有样品均应粘贴标签，上面标明货物名 称、合同包、品目号等，标签应粘贴牢固，书写应正楷、清晰(不得出现投标人名 称、品 牌、商 标等有关投标人的信息，样品到达后由招标采购单位负责统一编号，并由采购人提取送检)。</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(三)质量保证</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(项号1)1、所有货物须是中标人原厂生产(包括但不限于裁剪、车缝、整烫、包装等生产工序)、全新的产品，各项技术指标完全符合国家质量检测、环保标准及产品出厂标准。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★2、中标人不得转包、分包。中标人应在合同签订后7日内向采购人提交生产计划备案。厂房、生产设备等应与中标人的投标文件中相关内容一致，否则视为中标人违约。</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(项号2)3、产品实行“三包”(含不合体、质量问题的免费包换)。</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(项号3)4、中标人应在中 标后根据采购人要求的时间配送货物至各采购单位，对质量不合格的货物在30天内负责包修、包换，并承担由此产生的包装、运输等一切费用。包修、包换后的货物应送至采购人指 定地点。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(项号4)5、货物发到用户并验收合格后一年内，如发现不合体的情况，由生产厂商负责包修、包换, 并承担由此产生的包装、运输来回等一切费用。包修、包换后的货物应送至采购人(具体使用人所在地点)指 定地点。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(项号5)6、在货物发到用户并验收合格后一年内，如发现材料及加工质量问题，由中标人负责包换。</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(项号6)7、投标人须在投标文件中明确项目负责人及联系方式，负责人的职责范围包括本次招标服装的售 后服务。</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(项号7)8、投标人必须提供投标产品的质量保证及使用说明。</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(项号8)9、投标人可视自身能力在投标文件中提供更优、更合理的维修服务承诺。</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(四)量体服务</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号9)1、合同包1的中标人须安排不少于10名量体人员，到各采购单位上门对着装人员进行量体(须同时测量着装人员的头围、脚长数据，并提供给采购人和合同包2中标人)，首次量体工作应在合同签订后15日内完成。次年起每年采购服装时，中标人均提供一次上门量体服务。</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(五)应急保障</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需承诺在各采购单位下达应急保障需要后，10个工作日内提供所需服装和标志(如果需要量体，中标人应派出量体人员上门测量)。按照首次配发标准计算，合同包1、合同包2每年应急保障数量不少于200人次；合同包3每年每个品种应急保障数量不少于500枚(副/条)。</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三、商务条件</w:t>
      </w:r>
      <w:r>
        <w:rPr>
          <w:rFonts w:cs="宋体" w:asciiTheme="majorEastAsia" w:hAnsiTheme="majorEastAsia" w:eastAsiaTheme="majorEastAsia"/>
          <w:b/>
          <w:bCs/>
          <w:kern w:val="0"/>
          <w:sz w:val="24"/>
        </w:rPr>
        <w:t>（以“</w:t>
      </w:r>
      <w:r>
        <w:rPr>
          <w:rFonts w:hint="eastAsia" w:cs="宋体" w:asciiTheme="majorEastAsia" w:hAnsiTheme="majorEastAsia" w:eastAsiaTheme="majorEastAsia"/>
          <w:b/>
          <w:bCs/>
          <w:kern w:val="0"/>
          <w:sz w:val="24"/>
        </w:rPr>
        <w:t>★</w:t>
      </w:r>
      <w:r>
        <w:rPr>
          <w:rFonts w:asciiTheme="majorEastAsia" w:hAnsiTheme="majorEastAsia" w:eastAsiaTheme="majorEastAsia"/>
          <w:b/>
          <w:bCs/>
          <w:kern w:val="0"/>
          <w:sz w:val="24"/>
        </w:rPr>
        <w:t>”</w:t>
      </w:r>
      <w:r>
        <w:rPr>
          <w:rFonts w:cs="宋体" w:asciiTheme="majorEastAsia" w:hAnsiTheme="majorEastAsia" w:eastAsiaTheme="majorEastAsia"/>
          <w:b/>
          <w:bCs/>
          <w:kern w:val="0"/>
          <w:sz w:val="24"/>
        </w:rPr>
        <w:t>标示的内容为不允许负偏离的实质性要求）</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包：1</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1、交付地点：各采购单位指定地址 。</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2、交付时间：2021年采购的服装于中标公告发布后100日内完成交货；2022年及2023年的服装于采购人订单下达后90日内完成交货。</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3、交付条件：满足采购人需求后支付合同款</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4、是否收取履约保证金： 是。履约保证金百分比：10%。说明：中标人须在签订合同前，以银行转账形式向采购人缴交合同款的10%作为履约保证金。【根据《福建省财政厅关于运用政府采购政策促进中小企业发展的通知》闽财购〔2020〕11号文件规定，本项目合同包1为非专门面向中小企业的政府采购项目，若本项目中标人为中小微企业(须提供声明函)缴纳履约保证金的金额为合同总金额8%】；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5、是否邀请投标人参与验收：否</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6、验收方式数据表格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详见招标文件“验收”要求</w:t>
            </w:r>
          </w:p>
        </w:tc>
      </w:tr>
    </w:tbl>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7、支付方式数据表格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按招标文件和合同要求分批次支付</w:t>
            </w:r>
          </w:p>
        </w:tc>
      </w:tr>
    </w:tbl>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包：2</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1、交付地点：各采购单位指定地址 。</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2、交付时间：采购人订单下达后50日内完成交货。</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3、交付条件：满足采购人需求后支付合同款</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4、是否收取履约保证金： 是。履约保证金百分比：8%。说明：中标人须在签订合同前，以银行转账形式向采购人缴交合同款的8%作为履约保证金。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5、是否邀请投标人参与验收：否</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6、验收方式数据表格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详见招标文件“验收”要求</w:t>
            </w:r>
          </w:p>
        </w:tc>
      </w:tr>
    </w:tbl>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7、支付方式数据表格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按招标文件和合同要求分批次支付</w:t>
            </w:r>
          </w:p>
        </w:tc>
      </w:tr>
    </w:tbl>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包：3</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1、交付地点：各采购单位指定地址 。</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2、交付时间：采购人订单下达后50日内完成交货。</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3、交付条件：满足采购人需求后支付合同款</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4、是否收取履约保证金： 是。履约保证金百分比：8%。说明：中标人须在签订合同前，以银行转账形式向采购人缴交合同款的8%作为履约保证金。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5、是否邀请投标人参与验收：否</w:t>
      </w:r>
    </w:p>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6、验收方式数据表格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779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详见招标文件“验收”要求</w:t>
            </w:r>
          </w:p>
        </w:tc>
      </w:tr>
    </w:tbl>
    <w:p>
      <w:pPr>
        <w:widowControl/>
        <w:spacing w:line="500" w:lineRule="exact"/>
        <w:jc w:val="left"/>
        <w:rPr>
          <w:rFonts w:cs="宋体" w:asciiTheme="majorEastAsia" w:hAnsiTheme="majorEastAsia" w:eastAsiaTheme="majorEastAsia"/>
          <w:b/>
          <w:bCs/>
          <w:kern w:val="0"/>
          <w:sz w:val="24"/>
        </w:rPr>
      </w:pPr>
      <w:r>
        <w:rPr>
          <w:rFonts w:cs="宋体" w:asciiTheme="majorEastAsia" w:hAnsiTheme="majorEastAsia" w:eastAsiaTheme="majorEastAsia"/>
          <w:b/>
          <w:bCs/>
          <w:kern w:val="0"/>
          <w:sz w:val="24"/>
        </w:rPr>
        <w:t>7、支付方式数据表格</w:t>
      </w:r>
    </w:p>
    <w:tbl>
      <w:tblPr>
        <w:tblStyle w:val="3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948"/>
        <w:gridCol w:w="1948"/>
        <w:gridCol w:w="5843"/>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按招标文件和合同要求分批次支付</w:t>
            </w:r>
          </w:p>
        </w:tc>
      </w:tr>
    </w:tbl>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注：本项目支付方式按以下支付期次说明的支付方式为准：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合同包1支付期次说明</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①2021年订单下达后，向中标人支付该批次订单金额的20%；</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②2021年常服、执勤服所需面料全部到达中标人厂房，且面料经采购人验收合格后，向中标人支付该批次订单金额的30%；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③2021年订单完成且验收合格后，支付该批次订单金额的50%；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④2022年订单下达后，向中标人支付该批次订单金额的50%；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⑤2022年订单完成且验收合格后，支付该批次订单金额的50%；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⑥2023年订单下达后，向中标人支付该批次订单金额的50%；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⑦2023年订单完成且验收合格后，支付该批次订单金额的40%。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⑧2023年订单验收合格质保期满一年后，支付该批次订单金额的10%。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合同包2、合同包3支付期次说明：</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①2021年订单下达后，向中标人支付该批次订单金额的50%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②2021年订单完成且验收合格后，支付该批次订单金额的50%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③2022年订单下达后，向中标人支付该批次订单金额的50%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④2022年订单完成且验收合格后，支付该批次订单金额的50%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⑤2023年订单下达后，向中标人支付该批次订单金额的50%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⑥2023年订单完成且验收合格后，支付该批次订单金额的40%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⑦2023年订单验收合格质保期满一年后，支付该批次订单金额的10%。</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9、验收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9.1检验依据:①招标文件；②投标文件；③《技术参数、检测内容及要求》；④《市场监管部门行政执法制式服装和标志技术规范》；⑤《市场监管部门行政执法制式服装和标志技术规范》修订汇总表；⑥中标人提交的投标样品。上述标准若有不一致时，以较高标准为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9.2面料、纽扣、拉链产品成品验收：面料、纽扣、拉链及其他辅料必须使用投标文件中投标人承诺的品 牌，验收时应提供面料供货合同及资金汇转证明，由采购人委托福建省纤维检验中心随机抽样检测，合同包1、合同包2每批次生产前，面料必须经采购人委托福建省纤维检验中心检测确认后，中标人方可组织生产。</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9.3生产过程验收。采购人根据中标人的生产计划，委托福建省纤维检验中心派出专业人员到现场进行监督，同时对生产过程进行随机抽样检测，检测费用由中标人承担。</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9.4发货验收。中标人完成每批次货物生产发货前，通知采购人到仓库随机抽样，送福建省纤维检验中心进行检测，检测费用由中标人承担。经检验合格后，采购人通知中标人发货。中标人同一批次产品经2次检测不合格的，采购人有权单方面终止合同，中标人应在30天内将采购人已支付的货款全部退还。</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9.5到货验收：货物送达后，由货物接收单位进行验收，若发现有不符合招标文件及合同要求的货物，采购人将拒绝接收，并按招标文件和有关规定处理。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9.6如发现交付的货物质量、材质及规格与合同约定不符，采购人有权申请将货物送到福建省纤维检验中心检测，并根据检测报告及证书向中标人提出索赔。在合同履行各个阶段所发生的索赔协商期内，中标人应继续履行合同，不得中止。</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9.7中标人如有调换产品，降低产品等级标准或提供存在质量缺陷产品，以少充多，以劣充优，以假充真，串通、贿赂或其他严重违法、违规、违约行为的，一经查实，采购人有权终止合同，并按政府采购法有关规定、协议及合同规定对中标人进行处罚，列入不良行为记录名单，在三年内禁止参加福建省市场监管系统的政府采购活动，并报政府采购监督部门。</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注：根据</w:t>
      </w:r>
      <w:r>
        <w:rPr>
          <w:rFonts w:hint="eastAsia" w:cs="宋体" w:asciiTheme="majorEastAsia" w:hAnsiTheme="majorEastAsia" w:eastAsiaTheme="majorEastAsia"/>
          <w:color w:val="000000"/>
          <w:kern w:val="0"/>
          <w:sz w:val="24"/>
        </w:rPr>
        <w:t>《福建省省 级政府采购货物和服务项目招标文件编制和实施指引》对</w:t>
      </w:r>
      <w:r>
        <w:rPr>
          <w:rFonts w:hint="eastAsia" w:cs="宋体" w:asciiTheme="majorEastAsia" w:hAnsiTheme="majorEastAsia" w:eastAsiaTheme="majorEastAsia"/>
          <w:kern w:val="0"/>
          <w:sz w:val="24"/>
        </w:rPr>
        <w:t>申请参加验收及要求的</w:t>
      </w:r>
      <w:r>
        <w:rPr>
          <w:rFonts w:hint="eastAsia" w:cs="宋体" w:asciiTheme="majorEastAsia" w:hAnsiTheme="majorEastAsia" w:eastAsiaTheme="majorEastAsia"/>
          <w:color w:val="000000"/>
          <w:kern w:val="0"/>
          <w:sz w:val="24"/>
        </w:rPr>
        <w:t>规定：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(1)与项目投标的供 应商对中标人提供的中标产品技术参数的响应情况有异议，但无确凿证据证明的，可在质疑有效期内书面向采购单位和采购代 理机构申请参加该项目的验收，并将书面申请向同级政府采购监管部门备案。采购单位收到申请后，不得拒绝投标人的申请，并应在采购项目合同签订后，验收活动开始前至少提前两个工作日告知申请参加验收的供 应商项目验收的时间、地点及联系人等事项。与中标人投标产品同品 牌同一型号的投标人不再参与验收。</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(2)申请参加验收的供 应商在验收现场发现中标人以次充好、降低供货标准、变更中标货物等情况的，应当当场提出质疑，并书面向监管部门反映。验收标准应严格按照招标文件要求及投标响应情况进行，投标人在投标文件中已对投标产品的细微偏差作出明确描述，并经评标委员会评定推荐为中标候选人的，验收方不得以该细微偏差对投标人做不利的抗辩。参加验收的成员应当在验收报告上签署意见并签字，验收报告应于验收工作结束两个工作日内向监管部门备案。</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10、货物包装方式</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10.1服装经检验合格后，应按照《市场监管部门行政执法制式服装和标志技术规范》进行包装。中标人负责按姓名进行小包装后，分采购单位进行大包装，箱外列明单位和着装人员姓名，免费送至采购单位。</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10.2中标人须向各采购单位提供完整的产品技术资料(包括装箱单、制造厂家质量合格证书及其它相关文件资料)。</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10.3中标人应按合同数量在规定的时间内，由中标人与各采购单位做好服装移交工作，移交过程所发生的一切费用由中标人承担。</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11、其他要求</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采用统招分签，中标人应在中标公告发布后10日内与各采购单位按照招标文件中明确的数量和中标价格签订供货合同；招标文件条款、中标人的投标文件内容均为合同的条款。因中标人原因未在约定时间内签订合同的，视为中标人拒绝与采购人签订合同，采购人有权按政府采购相关法规确定其他中标候选人为中标人，或重新开展政府采购活动。对拒绝签订合同的中标人，中标人需向采购人支付中标金额的20%的违约金，且三年内不得再参与采购人及其下属单位的政府采购活动，同时将相关情况报省政府采购监督部门处理。</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12、违约责任</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12.1因中标人原因造成采购合同无法按时签订，视为中标人违约，采购人有权取消中标人中标资格，同时要求中标人向采购人支付该合同包中标金额20%的违约金。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12.2在签定采购合同之后，中标人要求解除合同的，视为中标人违约，中标人需向采购人支付合同金额30%的违约金，并退回采购人已经支付的合同货款项。</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12.3未按期交货的违约责任</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12.3.1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率为每迟交</w:t>
      </w:r>
      <w:r>
        <w:rPr>
          <w:rFonts w:hint="eastAsia" w:cs="宋体" w:asciiTheme="majorEastAsia" w:hAnsiTheme="majorEastAsia" w:eastAsiaTheme="majorEastAsia"/>
          <w:kern w:val="0"/>
          <w:sz w:val="24"/>
          <w:u w:val="single"/>
        </w:rPr>
        <w:t>1</w:t>
      </w:r>
      <w:r>
        <w:rPr>
          <w:rFonts w:hint="eastAsia" w:cs="宋体" w:asciiTheme="majorEastAsia" w:hAnsiTheme="majorEastAsia" w:eastAsiaTheme="majorEastAsia"/>
          <w:kern w:val="0"/>
          <w:sz w:val="24"/>
        </w:rPr>
        <w:t>天，按迟交货物金额的</w:t>
      </w:r>
      <w:r>
        <w:rPr>
          <w:rFonts w:hint="eastAsia" w:cs="宋体" w:asciiTheme="majorEastAsia" w:hAnsiTheme="majorEastAsia" w:eastAsiaTheme="majorEastAsia"/>
          <w:kern w:val="0"/>
          <w:sz w:val="24"/>
          <w:u w:val="single"/>
        </w:rPr>
        <w:t>1</w:t>
      </w:r>
      <w:r>
        <w:rPr>
          <w:rFonts w:hint="eastAsia" w:cs="宋体" w:asciiTheme="majorEastAsia" w:hAnsiTheme="majorEastAsia" w:eastAsiaTheme="majorEastAsia"/>
          <w:kern w:val="0"/>
          <w:sz w:val="24"/>
        </w:rPr>
        <w:t>%。但是，延期交货违约金的支付总额不得超过迟交货物部分合同金额的</w:t>
      </w:r>
      <w:r>
        <w:rPr>
          <w:rFonts w:hint="eastAsia" w:cs="宋体" w:asciiTheme="majorEastAsia" w:hAnsiTheme="majorEastAsia" w:eastAsiaTheme="majorEastAsia"/>
          <w:kern w:val="0"/>
          <w:sz w:val="24"/>
          <w:u w:val="single"/>
        </w:rPr>
        <w:t>20</w:t>
      </w:r>
      <w:r>
        <w:rPr>
          <w:rFonts w:hint="eastAsia" w:cs="宋体" w:asciiTheme="majorEastAsia" w:hAnsiTheme="majorEastAsia" w:eastAsiaTheme="majorEastAsia"/>
          <w:kern w:val="0"/>
          <w:sz w:val="24"/>
        </w:rPr>
        <w:t>%。</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12.3.2 如果中标人未能按合同规定的时间或双方另行确定的延期交货期按时足额交货的（不可抗力除外），每逾期1天，乙方应按迟交货物金额的1%向采购人支付逾期交货的违约金。逾期交货违约金的支付采购人有权从未付的合同货款中予以扣除。若中标人逾期交货达30天（含30天）以上的，采购人有权单方解除本合同，中标人仍应按上述约定支付延期交货违约金。若因此给采购人造成损失的，还应赔偿采购人所受的损失。</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12.4 若中标人不能交货的（逾期15个工作日视为不能交货，因不可抗拒的因素除外）或交货不合格从而影响采购人正常使用的，中标人应向采购人支付不能交货部分货款的30％的违约金。违约金不足以补偿损失的，采购人有权要求中标人赔偿损失。在中标人不能交货或交货不合格的情况下，采购人有权单方解除本合同，同时没收履约保证金，中标人应退回采购人已经支付的合同货款。</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12.5如果中标人未能按照合同约定的时间提供服务的，每逾期壹天的，中标人应向采购人支付1000元违约金，若因此给采购人造成损失的，中标人还应赔偿采购人所受的损失。</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12.6中标人违反应急保障承诺不能按时提供应急保障服务的，每逾期壹天，中标人应向采购单位支付1000元违约金；逾期30日视为不能交货，采购人有权不予退还履约保证金。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12.6中标人有以下行为之一，采购人有权终止合同，没收履约保证金，同时要求中标人退还已经支付的货款，并向采购人支付合同金额20%的违约金。</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12.6.1 中标人未能在合同规定的期限内或双方另行确定的延期交货时间内交付合同约定的货物</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12.6.2 中标人擅自将货物转包、分包或将裁剪、车缝、整烫、包装等生产工序交给其它厂家加工生产。</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12.6.3同一批次产品经2次检测不合格的。</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12.6.4 中标人未能履行合同项下的任何其它义务。</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12.7因中标人原因发生重大质量事故，除依约承担赔偿责任外，还将按有关质量管理办法规定执行。同时，采购人有权保留更换中标人的权利，并报相关行政主管部门处罚。</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12.9在明确违约责任后，中标人应在接到书面通知书起七天内支付违约金、赔偿金等。</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13、知识产权</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14、仲裁、诉讼条款</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因采购或与采购合同有关的一切事项发生争议，由采购人和中标人双方友好协商解决。协商不成的，任何一方均可选择以下方式解决：</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(1)向采购人所在地仲裁委员会申请仲裁；</w:t>
      </w:r>
    </w:p>
    <w:p>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(2)向采购人所在地有管辖权的人民法院提起诉讼。 </w:t>
      </w:r>
      <w:r>
        <w:rPr>
          <w:rFonts w:cs="宋体" w:asciiTheme="majorEastAsia" w:hAnsiTheme="majorEastAsia" w:eastAsiaTheme="majorEastAsia"/>
          <w:kern w:val="0"/>
          <w:sz w:val="24"/>
        </w:rPr>
        <w:t> </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四、其他事项</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1、除招标文件另有规定外，若出现有关法律、法规和规章有强制性规定但招标文件未列明的情形，则投标人应按照有关法律、法规和规章强制性规定执行。</w:t>
      </w:r>
    </w:p>
    <w:p>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2、其他：</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2.1、中标人项目结束后应在规定的交付使用时间之前将废物移离现场，清理妥当，费用由中标人负责。</w:t>
      </w:r>
    </w:p>
    <w:p>
      <w:pPr>
        <w:widowControl/>
        <w:spacing w:line="500" w:lineRule="exact"/>
        <w:ind w:firstLine="48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2.2、本招标文件未明确的其它约定事项或条款，待采购人与中标人签订合同时，由双方协商订立。</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jc w:val="left"/>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br w:type="page"/>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第六章   政府采购合同（参考文本）</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编制说明</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1、签订合同应遵守政府采购法、民法典。</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24"/>
        </w:rPr>
        <w:t>3、国家有关部门对若干合同有规范文本的，可使用相应合同文本。</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甲方：</w:t>
      </w:r>
      <w:r>
        <w:rPr>
          <w:rFonts w:cs="宋体" w:asciiTheme="majorEastAsia" w:hAnsiTheme="majorEastAsia" w:eastAsiaTheme="majorEastAsia"/>
          <w:kern w:val="0"/>
          <w:sz w:val="24"/>
          <w:u w:val="single"/>
        </w:rPr>
        <w:t>（采购人全称）</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乙方：</w:t>
      </w:r>
      <w:r>
        <w:rPr>
          <w:rFonts w:cs="宋体" w:asciiTheme="majorEastAsia" w:hAnsiTheme="majorEastAsia" w:eastAsiaTheme="majorEastAsia"/>
          <w:kern w:val="0"/>
          <w:sz w:val="24"/>
          <w:u w:val="single"/>
        </w:rPr>
        <w:t>（中标人全称）</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根据招标编号为</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的</w:t>
      </w:r>
      <w:r>
        <w:rPr>
          <w:rFonts w:cs="宋体" w:asciiTheme="majorEastAsia" w:hAnsiTheme="majorEastAsia" w:eastAsiaTheme="majorEastAsia"/>
          <w:kern w:val="0"/>
          <w:sz w:val="24"/>
          <w:u w:val="single"/>
        </w:rPr>
        <w:t>（填写“项目名称”）</w:t>
      </w:r>
      <w:r>
        <w:rPr>
          <w:rFonts w:cs="宋体" w:asciiTheme="majorEastAsia" w:hAnsiTheme="majorEastAsia" w:eastAsiaTheme="majorEastAsia"/>
          <w:kern w:val="0"/>
          <w:sz w:val="24"/>
        </w:rPr>
        <w:t>项目（以下简称：“本项目”）的招标结果，乙方为中标人。现经甲乙双方友好协商，就以下事项达成一致并签订本合同：</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1、下列合同文件是构成本合同不可分割的部分：</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1.1合同条款；</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1.2招标文件、乙方的投标文件；</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1.3其他文件或材料：□无。□</w:t>
      </w:r>
      <w:r>
        <w:rPr>
          <w:rFonts w:cs="宋体" w:asciiTheme="majorEastAsia" w:hAnsiTheme="majorEastAsia" w:eastAsiaTheme="majorEastAsia"/>
          <w:color w:val="393939"/>
          <w:kern w:val="0"/>
          <w:sz w:val="24"/>
        </w:rPr>
        <w:t>（若有联合协议或分包意向协议）</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2、合同标的</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3、合同总金额</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3.1合同总金额为人民币大写：</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元（￥</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4、合同标的交付时间、地点和条件</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4.1交付时间：</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4.2交付地点：</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4.3交付条件：</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5、合同标的应符合招标文件、乙方投标文件的规定或约定，具体如下：</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6、验收</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6.1验收应按照招标文件、乙方投标文件的规定或约定进行，具体如下：</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6.2本项目是否邀请其他投标人参与验收：</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□不邀请。□邀请，具体如下：</w:t>
      </w:r>
      <w:r>
        <w:rPr>
          <w:rFonts w:cs="宋体" w:asciiTheme="majorEastAsia" w:hAnsiTheme="majorEastAsia" w:eastAsiaTheme="majorEastAsia"/>
          <w:kern w:val="0"/>
          <w:sz w:val="24"/>
          <w:u w:val="single"/>
        </w:rPr>
        <w:t>（按照招标文件规定填写）</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7、合同款项的支付应按照招标文件的规定进行，具体如下：</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（按照实际情况编制填写，可以是表格或文字描述，包括一次性支付或分期支付等）</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8、履约保证金</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□无。□有，具体如下：</w:t>
      </w:r>
      <w:r>
        <w:rPr>
          <w:rFonts w:cs="宋体" w:asciiTheme="majorEastAsia" w:hAnsiTheme="majorEastAsia" w:eastAsiaTheme="majorEastAsia"/>
          <w:kern w:val="0"/>
          <w:sz w:val="24"/>
          <w:u w:val="single"/>
        </w:rPr>
        <w:t>（按照招标文件规定填写）</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9、合同有效期</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10、违约责任</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（按照实际情况编制填写，可以是表格或文字描述）</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11、知识产权</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cs="宋体" w:asciiTheme="majorEastAsia" w:hAnsiTheme="majorEastAsia" w:eastAsiaTheme="majorEastAsia"/>
          <w:kern w:val="0"/>
          <w:sz w:val="24"/>
          <w:u w:val="single"/>
        </w:rPr>
        <w:t>（按照实际情况编制填写）</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12、解决争议的方法</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12.1甲、乙双方协商解决。</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12.2若协商解决不成，则通过下列途径之一解决：</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□提交仲裁委员会仲裁，具体如下：</w:t>
      </w:r>
      <w:r>
        <w:rPr>
          <w:rFonts w:cs="宋体" w:asciiTheme="majorEastAsia" w:hAnsiTheme="majorEastAsia" w:eastAsiaTheme="majorEastAsia"/>
          <w:kern w:val="0"/>
          <w:sz w:val="24"/>
          <w:u w:val="single"/>
        </w:rPr>
        <w:t>（按照实际情况编制填写）</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□向人民法院提起诉讼，具体如下：</w:t>
      </w:r>
      <w:r>
        <w:rPr>
          <w:rFonts w:cs="宋体" w:asciiTheme="majorEastAsia" w:hAnsiTheme="majorEastAsia" w:eastAsiaTheme="majorEastAsia"/>
          <w:kern w:val="0"/>
          <w:sz w:val="24"/>
          <w:u w:val="single"/>
        </w:rPr>
        <w:t>（按照实际情况编制填写）</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13、不可抗力</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14、合同条款</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u w:val="single"/>
        </w:rPr>
        <w:t>（按照实际情况编制填写。招标文件第五章已有规定的，双方均不得变更或调整；招标文件第五章未作规定的，双方可通过友好协商进行约定）</w:t>
      </w:r>
      <w:r>
        <w:rPr>
          <w:rFonts w:cs="宋体" w:asciiTheme="majorEastAsia" w:hAnsiTheme="majorEastAsia" w:eastAsiaTheme="majorEastAsia"/>
          <w:kern w:val="0"/>
          <w:sz w:val="24"/>
        </w:rPr>
        <w:t>。</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15、其他约定</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15.1合同文件与本合同具有同等法律效力。</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15.2本合同未尽事宜，双方可另行补充。</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15.4本合同一式</w:t>
      </w:r>
      <w:r>
        <w:rPr>
          <w:rFonts w:cs="宋体" w:asciiTheme="majorEastAsia" w:hAnsiTheme="majorEastAsia" w:eastAsiaTheme="majorEastAsia"/>
          <w:kern w:val="0"/>
          <w:sz w:val="24"/>
          <w:u w:val="single"/>
        </w:rPr>
        <w:t>（填写具体份数）</w:t>
      </w:r>
      <w:r>
        <w:rPr>
          <w:rFonts w:cs="宋体" w:asciiTheme="majorEastAsia" w:hAnsiTheme="majorEastAsia" w:eastAsiaTheme="majorEastAsia"/>
          <w:kern w:val="0"/>
          <w:sz w:val="24"/>
        </w:rPr>
        <w:t>份，经双方授权代表签字并盖章后生效。甲方、乙方各执</w:t>
      </w:r>
      <w:r>
        <w:rPr>
          <w:rFonts w:cs="宋体" w:asciiTheme="majorEastAsia" w:hAnsiTheme="majorEastAsia" w:eastAsiaTheme="majorEastAsia"/>
          <w:kern w:val="0"/>
          <w:sz w:val="24"/>
          <w:u w:val="single"/>
        </w:rPr>
        <w:t>（填写具体份数）</w:t>
      </w:r>
      <w:r>
        <w:rPr>
          <w:rFonts w:cs="宋体" w:asciiTheme="majorEastAsia" w:hAnsiTheme="majorEastAsia" w:eastAsiaTheme="majorEastAsia"/>
          <w:kern w:val="0"/>
          <w:sz w:val="24"/>
        </w:rPr>
        <w:t>份，送</w:t>
      </w:r>
      <w:r>
        <w:rPr>
          <w:rFonts w:cs="宋体" w:asciiTheme="majorEastAsia" w:hAnsiTheme="majorEastAsia" w:eastAsiaTheme="majorEastAsia"/>
          <w:kern w:val="0"/>
          <w:sz w:val="24"/>
          <w:u w:val="single"/>
        </w:rPr>
        <w:t>（填写需要备案的监管部门的全称）</w:t>
      </w:r>
      <w:r>
        <w:rPr>
          <w:rFonts w:cs="宋体" w:asciiTheme="majorEastAsia" w:hAnsiTheme="majorEastAsia" w:eastAsiaTheme="majorEastAsia"/>
          <w:kern w:val="0"/>
          <w:sz w:val="24"/>
        </w:rPr>
        <w:t>备案</w:t>
      </w:r>
      <w:r>
        <w:rPr>
          <w:rFonts w:cs="宋体" w:asciiTheme="majorEastAsia" w:hAnsiTheme="majorEastAsia" w:eastAsiaTheme="majorEastAsia"/>
          <w:kern w:val="0"/>
          <w:sz w:val="24"/>
          <w:u w:val="single"/>
        </w:rPr>
        <w:t>（填写具体份数）</w:t>
      </w:r>
      <w:r>
        <w:rPr>
          <w:rFonts w:cs="宋体" w:asciiTheme="majorEastAsia" w:hAnsiTheme="majorEastAsia" w:eastAsiaTheme="majorEastAsia"/>
          <w:kern w:val="0"/>
          <w:sz w:val="24"/>
        </w:rPr>
        <w:t>份，具有同等效力。</w:t>
      </w:r>
    </w:p>
    <w:p>
      <w:pPr>
        <w:widowControl/>
        <w:spacing w:before="75" w:after="75"/>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15.5其他：□无。□</w:t>
      </w:r>
      <w:r>
        <w:rPr>
          <w:rFonts w:cs="宋体" w:asciiTheme="majorEastAsia" w:hAnsiTheme="majorEastAsia" w:eastAsiaTheme="majorEastAsia"/>
          <w:kern w:val="0"/>
          <w:sz w:val="24"/>
          <w:u w:val="single"/>
        </w:rPr>
        <w:t>（按照实际情况编制填写需要增加的内容）</w:t>
      </w:r>
      <w:r>
        <w:rPr>
          <w:rFonts w:cs="宋体" w:asciiTheme="majorEastAsia" w:hAnsiTheme="majorEastAsia" w:eastAsiaTheme="majorEastAsia"/>
          <w:kern w:val="0"/>
          <w:sz w:val="24"/>
        </w:rPr>
        <w:t>。</w:t>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（以下无正文）</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甲方：                                  乙方：</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住所：                                  住所：</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单位负责人：                            单位负责人：</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委托代理人：                            委托代理人：</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联系方法：                              联系方法：</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                              开户银行：</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账号：                                  账号：</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签订地点：</w:t>
      </w:r>
      <w:r>
        <w:rPr>
          <w:rFonts w:cs="宋体" w:asciiTheme="majorEastAsia" w:hAnsiTheme="majorEastAsia" w:eastAsiaTheme="majorEastAsia"/>
          <w:kern w:val="0"/>
          <w:sz w:val="24"/>
          <w:u w:val="single"/>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签订日期：</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年</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月</w:t>
      </w:r>
      <w:r>
        <w:rPr>
          <w:rFonts w:cs="宋体" w:asciiTheme="majorEastAsia" w:hAnsiTheme="majorEastAsia" w:eastAsiaTheme="majorEastAsia"/>
          <w:kern w:val="0"/>
          <w:sz w:val="24"/>
          <w:u w:val="single"/>
        </w:rPr>
        <w:t>   </w:t>
      </w:r>
      <w:r>
        <w:rPr>
          <w:rFonts w:cs="宋体" w:asciiTheme="majorEastAsia" w:hAnsiTheme="majorEastAsia" w:eastAsiaTheme="majorEastAsia"/>
          <w:kern w:val="0"/>
          <w:sz w:val="24"/>
        </w:rPr>
        <w:t>日</w:t>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24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jc w:val="left"/>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br w:type="page"/>
      </w:r>
    </w:p>
    <w:p>
      <w:pPr>
        <w:widowControl/>
        <w:spacing w:before="75" w:after="75"/>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第七章   投标文件格式</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4"/>
        </w:rPr>
        <w:t>编制说明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1、除招标文件另有规定外，本章中：</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1.1涉及投标人的</w:t>
      </w:r>
      <w:r>
        <w:rPr>
          <w:rFonts w:cs="宋体" w:asciiTheme="majorEastAsia" w:hAnsiTheme="majorEastAsia" w:eastAsiaTheme="majorEastAsia"/>
          <w:b/>
          <w:bCs/>
          <w:kern w:val="0"/>
          <w:sz w:val="24"/>
        </w:rPr>
        <w:t>“全称”</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（1）不接受联合体投标的，指</w:t>
      </w:r>
      <w:r>
        <w:rPr>
          <w:rFonts w:cs="宋体" w:asciiTheme="majorEastAsia" w:hAnsiTheme="majorEastAsia" w:eastAsiaTheme="majorEastAsia"/>
          <w:b/>
          <w:bCs/>
          <w:kern w:val="0"/>
          <w:sz w:val="24"/>
        </w:rPr>
        <w:t>投标人的全称</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（2）接受联合体投标且投标人为联合体的，指</w:t>
      </w:r>
      <w:r>
        <w:rPr>
          <w:rFonts w:cs="宋体" w:asciiTheme="majorEastAsia" w:hAnsiTheme="majorEastAsia" w:eastAsiaTheme="majorEastAsia"/>
          <w:b/>
          <w:bCs/>
          <w:kern w:val="0"/>
          <w:sz w:val="24"/>
        </w:rPr>
        <w:t>牵头方的全称</w:t>
      </w:r>
      <w:r>
        <w:rPr>
          <w:rFonts w:cs="宋体" w:asciiTheme="majorEastAsia" w:hAnsiTheme="majorEastAsia" w:eastAsiaTheme="majorEastAsia"/>
          <w:kern w:val="0"/>
          <w:sz w:val="24"/>
        </w:rPr>
        <w:t>并加注</w:t>
      </w:r>
      <w:r>
        <w:rPr>
          <w:rFonts w:cs="宋体" w:asciiTheme="majorEastAsia" w:hAnsiTheme="majorEastAsia" w:eastAsiaTheme="majorEastAsia"/>
          <w:b/>
          <w:bCs/>
          <w:kern w:val="0"/>
          <w:sz w:val="24"/>
        </w:rPr>
        <w:t>（联合体牵头方）</w:t>
      </w:r>
      <w:r>
        <w:rPr>
          <w:rFonts w:cs="宋体" w:asciiTheme="majorEastAsia" w:hAnsiTheme="majorEastAsia" w:eastAsiaTheme="majorEastAsia"/>
          <w:kern w:val="0"/>
          <w:sz w:val="24"/>
        </w:rPr>
        <w:t>，即应表述为：</w:t>
      </w:r>
      <w:r>
        <w:rPr>
          <w:rFonts w:cs="宋体" w:asciiTheme="majorEastAsia" w:hAnsiTheme="majorEastAsia" w:eastAsiaTheme="majorEastAsia"/>
          <w:b/>
          <w:bCs/>
          <w:kern w:val="0"/>
          <w:sz w:val="24"/>
        </w:rPr>
        <w:t>“牵头方的全称（联合体牵头方）”</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1.2涉及投标人</w:t>
      </w:r>
      <w:r>
        <w:rPr>
          <w:rFonts w:cs="宋体" w:asciiTheme="majorEastAsia" w:hAnsiTheme="majorEastAsia" w:eastAsiaTheme="majorEastAsia"/>
          <w:b/>
          <w:bCs/>
          <w:kern w:val="0"/>
          <w:sz w:val="24"/>
        </w:rPr>
        <w:t>“加盖单位公章”</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（1）不接受联合体投标的，指</w:t>
      </w:r>
      <w:r>
        <w:rPr>
          <w:rFonts w:cs="宋体" w:asciiTheme="majorEastAsia" w:hAnsiTheme="majorEastAsia" w:eastAsiaTheme="majorEastAsia"/>
          <w:b/>
          <w:bCs/>
          <w:kern w:val="0"/>
          <w:sz w:val="24"/>
        </w:rPr>
        <w:t>加盖投标人的单位公章</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（2）接受联合体投标且投标人为联合体的，指</w:t>
      </w:r>
      <w:r>
        <w:rPr>
          <w:rFonts w:cs="宋体" w:asciiTheme="majorEastAsia" w:hAnsiTheme="majorEastAsia" w:eastAsiaTheme="majorEastAsia"/>
          <w:b/>
          <w:bCs/>
          <w:kern w:val="0"/>
          <w:sz w:val="24"/>
        </w:rPr>
        <w:t>加盖联合体牵头方的单位公章</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1.3涉及</w:t>
      </w:r>
      <w:r>
        <w:rPr>
          <w:rFonts w:cs="宋体" w:asciiTheme="majorEastAsia" w:hAnsiTheme="majorEastAsia" w:eastAsiaTheme="majorEastAsia"/>
          <w:b/>
          <w:bCs/>
          <w:kern w:val="0"/>
          <w:sz w:val="24"/>
        </w:rPr>
        <w:t>“投标人代表签字”</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（1）不接受联合体投标的，指由</w:t>
      </w:r>
      <w:r>
        <w:rPr>
          <w:rFonts w:cs="宋体" w:asciiTheme="majorEastAsia" w:hAnsiTheme="majorEastAsia" w:eastAsiaTheme="majorEastAsia"/>
          <w:b/>
          <w:bCs/>
          <w:kern w:val="0"/>
          <w:sz w:val="24"/>
        </w:rPr>
        <w:t>投标人的单位负责人或其授权的委托代理人签字</w:t>
      </w:r>
      <w:r>
        <w:rPr>
          <w:rFonts w:cs="宋体" w:asciiTheme="majorEastAsia" w:hAnsiTheme="majorEastAsia" w:eastAsiaTheme="majorEastAsia"/>
          <w:kern w:val="0"/>
          <w:sz w:val="24"/>
        </w:rPr>
        <w:t>，由委托代理人签字的，应提供“单位负责人授权书”。</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（2）接受联合体投标且投标人为联合体的，指由</w:t>
      </w:r>
      <w:r>
        <w:rPr>
          <w:rFonts w:cs="宋体" w:asciiTheme="majorEastAsia" w:hAnsiTheme="majorEastAsia" w:eastAsiaTheme="majorEastAsia"/>
          <w:b/>
          <w:bCs/>
          <w:kern w:val="0"/>
          <w:sz w:val="24"/>
        </w:rPr>
        <w:t>联合体牵头方的单位负责人或其授权的委托代理人签字</w:t>
      </w:r>
      <w:r>
        <w:rPr>
          <w:rFonts w:cs="宋体" w:asciiTheme="majorEastAsia" w:hAnsiTheme="majorEastAsia" w:eastAsiaTheme="majorEastAsia"/>
          <w:kern w:val="0"/>
          <w:sz w:val="24"/>
        </w:rPr>
        <w:t>，由委托代理人签字的，应提供“单位负责人授权书”。</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1.4</w:t>
      </w:r>
      <w:r>
        <w:rPr>
          <w:rFonts w:cs="宋体" w:asciiTheme="majorEastAsia" w:hAnsiTheme="majorEastAsia" w:eastAsiaTheme="majorEastAsia"/>
          <w:b/>
          <w:bCs/>
          <w:kern w:val="0"/>
          <w:sz w:val="24"/>
        </w:rPr>
        <w:t>“其他组织”</w:t>
      </w:r>
      <w:r>
        <w:rPr>
          <w:rFonts w:cs="宋体" w:asciiTheme="majorEastAsia" w:hAnsiTheme="majorEastAsia" w:eastAsiaTheme="majorEastAsia"/>
          <w:kern w:val="0"/>
          <w:sz w:val="24"/>
        </w:rPr>
        <w:t>指合伙企业、非企业专业服务机构、个体工商户、农村承包经营户等。</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1.5</w:t>
      </w:r>
      <w:r>
        <w:rPr>
          <w:rFonts w:cs="宋体" w:asciiTheme="majorEastAsia" w:hAnsiTheme="majorEastAsia" w:eastAsiaTheme="majorEastAsia"/>
          <w:b/>
          <w:bCs/>
          <w:kern w:val="0"/>
          <w:sz w:val="24"/>
        </w:rPr>
        <w:t>“自然人”</w:t>
      </w:r>
      <w:r>
        <w:rPr>
          <w:rFonts w:cs="宋体" w:asciiTheme="majorEastAsia" w:hAnsiTheme="majorEastAsia" w:eastAsiaTheme="majorEastAsia"/>
          <w:kern w:val="0"/>
          <w:sz w:val="24"/>
        </w:rPr>
        <w:t>指具有完全民事行为能力、能够承担民事责任和义务的中国公民。</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2、除招标文件另有规定外，本章中</w:t>
      </w:r>
      <w:r>
        <w:rPr>
          <w:rFonts w:cs="宋体" w:asciiTheme="majorEastAsia" w:hAnsiTheme="majorEastAsia" w:eastAsiaTheme="majorEastAsia"/>
          <w:b/>
          <w:bCs/>
          <w:kern w:val="0"/>
          <w:sz w:val="24"/>
        </w:rPr>
        <w:t>“投标人的资格及资信证明文件”</w:t>
      </w:r>
      <w:r>
        <w:rPr>
          <w:rFonts w:cs="宋体" w:asciiTheme="majorEastAsia" w:hAnsiTheme="majorEastAsia" w:eastAsiaTheme="majorEastAsia"/>
          <w:kern w:val="0"/>
          <w:sz w:val="24"/>
        </w:rPr>
        <w:t>：</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2.1投标人应按照招标文件第四章第1.3条第（2）款规定及本章规定进行编制，如有必要，可增加附页，附页作为资格及资信文件的组成部分。</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2.2接受联合体投标且投标人为联合体的，联合体中的各方均应按照本章第2.1条规定提交相应的全部资料。</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3、投标人对投标文件的索引应编制页码。</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4、除招标文件另有规定外，本章中：</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4.2除《检察机关行贿犯罪档案查询结果告知函》外，若投标人提供注明“复印件无效”的证明材料或资料，其纸质投标文件正本中应提供原件。</w:t>
      </w:r>
    </w:p>
    <w:p>
      <w:pPr>
        <w:widowControl/>
        <w:spacing w:after="150"/>
        <w:ind w:firstLine="48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4.3《检察机关行贿犯罪档案查询结果告知函》：投标人在纸质投标文件正本中提供原件、复印件（含扫描件）、符合本章规定的打印件（或截图）皆可。</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封面格式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福建省政府采购投标文件</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（资格及资信证明部分）</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6"/>
          <w:szCs w:val="36"/>
          <w:u w:val="single"/>
        </w:rPr>
        <w:t>（填写正本或副本）</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项目名称：</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备案编号：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招标编号：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所投合同包：</w:t>
      </w:r>
      <w:r>
        <w:rPr>
          <w:rFonts w:cs="宋体" w:asciiTheme="majorEastAsia" w:hAnsiTheme="majorEastAsia" w:eastAsiaTheme="majorEastAsia"/>
          <w:b/>
          <w:bCs/>
          <w:kern w:val="0"/>
          <w:sz w:val="32"/>
          <w:szCs w:val="32"/>
          <w:u w:val="single"/>
        </w:rPr>
        <w:t>（由投标人填写）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投标人：</w:t>
      </w:r>
      <w:r>
        <w:rPr>
          <w:rFonts w:cs="宋体" w:asciiTheme="majorEastAsia" w:hAnsiTheme="majorEastAsia" w:eastAsiaTheme="majorEastAsia"/>
          <w:b/>
          <w:bCs/>
          <w:kern w:val="0"/>
          <w:sz w:val="32"/>
          <w:szCs w:val="32"/>
          <w:u w:val="single"/>
        </w:rPr>
        <w:t>（填写“全称”）</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年</w:t>
      </w: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索引</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一、投标函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二、投标人的资格及资信证明文件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三、投标保证金</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资格及资信证明部分中不得出现报价部分的全部或部分的投标报价信息（或组成资料），否则</w:t>
      </w:r>
      <w:r>
        <w:rPr>
          <w:rFonts w:cs="宋体" w:asciiTheme="majorEastAsia" w:hAnsiTheme="majorEastAsia" w:eastAsiaTheme="majorEastAsia"/>
          <w:b/>
          <w:bCs/>
          <w:kern w:val="0"/>
          <w:szCs w:val="21"/>
        </w:rPr>
        <w:t>资格审查不合格</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一、投标函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兹收到贵单位关于</w:t>
      </w:r>
      <w:r>
        <w:rPr>
          <w:rFonts w:cs="宋体" w:asciiTheme="majorEastAsia" w:hAnsiTheme="majorEastAsia" w:eastAsiaTheme="majorEastAsia"/>
          <w:kern w:val="0"/>
          <w:szCs w:val="21"/>
          <w:u w:val="single"/>
        </w:rPr>
        <w:t>（填写“项目名称”）</w:t>
      </w:r>
      <w:r>
        <w:rPr>
          <w:rFonts w:cs="宋体" w:asciiTheme="majorEastAsia" w:hAnsiTheme="majorEastAsia" w:eastAsiaTheme="majorEastAsia"/>
          <w:kern w:val="0"/>
          <w:szCs w:val="21"/>
        </w:rPr>
        <w:t>项目（招标编号：</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）的投标邀请，本投标人代表</w:t>
      </w:r>
      <w:r>
        <w:rPr>
          <w:rFonts w:cs="宋体" w:asciiTheme="majorEastAsia" w:hAnsiTheme="majorEastAsia" w:eastAsiaTheme="majorEastAsia"/>
          <w:kern w:val="0"/>
          <w:szCs w:val="21"/>
          <w:u w:val="single"/>
        </w:rPr>
        <w:t>（填写“全名”）</w:t>
      </w:r>
      <w:r>
        <w:rPr>
          <w:rFonts w:cs="宋体" w:asciiTheme="majorEastAsia" w:hAnsiTheme="majorEastAsia" w:eastAsiaTheme="majorEastAsia"/>
          <w:kern w:val="0"/>
          <w:szCs w:val="21"/>
        </w:rPr>
        <w:t>已获得我方正式授权并代表投标人</w:t>
      </w:r>
      <w:r>
        <w:rPr>
          <w:rFonts w:cs="宋体" w:asciiTheme="majorEastAsia" w:hAnsiTheme="majorEastAsia" w:eastAsiaTheme="majorEastAsia"/>
          <w:kern w:val="0"/>
          <w:szCs w:val="21"/>
          <w:u w:val="single"/>
        </w:rPr>
        <w:t>（填写“全称”）</w:t>
      </w:r>
      <w:r>
        <w:rPr>
          <w:rFonts w:cs="宋体" w:asciiTheme="majorEastAsia" w:hAnsiTheme="majorEastAsia" w:eastAsiaTheme="majorEastAsia"/>
          <w:kern w:val="0"/>
          <w:szCs w:val="21"/>
        </w:rPr>
        <w:t>参加投标，并提交招标文件规定份数的投标文件正本和副本。我方提交的全部投标文件均由下述部分组成：</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（1）资格及资信证明部分</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①</w:t>
      </w:r>
      <w:r>
        <w:rPr>
          <w:rFonts w:cs="宋体" w:asciiTheme="majorEastAsia" w:hAnsiTheme="majorEastAsia" w:eastAsiaTheme="majorEastAsia"/>
          <w:kern w:val="0"/>
          <w:szCs w:val="21"/>
        </w:rPr>
        <w:t>投标函</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②</w:t>
      </w:r>
      <w:r>
        <w:rPr>
          <w:rFonts w:cs="宋体" w:asciiTheme="majorEastAsia" w:hAnsiTheme="majorEastAsia" w:eastAsiaTheme="majorEastAsia"/>
          <w:kern w:val="0"/>
          <w:szCs w:val="21"/>
        </w:rPr>
        <w:t>投标人的资格及资信证明文件</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③</w:t>
      </w:r>
      <w:r>
        <w:rPr>
          <w:rFonts w:cs="宋体" w:asciiTheme="majorEastAsia" w:hAnsiTheme="majorEastAsia" w:eastAsiaTheme="majorEastAsia"/>
          <w:kern w:val="0"/>
          <w:szCs w:val="21"/>
        </w:rPr>
        <w:t>投标保证金</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（2）报价部分</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①</w:t>
      </w:r>
      <w:r>
        <w:rPr>
          <w:rFonts w:cs="宋体" w:asciiTheme="majorEastAsia" w:hAnsiTheme="majorEastAsia" w:eastAsiaTheme="majorEastAsia"/>
          <w:kern w:val="0"/>
          <w:szCs w:val="21"/>
        </w:rPr>
        <w:t>开标一览表</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②</w:t>
      </w:r>
      <w:r>
        <w:rPr>
          <w:rFonts w:cs="宋体" w:asciiTheme="majorEastAsia" w:hAnsiTheme="majorEastAsia" w:eastAsiaTheme="majorEastAsia"/>
          <w:kern w:val="0"/>
          <w:szCs w:val="21"/>
        </w:rPr>
        <w:t>投标分项报价表</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③</w:t>
      </w:r>
      <w:r>
        <w:rPr>
          <w:rFonts w:cs="宋体" w:asciiTheme="majorEastAsia" w:hAnsiTheme="majorEastAsia" w:eastAsiaTheme="majorEastAsia"/>
          <w:kern w:val="0"/>
          <w:szCs w:val="21"/>
        </w:rPr>
        <w:t>招标文件规定的价格扣除证明材料（若有）</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④</w:t>
      </w:r>
      <w:r>
        <w:rPr>
          <w:rFonts w:cs="宋体" w:asciiTheme="majorEastAsia" w:hAnsiTheme="majorEastAsia" w:eastAsiaTheme="majorEastAsia"/>
          <w:kern w:val="0"/>
          <w:szCs w:val="21"/>
        </w:rPr>
        <w:t>招标文件规定的加分证明材料（若有）</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（3）技术商务部分</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①</w:t>
      </w:r>
      <w:r>
        <w:rPr>
          <w:rFonts w:cs="宋体" w:asciiTheme="majorEastAsia" w:hAnsiTheme="majorEastAsia" w:eastAsiaTheme="majorEastAsia"/>
          <w:kern w:val="0"/>
          <w:szCs w:val="21"/>
        </w:rPr>
        <w:t>标的说明一览表</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②</w:t>
      </w:r>
      <w:r>
        <w:rPr>
          <w:rFonts w:cs="宋体" w:asciiTheme="majorEastAsia" w:hAnsiTheme="majorEastAsia" w:eastAsiaTheme="majorEastAsia"/>
          <w:kern w:val="0"/>
          <w:szCs w:val="21"/>
        </w:rPr>
        <w:t>技术和服务要求响应表</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③</w:t>
      </w:r>
      <w:r>
        <w:rPr>
          <w:rFonts w:cs="宋体" w:asciiTheme="majorEastAsia" w:hAnsiTheme="majorEastAsia" w:eastAsiaTheme="majorEastAsia"/>
          <w:kern w:val="0"/>
          <w:szCs w:val="21"/>
        </w:rPr>
        <w:t>商务条件响应表</w:t>
      </w:r>
    </w:p>
    <w:p>
      <w:pPr>
        <w:widowControl/>
        <w:spacing w:after="150"/>
        <w:ind w:firstLine="42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④</w:t>
      </w:r>
      <w:r>
        <w:rPr>
          <w:rFonts w:cs="宋体" w:asciiTheme="majorEastAsia" w:hAnsiTheme="majorEastAsia" w:eastAsiaTheme="majorEastAsia"/>
          <w:kern w:val="0"/>
          <w:szCs w:val="21"/>
        </w:rPr>
        <w:t>投标人提交的其他资料（若有）</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根据本函，本投标人代表宣布我方保证遵守招标文件的全部规定，同时：</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w:t>
      </w:r>
      <w:r>
        <w:rPr>
          <w:rFonts w:cs="宋体" w:asciiTheme="majorEastAsia" w:hAnsiTheme="majorEastAsia" w:eastAsiaTheme="majorEastAsia"/>
          <w:b/>
          <w:bCs/>
          <w:kern w:val="0"/>
          <w:szCs w:val="21"/>
        </w:rPr>
        <w:t>确认：</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1.1所投合同包的投标报价详见“开标一览表”及“投标分项报价表”。</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1.2我方已详细审查全部招标文件[包括但不限于：有关附件（若有）、澄清或修改（若有）等]，并自行承担因对全部招标文件理解不正确或误解而产生的相应后果和责任。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w:t>
      </w:r>
      <w:r>
        <w:rPr>
          <w:rFonts w:cs="宋体" w:asciiTheme="majorEastAsia" w:hAnsiTheme="majorEastAsia" w:eastAsiaTheme="majorEastAsia"/>
          <w:b/>
          <w:bCs/>
          <w:kern w:val="0"/>
          <w:szCs w:val="21"/>
        </w:rPr>
        <w:t>承诺及声明：</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2.1我方具备招标文件第一章载明的“投标人的资格要求”且符合招标文件第三章载明的“二、投标人”之规定，否则</w:t>
      </w:r>
      <w:r>
        <w:rPr>
          <w:rFonts w:cs="宋体" w:asciiTheme="majorEastAsia" w:hAnsiTheme="majorEastAsia" w:eastAsiaTheme="majorEastAsia"/>
          <w:b/>
          <w:bCs/>
          <w:kern w:val="0"/>
          <w:szCs w:val="21"/>
        </w:rPr>
        <w:t>投标无效。</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2.2我方提交的投标文件各组成部分的全部内容及资料是不可割离且真实、有效、准确、完整和不具有任何误导性的，否则产生不利后果由我方承担责任。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2.3我方提供的标的价格不高于同期市场价格，否则产生不利后果由我方承担责任。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2.4投标保证金：若出现招标文件第三章规定的不予退还情形，同意贵单位不予退还。</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2.5投标有效期：按照招标文件第三章规定执行，并在招标文件第二章载明的期限内保持有效。</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2.6若中标，将按照招标文件、我方投标文件及政府采购合同履行责任和义务。</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2.7若贵单位要求，我方同意提供与本项目投标有关的一切资料、数据或文件，并完全理解贵单位不一定要接受最低的投标报价或收到的任何投标。</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2.8除招标文件另有规定外，对于贵单位按照下述联络方式发出的任何信息或通知，均视为我方已收悉前述信息或通知的全部内容：</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通信地址：</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邮编：</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联系方法：</w:t>
      </w:r>
      <w:r>
        <w:rPr>
          <w:rFonts w:cs="宋体" w:asciiTheme="majorEastAsia" w:hAnsiTheme="majorEastAsia" w:eastAsiaTheme="majorEastAsia"/>
          <w:kern w:val="0"/>
          <w:szCs w:val="21"/>
          <w:u w:val="single"/>
        </w:rPr>
        <w:t>（包括但不限于：联系人、联系电话、手机、传真、电子邮箱等）</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二、投标人的资格及资信证明文件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二-1单位负责人授权书（若有）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我方的单位负责人</w:t>
      </w:r>
      <w:r>
        <w:rPr>
          <w:rFonts w:cs="宋体" w:asciiTheme="majorEastAsia" w:hAnsiTheme="majorEastAsia" w:eastAsiaTheme="majorEastAsia"/>
          <w:kern w:val="0"/>
          <w:szCs w:val="21"/>
          <w:u w:val="single"/>
        </w:rPr>
        <w:t>（填写“单位负责人全名”）</w:t>
      </w:r>
      <w:r>
        <w:rPr>
          <w:rFonts w:cs="宋体" w:asciiTheme="majorEastAsia" w:hAnsiTheme="majorEastAsia" w:eastAsiaTheme="majorEastAsia"/>
          <w:kern w:val="0"/>
          <w:szCs w:val="21"/>
        </w:rPr>
        <w:t>授权</w:t>
      </w:r>
      <w:r>
        <w:rPr>
          <w:rFonts w:cs="宋体" w:asciiTheme="majorEastAsia" w:hAnsiTheme="majorEastAsia" w:eastAsiaTheme="majorEastAsia"/>
          <w:kern w:val="0"/>
          <w:szCs w:val="21"/>
          <w:u w:val="single"/>
        </w:rPr>
        <w:t>（填写“投标人代表全名”）</w:t>
      </w:r>
      <w:r>
        <w:rPr>
          <w:rFonts w:cs="宋体" w:asciiTheme="majorEastAsia" w:hAnsiTheme="majorEastAsia" w:eastAsiaTheme="majorEastAsia"/>
          <w:kern w:val="0"/>
          <w:szCs w:val="21"/>
        </w:rPr>
        <w:t>为投标人代表，代表我方参加</w:t>
      </w:r>
      <w:r>
        <w:rPr>
          <w:rFonts w:cs="宋体" w:asciiTheme="majorEastAsia" w:hAnsiTheme="majorEastAsia" w:eastAsiaTheme="majorEastAsia"/>
          <w:kern w:val="0"/>
          <w:szCs w:val="21"/>
          <w:u w:val="single"/>
        </w:rPr>
        <w:t>（填写“项目名称”）</w:t>
      </w:r>
      <w:r>
        <w:rPr>
          <w:rFonts w:cs="宋体" w:asciiTheme="majorEastAsia" w:hAnsiTheme="majorEastAsia" w:eastAsiaTheme="majorEastAsia"/>
          <w:kern w:val="0"/>
          <w:szCs w:val="21"/>
        </w:rPr>
        <w:t>项目（招标编号：</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投标人代表无转委权。特此授权。</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（以下无正文）</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单位负责人：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身份证号：</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手机：</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身份证号：</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手机：</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授权方</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单位负责人签字或盖章：</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接受授权方</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签署日期：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附：单位负责人、投标人代表的身份证正反面复印件</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要求：真实有效且内容完整、清晰、整洁。</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tc>
      </w:tr>
    </w:tbl>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1、企业（银行、保险、石油石化、电力、电信等行业除外）、事业单位和社会团体法人的“单位负责人”指</w:t>
      </w:r>
      <w:r>
        <w:rPr>
          <w:rFonts w:cs="宋体" w:asciiTheme="majorEastAsia" w:hAnsiTheme="majorEastAsia" w:eastAsiaTheme="majorEastAsia"/>
          <w:b/>
          <w:bCs/>
          <w:kern w:val="0"/>
          <w:szCs w:val="21"/>
        </w:rPr>
        <w:t>法定代表人</w:t>
      </w:r>
      <w:r>
        <w:rPr>
          <w:rFonts w:cs="宋体" w:asciiTheme="majorEastAsia" w:hAnsiTheme="majorEastAsia" w:eastAsiaTheme="majorEastAsia"/>
          <w:kern w:val="0"/>
          <w:szCs w:val="21"/>
        </w:rPr>
        <w:t>，即与实际提交的“营业执照等证明文件”载明的一致。</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3、投标人（自然人除外）：若投标人代表为单位负责人授权的委托代理人，应提供本授权书；若投标人代表为单位负责人，应在此项下提交其身份证正反面复印件，可不提供本授权书。</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4、投标人为自然人的，可不填写本授权书。</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5、纸质投标文件正本中的本授权书（若有）应为原件。</w:t>
      </w:r>
    </w:p>
    <w:p>
      <w:pPr>
        <w:widowControl/>
        <w:spacing w:after="15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二-2营业执照等证明文件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）投标人为法人（包括企业、事业单位和社会团体）的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现附上由</w:t>
      </w:r>
      <w:r>
        <w:rPr>
          <w:rFonts w:cs="宋体" w:asciiTheme="majorEastAsia" w:hAnsiTheme="majorEastAsia" w:eastAsiaTheme="majorEastAsia"/>
          <w:kern w:val="0"/>
          <w:szCs w:val="21"/>
          <w:u w:val="single"/>
        </w:rPr>
        <w:t>（填写“签发机关全称”）</w:t>
      </w:r>
      <w:r>
        <w:rPr>
          <w:rFonts w:cs="宋体" w:asciiTheme="majorEastAsia" w:hAnsiTheme="majorEastAsia" w:eastAsiaTheme="majorEastAsia"/>
          <w:kern w:val="0"/>
          <w:szCs w:val="21"/>
        </w:rPr>
        <w:t>签发的我方统一社会信用代码</w:t>
      </w:r>
      <w:r>
        <w:rPr>
          <w:rFonts w:cs="宋体" w:asciiTheme="majorEastAsia" w:hAnsiTheme="majorEastAsia" w:eastAsiaTheme="majorEastAsia"/>
          <w:kern w:val="0"/>
          <w:szCs w:val="21"/>
          <w:u w:val="single"/>
        </w:rPr>
        <w:t>（请填写法人的具体证照名称）</w:t>
      </w:r>
      <w:r>
        <w:rPr>
          <w:rFonts w:cs="宋体" w:asciiTheme="majorEastAsia" w:hAnsiTheme="majorEastAsia" w:eastAsiaTheme="majorEastAsia"/>
          <w:kern w:val="0"/>
          <w:szCs w:val="21"/>
        </w:rPr>
        <w:t>复印件，该证明材料真实有效，否则我方负全部责任。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）投标人为非法人（包括其他组织、自然人）的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□现附上由</w:t>
      </w:r>
      <w:r>
        <w:rPr>
          <w:rFonts w:cs="宋体" w:asciiTheme="majorEastAsia" w:hAnsiTheme="majorEastAsia" w:eastAsiaTheme="majorEastAsia"/>
          <w:kern w:val="0"/>
          <w:szCs w:val="21"/>
          <w:u w:val="single"/>
        </w:rPr>
        <w:t>（填写“签发机关全称”）</w:t>
      </w:r>
      <w:r>
        <w:rPr>
          <w:rFonts w:cs="宋体" w:asciiTheme="majorEastAsia" w:hAnsiTheme="majorEastAsia" w:eastAsiaTheme="majorEastAsia"/>
          <w:kern w:val="0"/>
          <w:szCs w:val="21"/>
        </w:rPr>
        <w:t>签发的我方</w:t>
      </w:r>
      <w:r>
        <w:rPr>
          <w:rFonts w:cs="宋体" w:asciiTheme="majorEastAsia" w:hAnsiTheme="majorEastAsia" w:eastAsiaTheme="majorEastAsia"/>
          <w:kern w:val="0"/>
          <w:szCs w:val="21"/>
          <w:u w:val="single"/>
        </w:rPr>
        <w:t>（请填写非自然人的非法人的具体证照名称）</w:t>
      </w:r>
      <w:r>
        <w:rPr>
          <w:rFonts w:cs="宋体" w:asciiTheme="majorEastAsia" w:hAnsiTheme="majorEastAsia" w:eastAsiaTheme="majorEastAsia"/>
          <w:kern w:val="0"/>
          <w:szCs w:val="21"/>
        </w:rPr>
        <w:t>复印件，该证明材料真实有效，否则我方负全部责任。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□现附上由</w:t>
      </w:r>
      <w:r>
        <w:rPr>
          <w:rFonts w:cs="宋体" w:asciiTheme="majorEastAsia" w:hAnsiTheme="majorEastAsia" w:eastAsiaTheme="majorEastAsia"/>
          <w:kern w:val="0"/>
          <w:szCs w:val="21"/>
          <w:u w:val="single"/>
        </w:rPr>
        <w:t>（填写“签发机关全称”）</w:t>
      </w:r>
      <w:r>
        <w:rPr>
          <w:rFonts w:cs="宋体" w:asciiTheme="majorEastAsia" w:hAnsiTheme="majorEastAsia" w:eastAsiaTheme="majorEastAsia"/>
          <w:kern w:val="0"/>
          <w:szCs w:val="21"/>
        </w:rPr>
        <w:t>签发的我方</w:t>
      </w:r>
      <w:r>
        <w:rPr>
          <w:rFonts w:cs="宋体" w:asciiTheme="majorEastAsia" w:hAnsiTheme="majorEastAsia" w:eastAsiaTheme="majorEastAsia"/>
          <w:kern w:val="0"/>
          <w:szCs w:val="21"/>
          <w:u w:val="single"/>
        </w:rPr>
        <w:t>（请填写自然人的身份证件名称）</w:t>
      </w:r>
      <w:r>
        <w:rPr>
          <w:rFonts w:cs="宋体" w:asciiTheme="majorEastAsia" w:hAnsiTheme="majorEastAsia" w:eastAsiaTheme="majorEastAsia"/>
          <w:kern w:val="0"/>
          <w:szCs w:val="21"/>
        </w:rPr>
        <w:t>复印件，该证明材料真实有效，否则我方负全部责任。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1、请投标人按照实际情况编制填写，在相应的（）中打“√”并选择相应的“□”（若有）后，再按照本格式的要求提供相应证明材料的复印件。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3、投标人提供的相应证明材料复印件均应符合：内容完整、清晰、整洁，并由投标人加盖其单位公章。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二-3财务状况报告（财务报告、或资信证明、或投标担保函）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）投标人提供财务报告的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□企业适用：现附上我方</w:t>
      </w:r>
      <w:r>
        <w:rPr>
          <w:rFonts w:cs="宋体" w:asciiTheme="majorEastAsia" w:hAnsiTheme="majorEastAsia" w:eastAsiaTheme="majorEastAsia"/>
          <w:kern w:val="0"/>
          <w:szCs w:val="21"/>
          <w:u w:val="single"/>
        </w:rPr>
        <w:t>（填写“具体的年度、或半年度、或季度”）</w:t>
      </w:r>
      <w:r>
        <w:rPr>
          <w:rFonts w:cs="宋体" w:asciiTheme="majorEastAsia" w:hAnsiTheme="majorEastAsia" w:eastAsiaTheme="majorEastAsia"/>
          <w:kern w:val="0"/>
          <w:szCs w:val="21"/>
        </w:rPr>
        <w:t>财务报告复印件，包括资产负债表、利润表、现金流量表、所有者权益变动表（若有）及其附注（若有），上述证明材料真实有效，否则我方负全部责任。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□事业单位适用：现附上我方</w:t>
      </w:r>
      <w:r>
        <w:rPr>
          <w:rFonts w:cs="宋体" w:asciiTheme="majorEastAsia" w:hAnsiTheme="majorEastAsia" w:eastAsiaTheme="majorEastAsia"/>
          <w:kern w:val="0"/>
          <w:szCs w:val="21"/>
          <w:u w:val="single"/>
        </w:rPr>
        <w:t>（填写“具体的年度、或半年度、或季度”）</w:t>
      </w:r>
      <w:r>
        <w:rPr>
          <w:rFonts w:cs="宋体" w:asciiTheme="majorEastAsia" w:hAnsiTheme="majorEastAsia" w:eastAsiaTheme="majorEastAsia"/>
          <w:kern w:val="0"/>
          <w:szCs w:val="21"/>
        </w:rPr>
        <w:t>财务报告复印件，包括资产负债表、收入支出表（或收入费用表）、财政补助收入支出表（若有），上述证明材料真实有效，否则我方负全部责任。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□社会团体适用：现附上我方</w:t>
      </w:r>
      <w:r>
        <w:rPr>
          <w:rFonts w:cs="宋体" w:asciiTheme="majorEastAsia" w:hAnsiTheme="majorEastAsia" w:eastAsiaTheme="majorEastAsia"/>
          <w:kern w:val="0"/>
          <w:szCs w:val="21"/>
          <w:u w:val="single"/>
        </w:rPr>
        <w:t>（填写“具体的年度、或半年度、或季度”）</w:t>
      </w:r>
      <w:r>
        <w:rPr>
          <w:rFonts w:cs="宋体" w:asciiTheme="majorEastAsia" w:hAnsiTheme="majorEastAsia" w:eastAsiaTheme="majorEastAsia"/>
          <w:kern w:val="0"/>
          <w:szCs w:val="21"/>
        </w:rPr>
        <w:t>财务报告复印件，包括资产负债表、业务活动表、现金流量表，上述证明材料真实有效，否则我方负全部责任。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）投标人提供资信证明的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□非自然人适用（包括企业、事业单位、社会团体和其他组织）：现附上我方银行：（填写“开户银行全称”）出具的资信证明复印件，上述证明材料真实有效，否则我方负全部责任。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□自然人适用：现附上我方银行：</w:t>
      </w:r>
      <w:r>
        <w:rPr>
          <w:rFonts w:cs="宋体" w:asciiTheme="majorEastAsia" w:hAnsiTheme="majorEastAsia" w:eastAsiaTheme="majorEastAsia"/>
          <w:kern w:val="0"/>
          <w:szCs w:val="21"/>
          <w:u w:val="single"/>
        </w:rPr>
        <w:t>（填写自然人的“个人账户的开户银行全称”）</w:t>
      </w:r>
      <w:r>
        <w:rPr>
          <w:rFonts w:cs="宋体" w:asciiTheme="majorEastAsia" w:hAnsiTheme="majorEastAsia" w:eastAsiaTheme="majorEastAsia"/>
          <w:kern w:val="0"/>
          <w:szCs w:val="21"/>
        </w:rPr>
        <w:t>出具的资信证明复印件，上述证明材料真实有效，否则我方负全部责任。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）投标人提供投标担保函的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现附上由财政部门认可的政府采购专业担保机构：</w:t>
      </w:r>
      <w:r>
        <w:rPr>
          <w:rFonts w:cs="宋体" w:asciiTheme="majorEastAsia" w:hAnsiTheme="majorEastAsia" w:eastAsiaTheme="majorEastAsia"/>
          <w:kern w:val="0"/>
          <w:szCs w:val="21"/>
          <w:u w:val="single"/>
        </w:rPr>
        <w:t>（填写“担保机构全称”）</w:t>
      </w:r>
      <w:r>
        <w:rPr>
          <w:rFonts w:cs="宋体" w:asciiTheme="majorEastAsia" w:hAnsiTheme="majorEastAsia" w:eastAsiaTheme="majorEastAsia"/>
          <w:kern w:val="0"/>
          <w:szCs w:val="21"/>
        </w:rPr>
        <w:t>出具的投标担保函复印件，上述证明材料真实有效，否则我方负全部责任。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1、请投标人按照实际情况编制填写，在相应的（）中打“√”并选择相应的“□”（若有）后，再按照本格式的要求提供相应证明材料的复印件。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2、投标人提供的财务报告复印件（成立年限按照投标截止时间推算）应符合下列规定：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2.1成立年限满1年及以上的投标人，提供经审计的上一年度的年度财务报告。</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2.2成立年限满半年但不足1年的投标人，提供该半年度中任一季度的季度财务报告或该半年度的半年度财务报告。</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b/>
          <w:bCs/>
          <w:kern w:val="0"/>
          <w:sz w:val="24"/>
        </w:rPr>
        <w:t>※</w:t>
      </w:r>
      <w:r>
        <w:rPr>
          <w:rFonts w:cs="宋体" w:asciiTheme="majorEastAsia" w:hAnsiTheme="majorEastAsia" w:eastAsiaTheme="majorEastAsia"/>
          <w:b/>
          <w:bCs/>
          <w:kern w:val="0"/>
          <w:sz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3、“财政部门认可的政府采购专业担保机构”应符合《财政部关于开展政府采购信用担保试点工作方案》（财库[2011]124号）的规定。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4、投标人提供的相应证明材料复印件均应符合：内容完整、清晰、整洁，并由投标人加盖其单位公章。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二</w:t>
      </w:r>
      <w:r>
        <w:rPr>
          <w:rFonts w:cs="宋体" w:asciiTheme="majorEastAsia" w:hAnsiTheme="majorEastAsia" w:eastAsiaTheme="majorEastAsia"/>
          <w:b/>
          <w:bCs/>
          <w:kern w:val="0"/>
          <w:szCs w:val="21"/>
        </w:rPr>
        <w:t>-4依法缴纳税收证明材料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1、依法缴纳税收的投标人</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）法人（包括企业、事业单位和社会团体）的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现附上自</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日至</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日期间我方缴纳的</w:t>
      </w:r>
      <w:r>
        <w:rPr>
          <w:rFonts w:cs="宋体" w:asciiTheme="majorEastAsia" w:hAnsiTheme="majorEastAsia" w:eastAsiaTheme="majorEastAsia"/>
          <w:kern w:val="0"/>
          <w:szCs w:val="21"/>
          <w:u w:val="single"/>
        </w:rPr>
        <w:t>（按照投标人实际缴纳的税种名称填写，如：增值税、所得税等）</w:t>
      </w:r>
      <w:r>
        <w:rPr>
          <w:rFonts w:cs="宋体" w:asciiTheme="majorEastAsia" w:hAnsiTheme="majorEastAsia" w:eastAsiaTheme="majorEastAsia"/>
          <w:kern w:val="0"/>
          <w:szCs w:val="21"/>
        </w:rPr>
        <w:t>税收凭据复印件，上述证明材料真实有效，否则我方负全部责任。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）非法人（包括其他组织、自然人）的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现附上自</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日至</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日期间我方缴纳的</w:t>
      </w:r>
      <w:r>
        <w:rPr>
          <w:rFonts w:cs="宋体" w:asciiTheme="majorEastAsia" w:hAnsiTheme="majorEastAsia" w:eastAsiaTheme="majorEastAsia"/>
          <w:kern w:val="0"/>
          <w:szCs w:val="21"/>
          <w:u w:val="single"/>
        </w:rPr>
        <w:t>（按照投标人实际缴纳的税种名称填写）</w:t>
      </w:r>
      <w:r>
        <w:rPr>
          <w:rFonts w:cs="宋体" w:asciiTheme="majorEastAsia" w:hAnsiTheme="majorEastAsia" w:eastAsiaTheme="majorEastAsia"/>
          <w:kern w:val="0"/>
          <w:szCs w:val="21"/>
        </w:rPr>
        <w:t>税收凭据复印件，上述证明材料真实有效，否则我方负全部责任。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2、依法免税的投标人</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）现附上我方依法免税证明材料复印件，上述证明材料真实有效，否则我方负全部责任。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1、请投标人按照实际情况编制填写，在相应的（）中打“√”，并按照本格式的要求提供相应证明材料的复印件。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2、投标人提供的税收凭据复印件应符合下列规定：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2.1投标截止时间前（不含投标截止时间的当月）已依法缴纳税收的投标人，提供投标截止时间前六个月（不含投标截止时间的当月）中任一月份的税收凭据复印件。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2.2投标截止时间的当月成立且已依法缴纳税收的投标人，提供投标截止时间当月的税收凭据复印件。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2.3投标截止时间的当月成立但因税务机关原因导致其尚未依法缴纳税收的投标人，提供依法缴纳税收承诺书原件（格式自拟），该承诺书视同税收凭据。</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w:t>
      </w:r>
      <w:r>
        <w:rPr>
          <w:rFonts w:cs="宋体" w:asciiTheme="majorEastAsia" w:hAnsiTheme="majorEastAsia" w:eastAsiaTheme="majorEastAsia"/>
          <w:b/>
          <w:bCs/>
          <w:kern w:val="0"/>
          <w:szCs w:val="21"/>
        </w:rPr>
        <w:t>“依法缴纳税收证明材料”</w:t>
      </w:r>
      <w:r>
        <w:rPr>
          <w:rFonts w:cs="宋体" w:asciiTheme="majorEastAsia" w:hAnsiTheme="majorEastAsia" w:eastAsiaTheme="majorEastAsia"/>
          <w:kern w:val="0"/>
          <w:szCs w:val="21"/>
        </w:rPr>
        <w:t>有欠缴记录的，视为</w:t>
      </w:r>
      <w:r>
        <w:rPr>
          <w:rFonts w:cs="宋体" w:asciiTheme="majorEastAsia" w:hAnsiTheme="majorEastAsia" w:eastAsiaTheme="majorEastAsia"/>
          <w:b/>
          <w:bCs/>
          <w:kern w:val="0"/>
          <w:szCs w:val="21"/>
        </w:rPr>
        <w:t>未依法缴纳税收。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4、投标人提供的相应证明材料复印件均应符合：内容完整、清晰、整洁，并由投标人加盖其单位公章。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二-5依法缴纳社会保障资金证明材料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1、依法缴纳社会保障资金的投标人</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）法人（包括企业、事业单位和社会团体）的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现附上自</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日至</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）非法人（包括其他组织、自然人）的</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自</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日至</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2、依法不需要缴纳社会保障资金的投标人</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）现附上我方依法不需要缴纳社会保障资金证明材料复印件，上述证明材料真实有效，否则我方负全部责任。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1、请投标人按照实际情况编制填写，在相应的（）中打“√”，并按照本格式的要求提供相应证明材料的复印件。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2、投标人提供的社会保险凭据复印件应符合下列规定：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2.2投标截止时间的当月成立且已依法缴纳社会保障资金的投标人，提供投标截止时间当月的社会保险凭据复印件。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2.3投标截止时间的当月成立但因税务机关/社会保障资金管理机关原因导致其尚未依法缴纳社会保障资金的投标人，提供依法缴纳社会保障资金承诺书原件（格式自拟），该承诺书视同社会保险凭据。</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w:t>
      </w:r>
      <w:r>
        <w:rPr>
          <w:rFonts w:cs="宋体" w:asciiTheme="majorEastAsia" w:hAnsiTheme="majorEastAsia" w:eastAsiaTheme="majorEastAsia"/>
          <w:b/>
          <w:bCs/>
          <w:kern w:val="0"/>
          <w:szCs w:val="21"/>
        </w:rPr>
        <w:t>“依法缴纳社会保障资金证明材料”</w:t>
      </w:r>
      <w:r>
        <w:rPr>
          <w:rFonts w:cs="宋体" w:asciiTheme="majorEastAsia" w:hAnsiTheme="majorEastAsia" w:eastAsiaTheme="majorEastAsia"/>
          <w:kern w:val="0"/>
          <w:szCs w:val="21"/>
        </w:rPr>
        <w:t>有欠缴记录的，视为</w:t>
      </w:r>
      <w:r>
        <w:rPr>
          <w:rFonts w:cs="宋体" w:asciiTheme="majorEastAsia" w:hAnsiTheme="majorEastAsia" w:eastAsiaTheme="majorEastAsia"/>
          <w:b/>
          <w:bCs/>
          <w:kern w:val="0"/>
          <w:szCs w:val="21"/>
        </w:rPr>
        <w:t>未依法缴纳社会保障资金。</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4、投标人提供的相应证明材料复印件均应符合：内容完整、清晰、整洁，并由投标人加盖其单位公章。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二</w:t>
      </w:r>
      <w:r>
        <w:rPr>
          <w:rFonts w:cs="宋体" w:asciiTheme="majorEastAsia" w:hAnsiTheme="majorEastAsia" w:eastAsiaTheme="majorEastAsia"/>
          <w:b/>
          <w:bCs/>
          <w:kern w:val="0"/>
          <w:szCs w:val="21"/>
        </w:rPr>
        <w:t>-6具备履行合同所必需设备和专业技术能力的声明函（若有）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我方具备履行合同所必需的设备和专业技术能力，否则产生不利后果由我方承担责任。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特此声明。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1、招标文件未要求投标人提供“具备履行合同所必需的设备和专业技术能力专项证明材料”的，投标人应提供本声明函。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2、招标文件要求投标人提供“具备履行合同所必需的设备和专业技术能力专项证明材料”的，投标人可不提供本声明函。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3、纸质投标文件正本中的本声明函（若有）应为原件。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4、请投标人根据实际情况如实声明，否则</w:t>
      </w:r>
      <w:r>
        <w:rPr>
          <w:rFonts w:cs="宋体" w:asciiTheme="majorEastAsia" w:hAnsiTheme="majorEastAsia" w:eastAsiaTheme="majorEastAsia"/>
          <w:b/>
          <w:bCs/>
          <w:kern w:val="0"/>
          <w:szCs w:val="21"/>
        </w:rPr>
        <w:t>视为提供虚假材料。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二</w:t>
      </w:r>
      <w:r>
        <w:rPr>
          <w:rFonts w:cs="宋体" w:asciiTheme="majorEastAsia" w:hAnsiTheme="majorEastAsia" w:eastAsiaTheme="majorEastAsia"/>
          <w:b/>
          <w:bCs/>
          <w:kern w:val="0"/>
          <w:szCs w:val="21"/>
        </w:rPr>
        <w:t>-7参加采购活动前三年内在经营活动中没有重大违法记录书面声明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参加采购活动前三年内，我方在经营活动中没有重大违法记录，也无行贿犯罪记录，否则产生不利后果由我方承担责任。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特此声明。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1、“重大违法记录”指投标人因违法经营受到刑事处罚或责令停产停业、吊销许可证或执照、较大数额罚款等行政处罚。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2、纸质投标文件正本中的本声明应为原件。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3、请投标人根据实际情况如实声明，否则</w:t>
      </w:r>
      <w:r>
        <w:rPr>
          <w:rFonts w:cs="宋体" w:asciiTheme="majorEastAsia" w:hAnsiTheme="majorEastAsia" w:eastAsiaTheme="majorEastAsia"/>
          <w:b/>
          <w:bCs/>
          <w:kern w:val="0"/>
          <w:szCs w:val="21"/>
        </w:rPr>
        <w:t>视为提供虚假材料。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二</w:t>
      </w:r>
      <w:r>
        <w:rPr>
          <w:rFonts w:cs="宋体" w:asciiTheme="majorEastAsia" w:hAnsiTheme="majorEastAsia" w:eastAsiaTheme="majorEastAsia"/>
          <w:b/>
          <w:bCs/>
          <w:kern w:val="0"/>
          <w:szCs w:val="21"/>
        </w:rPr>
        <w:t>-8信用记录查询结果</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现附上截至</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时我方通过“信用中国”网站（www.creditchina.gov.cn）获取的我方信用信息查询结果</w:t>
      </w:r>
      <w:r>
        <w:rPr>
          <w:rFonts w:cs="宋体" w:asciiTheme="majorEastAsia" w:hAnsiTheme="majorEastAsia" w:eastAsiaTheme="majorEastAsia"/>
          <w:kern w:val="0"/>
          <w:szCs w:val="21"/>
          <w:u w:val="single"/>
        </w:rPr>
        <w:t>（填写具体份数）</w:t>
      </w:r>
      <w:r>
        <w:rPr>
          <w:rFonts w:cs="宋体" w:asciiTheme="majorEastAsia" w:hAnsiTheme="majorEastAsia" w:eastAsiaTheme="majorEastAsia"/>
          <w:kern w:val="0"/>
          <w:szCs w:val="21"/>
        </w:rPr>
        <w:t>份、通过中国政府采购网（www.ccgp.gov.cn）获取的我方信用信息查询结果</w:t>
      </w:r>
      <w:r>
        <w:rPr>
          <w:rFonts w:cs="宋体" w:asciiTheme="majorEastAsia" w:hAnsiTheme="majorEastAsia" w:eastAsiaTheme="majorEastAsia"/>
          <w:kern w:val="0"/>
          <w:szCs w:val="21"/>
          <w:u w:val="single"/>
        </w:rPr>
        <w:t>（填写具体份数）</w:t>
      </w:r>
      <w:r>
        <w:rPr>
          <w:rFonts w:cs="宋体" w:asciiTheme="majorEastAsia" w:hAnsiTheme="majorEastAsia" w:eastAsiaTheme="majorEastAsia"/>
          <w:kern w:val="0"/>
          <w:szCs w:val="21"/>
        </w:rPr>
        <w:t>份，上述信用信息查询结果真实有效，否则我方负全部责任。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widowControl/>
        <w:spacing w:after="15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二-9检察机关行贿犯罪档案查询结果告知函</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检察机关行贿犯罪档案查询结果告知函（以下简称：“告知函”）由投标人向住所地或业务发生地检察院申请查询，具体以检察院出具的为准。</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1、未提供行贿犯罪档案查询结果或查询结果表明投标人有行贿犯罪记录的，</w:t>
      </w:r>
      <w:r>
        <w:rPr>
          <w:rFonts w:cs="宋体" w:asciiTheme="majorEastAsia" w:hAnsiTheme="majorEastAsia" w:eastAsiaTheme="majorEastAsia"/>
          <w:b/>
          <w:bCs/>
          <w:kern w:val="0"/>
          <w:szCs w:val="21"/>
        </w:rPr>
        <w:t>投标无效。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2、若从检察机关指定网站下载打印或截图告知函，则告知函应为从前述指定网站获取的查询结果原始页面的打印件（或截图），否则</w:t>
      </w:r>
      <w:r>
        <w:rPr>
          <w:rFonts w:cs="宋体" w:asciiTheme="majorEastAsia" w:hAnsiTheme="majorEastAsia" w:eastAsiaTheme="majorEastAsia"/>
          <w:b/>
          <w:bCs/>
          <w:kern w:val="0"/>
          <w:szCs w:val="21"/>
        </w:rPr>
        <w:t>投标无效。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3、告知函应在有效期内且内容完整、清晰、整洁，否则</w:t>
      </w:r>
      <w:r>
        <w:rPr>
          <w:rFonts w:cs="宋体" w:asciiTheme="majorEastAsia" w:hAnsiTheme="majorEastAsia" w:eastAsiaTheme="majorEastAsia"/>
          <w:b/>
          <w:bCs/>
          <w:kern w:val="0"/>
          <w:szCs w:val="21"/>
        </w:rPr>
        <w:t>投标无效。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4、有效期内的告知函复印件（含扫描件）及符合招标文件第七章规定的打印件（或截图），无论内容中是否注明“复印件无效”，</w:t>
      </w:r>
      <w:r>
        <w:rPr>
          <w:rFonts w:cs="宋体" w:asciiTheme="majorEastAsia" w:hAnsiTheme="majorEastAsia" w:eastAsiaTheme="majorEastAsia"/>
          <w:b/>
          <w:bCs/>
          <w:kern w:val="0"/>
          <w:szCs w:val="21"/>
        </w:rPr>
        <w:t>均视同有效。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二-10联合体协议（若有）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兹有</w:t>
      </w:r>
      <w:r>
        <w:rPr>
          <w:rFonts w:cs="宋体" w:asciiTheme="majorEastAsia" w:hAnsiTheme="majorEastAsia" w:eastAsiaTheme="majorEastAsia"/>
          <w:kern w:val="0"/>
          <w:szCs w:val="21"/>
          <w:u w:val="single"/>
        </w:rPr>
        <w:t>（填写“联合体中各方的全称”，各方的全称之间请用“、”分割）</w:t>
      </w:r>
      <w:r>
        <w:rPr>
          <w:rFonts w:cs="宋体" w:asciiTheme="majorEastAsia" w:hAnsiTheme="majorEastAsia" w:eastAsiaTheme="majorEastAsia"/>
          <w:kern w:val="0"/>
          <w:szCs w:val="21"/>
        </w:rPr>
        <w:t>自愿组成联合体，共同参加</w:t>
      </w:r>
      <w:r>
        <w:rPr>
          <w:rFonts w:cs="宋体" w:asciiTheme="majorEastAsia" w:hAnsiTheme="majorEastAsia" w:eastAsiaTheme="majorEastAsia"/>
          <w:kern w:val="0"/>
          <w:szCs w:val="21"/>
          <w:u w:val="single"/>
        </w:rPr>
        <w:t>（填写“项目名称”） </w:t>
      </w:r>
      <w:r>
        <w:rPr>
          <w:rFonts w:cs="宋体" w:asciiTheme="majorEastAsia" w:hAnsiTheme="majorEastAsia" w:eastAsiaTheme="majorEastAsia"/>
          <w:kern w:val="0"/>
          <w:szCs w:val="21"/>
        </w:rPr>
        <w:t>项目（招标编号：</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）的投标。现就联合体参加本项目投标的有关事宜达成下列协议：</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一、联合体各方应承担的工作和义务具体如下：</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1、牵头方（</w:t>
      </w:r>
      <w:r>
        <w:rPr>
          <w:rFonts w:cs="宋体" w:asciiTheme="majorEastAsia" w:hAnsiTheme="majorEastAsia" w:eastAsiaTheme="majorEastAsia"/>
          <w:kern w:val="0"/>
          <w:szCs w:val="21"/>
          <w:u w:val="single"/>
        </w:rPr>
        <w:t>全称</w:t>
      </w:r>
      <w:r>
        <w:rPr>
          <w:rFonts w:cs="宋体" w:asciiTheme="majorEastAsia" w:hAnsiTheme="majorEastAsia" w:eastAsiaTheme="majorEastAsia"/>
          <w:kern w:val="0"/>
          <w:szCs w:val="21"/>
        </w:rPr>
        <w:t>）：</w:t>
      </w:r>
      <w:r>
        <w:rPr>
          <w:rFonts w:cs="宋体" w:asciiTheme="majorEastAsia" w:hAnsiTheme="majorEastAsia" w:eastAsiaTheme="majorEastAsia"/>
          <w:kern w:val="0"/>
          <w:szCs w:val="21"/>
          <w:u w:val="single"/>
        </w:rPr>
        <w:t> （填写“工作及义务的具体内容”） </w:t>
      </w:r>
      <w:r>
        <w:rPr>
          <w:rFonts w:cs="宋体" w:asciiTheme="majorEastAsia" w:hAnsiTheme="majorEastAsia" w:eastAsiaTheme="majorEastAsia"/>
          <w:kern w:val="0"/>
          <w:szCs w:val="21"/>
        </w:rPr>
        <w:t>；</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2、成员方：</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2.1</w:t>
      </w:r>
      <w:r>
        <w:rPr>
          <w:rFonts w:cs="宋体" w:asciiTheme="majorEastAsia" w:hAnsiTheme="majorEastAsia" w:eastAsiaTheme="majorEastAsia"/>
          <w:kern w:val="0"/>
          <w:szCs w:val="21"/>
          <w:u w:val="single"/>
        </w:rPr>
        <w:t>（成员一的全称）</w:t>
      </w:r>
      <w:r>
        <w:rPr>
          <w:rFonts w:cs="宋体" w:asciiTheme="majorEastAsia" w:hAnsiTheme="majorEastAsia" w:eastAsiaTheme="majorEastAsia"/>
          <w:kern w:val="0"/>
          <w:szCs w:val="21"/>
        </w:rPr>
        <w:t>：</w:t>
      </w:r>
      <w:r>
        <w:rPr>
          <w:rFonts w:cs="宋体" w:asciiTheme="majorEastAsia" w:hAnsiTheme="majorEastAsia" w:eastAsiaTheme="majorEastAsia"/>
          <w:kern w:val="0"/>
          <w:szCs w:val="21"/>
          <w:u w:val="single"/>
        </w:rPr>
        <w:t> （填写“工作及义务的具体内容”） </w:t>
      </w:r>
      <w:r>
        <w:rPr>
          <w:rFonts w:cs="宋体" w:asciiTheme="majorEastAsia" w:hAnsiTheme="majorEastAsia" w:eastAsiaTheme="majorEastAsia"/>
          <w:kern w:val="0"/>
          <w:szCs w:val="21"/>
        </w:rPr>
        <w:t>；</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二、联合体各方约定：</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1、由</w:t>
      </w:r>
      <w:r>
        <w:rPr>
          <w:rFonts w:cs="宋体" w:asciiTheme="majorEastAsia" w:hAnsiTheme="majorEastAsia" w:eastAsiaTheme="majorEastAsia"/>
          <w:kern w:val="0"/>
          <w:szCs w:val="21"/>
          <w:u w:val="single"/>
        </w:rPr>
        <w:t>（填写“牵头方的全称”）</w:t>
      </w:r>
      <w:r>
        <w:rPr>
          <w:rFonts w:cs="宋体" w:asciiTheme="majorEastAsia" w:hAnsiTheme="majorEastAsia" w:eastAsiaTheme="major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2、联合体各方约定由</w:t>
      </w:r>
      <w:r>
        <w:rPr>
          <w:rFonts w:cs="宋体" w:asciiTheme="majorEastAsia" w:hAnsiTheme="majorEastAsia" w:eastAsiaTheme="majorEastAsia"/>
          <w:kern w:val="0"/>
          <w:szCs w:val="21"/>
          <w:u w:val="single"/>
        </w:rPr>
        <w:t>（填写“牵头方的全称”）</w:t>
      </w:r>
      <w:r>
        <w:rPr>
          <w:rFonts w:cs="宋体" w:asciiTheme="majorEastAsia" w:hAnsiTheme="majorEastAsia" w:eastAsiaTheme="majorEastAsia"/>
          <w:kern w:val="0"/>
          <w:szCs w:val="21"/>
        </w:rPr>
        <w:t>代表联合体办理投标保证金事宜。</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3、</w:t>
      </w:r>
      <w:r>
        <w:rPr>
          <w:rFonts w:cs="宋体" w:asciiTheme="majorEastAsia" w:hAnsiTheme="majorEastAsia" w:eastAsiaTheme="majorEastAsia"/>
          <w:color w:val="000000"/>
          <w:kern w:val="0"/>
          <w:szCs w:val="21"/>
        </w:rPr>
        <w:t>根据福建省财政厅文件（闽财购[2008]10号）的规定，若本项目采用综合评分法，则联合体只能确定由其中一方的条件参与商务部分的评标。因此，联合体各方约定以</w:t>
      </w:r>
      <w:r>
        <w:rPr>
          <w:rFonts w:cs="宋体" w:asciiTheme="majorEastAsia" w:hAnsiTheme="majorEastAsia" w:eastAsiaTheme="majorEastAsia"/>
          <w:color w:val="000000"/>
          <w:kern w:val="0"/>
          <w:szCs w:val="21"/>
          <w:u w:val="single"/>
        </w:rPr>
        <w:t>（应填写“其中一方的全称”，如：联合体确定以成员一的条件参与商务部分的评标，则填写“成员一的全称”…；否则填写“无”）</w:t>
      </w:r>
      <w:r>
        <w:rPr>
          <w:rFonts w:cs="宋体" w:asciiTheme="majorEastAsia" w:hAnsiTheme="majorEastAsia" w:eastAsiaTheme="majorEastAsia"/>
          <w:color w:val="000000"/>
          <w:kern w:val="0"/>
          <w:szCs w:val="21"/>
        </w:rPr>
        <w:t>的条件参与商务部分的评标。</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四、本协议自签署之日起生效，政府采购合同履行完毕后自动失效。</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五、本协议一式</w:t>
      </w:r>
      <w:r>
        <w:rPr>
          <w:rFonts w:cs="宋体" w:asciiTheme="majorEastAsia" w:hAnsiTheme="majorEastAsia" w:eastAsiaTheme="majorEastAsia"/>
          <w:kern w:val="0"/>
          <w:szCs w:val="21"/>
          <w:u w:val="single"/>
        </w:rPr>
        <w:t>（填写具体份数）</w:t>
      </w:r>
      <w:r>
        <w:rPr>
          <w:rFonts w:cs="宋体" w:asciiTheme="majorEastAsia" w:hAnsiTheme="majorEastAsia" w:eastAsiaTheme="majorEastAsia"/>
          <w:kern w:val="0"/>
          <w:szCs w:val="21"/>
        </w:rPr>
        <w:t>份，联合体各方各执一份，投标文件中提交一份。</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（以下无正文）</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牵头方：</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法定代表人或其委托代理人：</w:t>
      </w:r>
      <w:r>
        <w:rPr>
          <w:rFonts w:cs="宋体" w:asciiTheme="majorEastAsia" w:hAnsiTheme="majorEastAsia" w:eastAsiaTheme="majorEastAsia"/>
          <w:kern w:val="0"/>
          <w:szCs w:val="21"/>
          <w:u w:val="single"/>
        </w:rPr>
        <w:t>  （签字或盖章）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成员一：</w:t>
      </w:r>
      <w:r>
        <w:rPr>
          <w:rFonts w:cs="宋体" w:asciiTheme="majorEastAsia" w:hAnsiTheme="majorEastAsia" w:eastAsiaTheme="majorEastAsia"/>
          <w:kern w:val="0"/>
          <w:szCs w:val="21"/>
          <w:u w:val="single"/>
        </w:rPr>
        <w:t>（全称并加盖成员一的单位公章）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法定代表人或其委托代理人：</w:t>
      </w:r>
      <w:r>
        <w:rPr>
          <w:rFonts w:cs="宋体" w:asciiTheme="majorEastAsia" w:hAnsiTheme="majorEastAsia" w:eastAsiaTheme="majorEastAsia"/>
          <w:kern w:val="0"/>
          <w:szCs w:val="21"/>
          <w:u w:val="single"/>
        </w:rPr>
        <w:t>  （签字或盖章）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成员**：</w:t>
      </w:r>
      <w:r>
        <w:rPr>
          <w:rFonts w:cs="宋体" w:asciiTheme="majorEastAsia" w:hAnsiTheme="majorEastAsia" w:eastAsiaTheme="majorEastAsia"/>
          <w:kern w:val="0"/>
          <w:szCs w:val="21"/>
          <w:u w:val="single"/>
        </w:rPr>
        <w:t>（全称并加盖成员**的单位公章）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法定代表人或其委托代理人：</w:t>
      </w:r>
      <w:r>
        <w:rPr>
          <w:rFonts w:cs="宋体" w:asciiTheme="majorEastAsia" w:hAnsiTheme="majorEastAsia" w:eastAsiaTheme="majorEastAsia"/>
          <w:kern w:val="0"/>
          <w:szCs w:val="21"/>
          <w:u w:val="single"/>
        </w:rPr>
        <w:t>  （签字或盖章）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签署日期：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1、招标文件接受联合体投标且投标人为联合体的，投标人应提供本协议；否则无须提供。</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2、本协议由委托代理人签字或盖章的，应按照本章载明的格式提供“单位负责人授权书”。</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3、纸质投标文件正本中的本协议（若有）应为原件。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二-11中小企业声明函</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（专门面向中小企业或小型、微型企业适用，若有）</w:t>
      </w:r>
    </w:p>
    <w:p>
      <w:pPr>
        <w:widowControl/>
        <w:spacing w:before="165" w:after="150"/>
        <w:jc w:val="left"/>
        <w:outlineLvl w:val="0"/>
        <w:rPr>
          <w:rFonts w:cs="宋体" w:asciiTheme="majorEastAsia" w:hAnsiTheme="majorEastAsia" w:eastAsiaTheme="majorEastAsia"/>
          <w:kern w:val="36"/>
          <w:sz w:val="48"/>
          <w:szCs w:val="48"/>
        </w:rPr>
      </w:pPr>
      <w:r>
        <w:rPr>
          <w:rFonts w:cs="宋体" w:asciiTheme="majorEastAsia" w:hAnsiTheme="majorEastAsia" w:eastAsiaTheme="majorEastAsia"/>
          <w:kern w:val="36"/>
          <w:szCs w:val="21"/>
        </w:rPr>
        <w:t>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中小企业声明函（货物）</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 w:val="24"/>
        </w:rPr>
        <w:t>     </w:t>
      </w:r>
      <w:r>
        <w:rPr>
          <w:rFonts w:cs="宋体" w:asciiTheme="majorEastAsia" w:hAnsiTheme="majorEastAsia" w:eastAsiaTheme="majorEastAsia"/>
          <w:kern w:val="0"/>
          <w:szCs w:val="21"/>
        </w:rPr>
        <w:t>  本公司（联合体）郑重声明，根据《政府采购促进中小企业发展管理办法》（财库﹝2020﹞46 号）的规定，本公司（联合体）参加</w:t>
      </w:r>
      <w:r>
        <w:rPr>
          <w:rFonts w:cs="宋体" w:asciiTheme="majorEastAsia" w:hAnsiTheme="majorEastAsia" w:eastAsiaTheme="majorEastAsia"/>
          <w:kern w:val="0"/>
          <w:szCs w:val="21"/>
          <w:u w:val="single"/>
        </w:rPr>
        <w:t>（单位名称）</w:t>
      </w:r>
      <w:r>
        <w:rPr>
          <w:rFonts w:cs="宋体" w:asciiTheme="majorEastAsia" w:hAnsiTheme="majorEastAsia" w:eastAsiaTheme="majorEastAsia"/>
          <w:kern w:val="0"/>
          <w:szCs w:val="21"/>
        </w:rPr>
        <w:t>的</w:t>
      </w:r>
      <w:r>
        <w:rPr>
          <w:rFonts w:cs="宋体" w:asciiTheme="majorEastAsia" w:hAnsiTheme="majorEastAsia" w:eastAsiaTheme="majorEastAsia"/>
          <w:kern w:val="0"/>
          <w:szCs w:val="21"/>
          <w:u w:val="single"/>
        </w:rPr>
        <w:t>（项目名称）</w:t>
      </w:r>
      <w:r>
        <w:rPr>
          <w:rFonts w:cs="宋体" w:asciiTheme="majorEastAsia" w:hAnsiTheme="majorEastAsia" w:eastAsiaTheme="majorEastAsia"/>
          <w:kern w:val="0"/>
          <w:szCs w:val="21"/>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1. </w:t>
      </w:r>
      <w:r>
        <w:rPr>
          <w:rFonts w:cs="宋体" w:asciiTheme="majorEastAsia" w:hAnsiTheme="majorEastAsia" w:eastAsiaTheme="majorEastAsia"/>
          <w:kern w:val="0"/>
          <w:szCs w:val="21"/>
          <w:u w:val="single"/>
        </w:rPr>
        <w:t> （标的名称） </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（采购文件中明确的所属行业）行业</w:t>
      </w:r>
      <w:r>
        <w:rPr>
          <w:rFonts w:cs="宋体" w:asciiTheme="majorEastAsia" w:hAnsiTheme="majorEastAsia" w:eastAsiaTheme="majorEastAsia"/>
          <w:kern w:val="0"/>
          <w:szCs w:val="21"/>
        </w:rPr>
        <w:t>；制造商为</w:t>
      </w:r>
      <w:r>
        <w:rPr>
          <w:rFonts w:cs="宋体" w:asciiTheme="majorEastAsia" w:hAnsiTheme="majorEastAsia" w:eastAsiaTheme="majorEastAsia"/>
          <w:kern w:val="0"/>
          <w:szCs w:val="21"/>
          <w:u w:val="single"/>
        </w:rPr>
        <w:t>（企业名称）</w:t>
      </w:r>
      <w:r>
        <w:rPr>
          <w:rFonts w:cs="宋体" w:asciiTheme="majorEastAsia" w:hAnsiTheme="majorEastAsia" w:eastAsiaTheme="majorEastAsia"/>
          <w:kern w:val="0"/>
          <w:szCs w:val="21"/>
        </w:rPr>
        <w:t>，从业人员</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人，营业收入为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万元，资产总额为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w:t>
      </w:r>
      <w:r>
        <w:rPr>
          <w:rFonts w:cs="宋体" w:asciiTheme="majorEastAsia" w:hAnsiTheme="majorEastAsia" w:eastAsiaTheme="majorEastAsia"/>
          <w:kern w:val="0"/>
          <w:szCs w:val="21"/>
          <w:vertAlign w:val="superscript"/>
        </w:rPr>
        <w:t>1</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（中型企业、小型企业、微型企业）；</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2. </w:t>
      </w:r>
      <w:r>
        <w:rPr>
          <w:rFonts w:cs="宋体" w:asciiTheme="majorEastAsia" w:hAnsiTheme="majorEastAsia" w:eastAsiaTheme="majorEastAsia"/>
          <w:kern w:val="0"/>
          <w:szCs w:val="21"/>
          <w:u w:val="single"/>
        </w:rPr>
        <w:t> （标的名称） </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 （采购文件中明确的所属行业 ）行业；</w:t>
      </w:r>
      <w:r>
        <w:rPr>
          <w:rFonts w:cs="宋体" w:asciiTheme="majorEastAsia" w:hAnsiTheme="majorEastAsia" w:eastAsiaTheme="majorEastAsia"/>
          <w:kern w:val="0"/>
          <w:szCs w:val="21"/>
        </w:rPr>
        <w:t>制造商为</w:t>
      </w:r>
      <w:r>
        <w:rPr>
          <w:rFonts w:cs="宋体" w:asciiTheme="majorEastAsia" w:hAnsiTheme="majorEastAsia" w:eastAsiaTheme="majorEastAsia"/>
          <w:kern w:val="0"/>
          <w:szCs w:val="21"/>
          <w:u w:val="single"/>
        </w:rPr>
        <w:t>（企业名称），</w:t>
      </w:r>
      <w:r>
        <w:rPr>
          <w:rFonts w:cs="宋体" w:asciiTheme="majorEastAsia" w:hAnsiTheme="majorEastAsia" w:eastAsiaTheme="majorEastAsia"/>
          <w:kern w:val="0"/>
          <w:szCs w:val="21"/>
        </w:rPr>
        <w:t>从业人员</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人，营业收入为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万元，资产总额为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万元，属于</w:t>
      </w:r>
      <w:r>
        <w:rPr>
          <w:rFonts w:cs="宋体" w:asciiTheme="majorEastAsia" w:hAnsiTheme="majorEastAsia" w:eastAsiaTheme="majorEastAsia"/>
          <w:kern w:val="0"/>
          <w:szCs w:val="21"/>
          <w:u w:val="single"/>
        </w:rPr>
        <w:t>（中型企业、小型企业、微型企业）；</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以上企业，不属于大企业的分支机构，不存在控股股东为大企业的情形，也不存在与大企业的负责人为同一人的情形。</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本企业对上述声明内容的真实性负责。如有虚假，将依法承担相应责任。</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企业名称（盖章）：        </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日期：</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1从业人员、营业收入、资产总额填报上一年度数据，无上一年度数据的新成立企业可不填报。</w:t>
      </w:r>
    </w:p>
    <w:p>
      <w:pPr>
        <w:widowControl/>
        <w:spacing w:before="75" w:after="75"/>
        <w:ind w:firstLine="420"/>
        <w:jc w:val="left"/>
        <w:rPr>
          <w:rFonts w:cs="宋体" w:asciiTheme="majorEastAsia" w:hAnsiTheme="majorEastAsia" w:eastAsiaTheme="majorEastAsia"/>
          <w:kern w:val="0"/>
          <w:sz w:val="24"/>
        </w:rPr>
      </w:pPr>
    </w:p>
    <w:p>
      <w:pPr>
        <w:widowControl/>
        <w:spacing w:before="75" w:after="75"/>
        <w:ind w:firstLine="420"/>
        <w:jc w:val="left"/>
        <w:rPr>
          <w:rFonts w:cs="宋体" w:asciiTheme="majorEastAsia" w:hAnsiTheme="majorEastAsia" w:eastAsiaTheme="majorEastAsia"/>
          <w:kern w:val="0"/>
          <w:sz w:val="24"/>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 w:val="24"/>
        </w:rPr>
        <w:t>                                            中小企业声明函（工程、服务）</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本公司（联合体）郑重声明，根据《政府采购促进中小企业发展管理办法》（财库﹝2020﹞46 号）的规定，本公司（联合体）参加</w:t>
      </w:r>
      <w:r>
        <w:rPr>
          <w:rFonts w:cs="宋体" w:asciiTheme="majorEastAsia" w:hAnsiTheme="majorEastAsia" w:eastAsiaTheme="majorEastAsia"/>
          <w:kern w:val="0"/>
          <w:szCs w:val="21"/>
          <w:u w:val="single"/>
        </w:rPr>
        <w:t>（单位名称）</w:t>
      </w:r>
      <w:r>
        <w:rPr>
          <w:rFonts w:cs="宋体" w:asciiTheme="majorEastAsia" w:hAnsiTheme="majorEastAsia" w:eastAsiaTheme="majorEastAsia"/>
          <w:kern w:val="0"/>
          <w:szCs w:val="21"/>
        </w:rPr>
        <w:t>的</w:t>
      </w:r>
      <w:r>
        <w:rPr>
          <w:rFonts w:cs="宋体" w:asciiTheme="majorEastAsia" w:hAnsiTheme="majorEastAsia" w:eastAsiaTheme="majorEastAsia"/>
          <w:kern w:val="0"/>
          <w:szCs w:val="21"/>
          <w:u w:val="single"/>
        </w:rPr>
        <w:t>（项目名称）</w:t>
      </w:r>
      <w:r>
        <w:rPr>
          <w:rFonts w:cs="宋体" w:asciiTheme="majorEastAsia" w:hAnsiTheme="majorEastAsia" w:eastAsiaTheme="major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1. </w:t>
      </w:r>
      <w:r>
        <w:rPr>
          <w:rFonts w:cs="宋体" w:asciiTheme="majorEastAsia" w:hAnsiTheme="majorEastAsia" w:eastAsiaTheme="majorEastAsia"/>
          <w:kern w:val="0"/>
          <w:szCs w:val="21"/>
          <w:u w:val="single"/>
        </w:rPr>
        <w:t>（标的名称）</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（采购文件中明确的所属行业）</w:t>
      </w:r>
      <w:r>
        <w:rPr>
          <w:rFonts w:cs="宋体" w:asciiTheme="majorEastAsia" w:hAnsiTheme="majorEastAsia" w:eastAsiaTheme="majorEastAsia"/>
          <w:kern w:val="0"/>
          <w:szCs w:val="21"/>
        </w:rPr>
        <w:t>；承建（承接）企业为</w:t>
      </w:r>
      <w:r>
        <w:rPr>
          <w:rFonts w:cs="宋体" w:asciiTheme="majorEastAsia" w:hAnsiTheme="majorEastAsia" w:eastAsiaTheme="majorEastAsia"/>
          <w:kern w:val="0"/>
          <w:szCs w:val="21"/>
          <w:u w:val="single"/>
        </w:rPr>
        <w:t>（企业名称）</w:t>
      </w:r>
      <w:r>
        <w:rPr>
          <w:rFonts w:cs="宋体" w:asciiTheme="majorEastAsia" w:hAnsiTheme="majorEastAsia" w:eastAsiaTheme="majorEastAsia"/>
          <w:kern w:val="0"/>
          <w:szCs w:val="21"/>
        </w:rPr>
        <w:t>，从业人员</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人，营业收入为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万元，资产总额为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w:t>
      </w:r>
      <w:r>
        <w:rPr>
          <w:rFonts w:cs="宋体" w:asciiTheme="majorEastAsia" w:hAnsiTheme="majorEastAsia" w:eastAsiaTheme="majorEastAsia"/>
          <w:kern w:val="0"/>
          <w:szCs w:val="21"/>
          <w:vertAlign w:val="superscript"/>
        </w:rPr>
        <w:t>1</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（中型企业、小型企业、微型企业）；</w:t>
      </w:r>
    </w:p>
    <w:p>
      <w:pPr>
        <w:widowControl/>
        <w:spacing w:after="150"/>
        <w:jc w:val="left"/>
        <w:rPr>
          <w:rFonts w:cs="宋体" w:asciiTheme="majorEastAsia" w:hAnsiTheme="majorEastAsia" w:eastAsiaTheme="majorEastAsia"/>
          <w:kern w:val="0"/>
          <w:szCs w:val="21"/>
          <w:u w:val="single"/>
        </w:rPr>
      </w:pPr>
      <w:r>
        <w:rPr>
          <w:rFonts w:cs="宋体" w:asciiTheme="majorEastAsia" w:hAnsiTheme="majorEastAsia" w:eastAsiaTheme="majorEastAsia"/>
          <w:kern w:val="0"/>
          <w:szCs w:val="21"/>
        </w:rPr>
        <w:t>        2. </w:t>
      </w:r>
      <w:r>
        <w:rPr>
          <w:rFonts w:cs="宋体" w:asciiTheme="majorEastAsia" w:hAnsiTheme="majorEastAsia" w:eastAsiaTheme="majorEastAsia"/>
          <w:kern w:val="0"/>
          <w:szCs w:val="21"/>
          <w:u w:val="single"/>
        </w:rPr>
        <w:t>（标的名称）</w:t>
      </w:r>
      <w:r>
        <w:rPr>
          <w:rFonts w:cs="宋体" w:asciiTheme="majorEastAsia" w:hAnsiTheme="majorEastAsia" w:eastAsiaTheme="majorEastAsia"/>
          <w:kern w:val="0"/>
          <w:szCs w:val="21"/>
        </w:rPr>
        <w:t>，属于</w:t>
      </w:r>
      <w:r>
        <w:rPr>
          <w:rFonts w:cs="宋体" w:asciiTheme="majorEastAsia" w:hAnsiTheme="majorEastAsia" w:eastAsiaTheme="majorEastAsia"/>
          <w:kern w:val="0"/>
          <w:szCs w:val="21"/>
          <w:u w:val="single"/>
        </w:rPr>
        <w:t>（采购文件中明确的所属行业）；</w:t>
      </w:r>
      <w:r>
        <w:rPr>
          <w:rFonts w:cs="宋体" w:asciiTheme="majorEastAsia" w:hAnsiTheme="majorEastAsia" w:eastAsiaTheme="majorEastAsia"/>
          <w:kern w:val="0"/>
          <w:szCs w:val="21"/>
        </w:rPr>
        <w:t>承建（承接）企业为</w:t>
      </w:r>
      <w:r>
        <w:rPr>
          <w:rFonts w:cs="宋体" w:asciiTheme="majorEastAsia" w:hAnsiTheme="majorEastAsia" w:eastAsiaTheme="majorEastAsia"/>
          <w:kern w:val="0"/>
          <w:szCs w:val="21"/>
          <w:u w:val="single"/>
        </w:rPr>
        <w:t>（企业名称）</w:t>
      </w:r>
      <w:r>
        <w:rPr>
          <w:rFonts w:cs="宋体" w:asciiTheme="majorEastAsia" w:hAnsiTheme="majorEastAsia" w:eastAsiaTheme="majorEastAsia"/>
          <w:kern w:val="0"/>
          <w:szCs w:val="21"/>
        </w:rPr>
        <w:t>，从业人员</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人，营业收入为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万元，资产总额为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万元，属于</w:t>
      </w:r>
      <w:r>
        <w:rPr>
          <w:rFonts w:cs="宋体" w:asciiTheme="majorEastAsia" w:hAnsiTheme="majorEastAsia" w:eastAsiaTheme="majorEastAsia"/>
          <w:kern w:val="0"/>
          <w:szCs w:val="21"/>
          <w:u w:val="single"/>
        </w:rPr>
        <w:t>（中型企业、小型企业、微型企业）；</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以上企业，不属于大企业的分支机构，不存在控股股东为大企业的情形，也不存在与大企业的负责人为同一人的情形。</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本企业对上述声明内容的真实性负责。如有虚假，将依法承担相应责任。</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企业名称（盖章）：                     </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日期：</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1从业人员、营业收入、资产总额填报上一年度数据，无上一年度数据的新成立企业可不填报。</w:t>
      </w:r>
    </w:p>
    <w:p>
      <w:pPr>
        <w:widowControl/>
        <w:spacing w:before="165" w:after="150"/>
        <w:jc w:val="left"/>
        <w:outlineLvl w:val="0"/>
        <w:rPr>
          <w:rFonts w:cs="宋体" w:asciiTheme="majorEastAsia" w:hAnsiTheme="majorEastAsia" w:eastAsiaTheme="majorEastAsia"/>
          <w:kern w:val="36"/>
          <w:sz w:val="48"/>
          <w:szCs w:val="48"/>
        </w:rPr>
      </w:pPr>
      <w:r>
        <w:rPr>
          <w:rFonts w:cs="宋体" w:asciiTheme="majorEastAsia" w:hAnsiTheme="majorEastAsia" w:eastAsiaTheme="majorEastAsia"/>
          <w:kern w:val="36"/>
          <w:szCs w:val="21"/>
        </w:rPr>
        <w:t>               </w:t>
      </w:r>
    </w:p>
    <w:p>
      <w:pPr>
        <w:widowControl/>
        <w:spacing w:after="150"/>
        <w:ind w:firstLine="42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附：</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残疾人福利性单位声明函</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（专门面向中小企业或小型、微型企业适用，若有）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cs="宋体" w:asciiTheme="majorEastAsia" w:hAnsiTheme="majorEastAsia" w:eastAsiaTheme="majorEastAsia"/>
          <w:kern w:val="0"/>
          <w:szCs w:val="21"/>
          <w:u w:val="single"/>
        </w:rPr>
        <w:t>（填写“项目名称”）</w:t>
      </w:r>
      <w:r>
        <w:rPr>
          <w:rFonts w:cs="宋体" w:asciiTheme="majorEastAsia" w:hAnsiTheme="majorEastAsia" w:eastAsiaTheme="majorEastAsia"/>
          <w:kern w:val="0"/>
          <w:szCs w:val="21"/>
        </w:rPr>
        <w:t>项目采购活动：</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）提供本投标人制造的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货物，或提供其他残疾人福利性单位制造的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货物（不包括使用非残疾人福利性单位注册商标的货物）。（说明：只有部分货物由残疾人福利企业制造的，在该货物后标</w:t>
      </w:r>
      <w:r>
        <w:rPr>
          <w:rFonts w:cs="宋体" w:asciiTheme="majorEastAsia" w:hAnsiTheme="majorEastAsia" w:eastAsiaTheme="majorEastAsia"/>
          <w:color w:val="333333"/>
          <w:kern w:val="0"/>
          <w:sz w:val="20"/>
          <w:szCs w:val="20"/>
          <w:shd w:val="clear" w:color="auto" w:fill="FFFFFF"/>
        </w:rPr>
        <w:t>★</w:t>
      </w:r>
      <w:r>
        <w:rPr>
          <w:rFonts w:cs="宋体" w:asciiTheme="majorEastAsia" w:hAnsiTheme="majorEastAsia" w:eastAsiaTheme="majorEastAsia"/>
          <w:kern w:val="0"/>
          <w:szCs w:val="21"/>
        </w:rPr>
        <w:t>）</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）由本投标人承建的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工程</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）由本投标人承接的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服务；</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本投标人对上述声明的真实性负责。如有虚假，将依法承担相应责任。</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1、请投标人按照实际情况编制填写本声明函，并在相应的（）中打“√”。</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2、纸质投标文件正本中的本声明函（若有）应为原件。</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3、若《残疾人福利性单位声明函》内容不真实，</w:t>
      </w:r>
      <w:r>
        <w:rPr>
          <w:rFonts w:cs="宋体" w:asciiTheme="majorEastAsia" w:hAnsiTheme="majorEastAsia" w:eastAsiaTheme="majorEastAsia"/>
          <w:b/>
          <w:bCs/>
          <w:kern w:val="0"/>
          <w:szCs w:val="21"/>
        </w:rPr>
        <w:t>视为提供虚假材料。</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ind w:firstLine="42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二-12其他资格证明文件（若有）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二</w:t>
      </w:r>
      <w:r>
        <w:rPr>
          <w:rFonts w:cs="宋体" w:asciiTheme="majorEastAsia" w:hAnsiTheme="majorEastAsia" w:eastAsiaTheme="majorEastAsia"/>
          <w:b/>
          <w:bCs/>
          <w:kern w:val="0"/>
          <w:szCs w:val="21"/>
        </w:rPr>
        <w:t>-12-</w:t>
      </w:r>
      <w:r>
        <w:rPr>
          <w:rFonts w:hint="eastAsia" w:cs="宋体" w:asciiTheme="majorEastAsia" w:hAnsiTheme="majorEastAsia" w:eastAsiaTheme="majorEastAsia"/>
          <w:b/>
          <w:bCs/>
          <w:kern w:val="0"/>
          <w:szCs w:val="21"/>
        </w:rPr>
        <w:t>①</w:t>
      </w:r>
      <w:r>
        <w:rPr>
          <w:rFonts w:cs="宋体" w:asciiTheme="majorEastAsia" w:hAnsiTheme="majorEastAsia" w:eastAsiaTheme="majorEastAsia"/>
          <w:b/>
          <w:bCs/>
          <w:kern w:val="0"/>
          <w:szCs w:val="21"/>
        </w:rPr>
        <w:t>具备履行合同所必需设备和专业技术能力专项证明材料（若有）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致：</w:t>
      </w:r>
      <w:r>
        <w:rPr>
          <w:rFonts w:cs="宋体" w:asciiTheme="majorEastAsia" w:hAnsiTheme="majorEastAsia" w:eastAsiaTheme="majorEastAsia"/>
          <w:kern w:val="0"/>
          <w:szCs w:val="21"/>
          <w:u w:val="single"/>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现附上我方具备履行合同所必需的设备和专业技术能力的专项证明材料复印件（具体附后），上述证明材料真实有效，否则我方负全部责任。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1、招标文件要求投标人提供“具备履行合同所必需的设备和专业技术能力专项证明材料”的，投标人应按照招标文件规定在此项下提供相应证明材料复印件。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2、投标人提供的相应证明材料复印件均应符合：内容完整、清晰、整洁，并由投标人加盖其单位公章。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二-12-</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招标文件规定的其他资格证明文件（若有）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除招标文件另有规定外，招标文件要求提交的除前述资格证明文件外的其他资格证明文件（若有）加盖投标人的单位公章后应在此项下提交。</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三</w:t>
      </w:r>
      <w:r>
        <w:rPr>
          <w:rFonts w:cs="宋体" w:asciiTheme="majorEastAsia" w:hAnsiTheme="majorEastAsia" w:eastAsiaTheme="majorEastAsia"/>
          <w:b/>
          <w:bCs/>
          <w:kern w:val="0"/>
          <w:szCs w:val="21"/>
        </w:rPr>
        <w:t>、投标保证金</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1、在此项下提交的</w:t>
      </w:r>
      <w:r>
        <w:rPr>
          <w:rFonts w:cs="宋体" w:asciiTheme="majorEastAsia" w:hAnsiTheme="majorEastAsia" w:eastAsiaTheme="majorEastAsia"/>
          <w:b/>
          <w:bCs/>
          <w:kern w:val="0"/>
          <w:szCs w:val="21"/>
        </w:rPr>
        <w:t>“投标保证金”</w:t>
      </w:r>
      <w:r>
        <w:rPr>
          <w:rFonts w:cs="宋体" w:asciiTheme="majorEastAsia" w:hAnsiTheme="majorEastAsia" w:eastAsiaTheme="majorEastAsia"/>
          <w:kern w:val="0"/>
          <w:szCs w:val="21"/>
        </w:rPr>
        <w:t>材料可使用转账凭证复印件或从福建省政府采购网上公开信息系统中下载的有关原始页面的打印件。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2、投标保证金是否已提交的认定按照招标文件第三章规定执行。</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封面格式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福建省政府采购投标文件</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（报价部分）</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6"/>
          <w:szCs w:val="36"/>
          <w:u w:val="single"/>
        </w:rPr>
        <w:t>（填写正本或副本）</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项目名称：</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备案编号：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招标编号：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所投合同包：</w:t>
      </w:r>
      <w:r>
        <w:rPr>
          <w:rFonts w:cs="宋体" w:asciiTheme="majorEastAsia" w:hAnsiTheme="majorEastAsia" w:eastAsiaTheme="majorEastAsia"/>
          <w:b/>
          <w:bCs/>
          <w:kern w:val="0"/>
          <w:sz w:val="32"/>
          <w:szCs w:val="32"/>
          <w:u w:val="single"/>
        </w:rPr>
        <w:t>（由投标人填写）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投标人：</w:t>
      </w:r>
      <w:r>
        <w:rPr>
          <w:rFonts w:cs="宋体" w:asciiTheme="majorEastAsia" w:hAnsiTheme="majorEastAsia" w:eastAsiaTheme="majorEastAsia"/>
          <w:b/>
          <w:bCs/>
          <w:kern w:val="0"/>
          <w:sz w:val="32"/>
          <w:szCs w:val="32"/>
          <w:u w:val="single"/>
        </w:rPr>
        <w:t>（填写“全称”）</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年</w:t>
      </w: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索引</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一、开标一览表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二、投标分项报价表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三、招标文件规定的价格扣除证明材料（若有）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四、招标文件规定的加分证明材料（若有）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一、开标一览表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货币及单位：人民币元</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投标总价（大写金额）：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a.投标报价的明细：详见《投标分项报价表》。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投标总价（大写金额）：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0" w:type="auto"/>
            <w:vMerge w:val="continue"/>
            <w:tcBorders>
              <w:top w:val="nil"/>
              <w:left w:val="nil"/>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1、本表应按照下列规定填写：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1.1投标人应按照本表格式填写所投的合同包的“投标报价”。</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1.2本表中列示的“合同包”应与《投标分项报价表》中列示的“合同包”保持一致，即：若本表中列示的“合同包”为“1”时，《投标分项报价表》中列示的“合同包”亦应为“1”，以此类推。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1.3“大写金额”指“投标报价”应用“壹、贰、叁、肆、伍、陆、柒、捌、玖、拾、佰、仟、万、亿、元、角、分、零”等进行填写。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2、纸质投标文件正本中的本表应为原件。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二、投标分项报价表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货币及单位：人民币元</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单价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总价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1、本表应按照下列规定填写：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1.2“投标标的”为货物的：</w:t>
      </w:r>
      <w:r>
        <w:rPr>
          <w:rFonts w:cs="宋体" w:asciiTheme="majorEastAsia" w:hAnsiTheme="majorEastAsia" w:eastAsiaTheme="majorEastAsia"/>
          <w:b/>
          <w:bCs/>
          <w:kern w:val="0"/>
          <w:szCs w:val="21"/>
        </w:rPr>
        <w:t>“规格”</w:t>
      </w:r>
      <w:r>
        <w:rPr>
          <w:rFonts w:cs="宋体" w:asciiTheme="majorEastAsia" w:hAnsiTheme="majorEastAsia" w:eastAsiaTheme="majorEastAsia"/>
          <w:kern w:val="0"/>
          <w:szCs w:val="21"/>
        </w:rPr>
        <w:t>项下应填写货物制造厂商赋予的品牌（属于节能、环保清单产品的货物，填写的品牌名称应与清单载明的品牌名称保持一致）及具体型号。</w:t>
      </w:r>
      <w:r>
        <w:rPr>
          <w:rFonts w:cs="宋体" w:asciiTheme="majorEastAsia" w:hAnsiTheme="majorEastAsia" w:eastAsiaTheme="majorEastAsia"/>
          <w:b/>
          <w:bCs/>
          <w:kern w:val="0"/>
          <w:szCs w:val="21"/>
        </w:rPr>
        <w:t>“来源地”</w:t>
      </w:r>
      <w:r>
        <w:rPr>
          <w:rFonts w:cs="宋体" w:asciiTheme="majorEastAsia" w:hAnsiTheme="majorEastAsia" w:eastAsiaTheme="majorEastAsia"/>
          <w:kern w:val="0"/>
          <w:szCs w:val="21"/>
        </w:rPr>
        <w:t>应填写货物的原产地。</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1.3“投标标的”为服务的：</w:t>
      </w:r>
      <w:r>
        <w:rPr>
          <w:rFonts w:cs="宋体" w:asciiTheme="majorEastAsia" w:hAnsiTheme="majorEastAsia" w:eastAsiaTheme="majorEastAsia"/>
          <w:b/>
          <w:bCs/>
          <w:kern w:val="0"/>
          <w:szCs w:val="21"/>
        </w:rPr>
        <w:t>“规格”</w:t>
      </w:r>
      <w:r>
        <w:rPr>
          <w:rFonts w:cs="宋体" w:asciiTheme="majorEastAsia" w:hAnsiTheme="majorEastAsia" w:eastAsiaTheme="majorEastAsia"/>
          <w:kern w:val="0"/>
          <w:szCs w:val="21"/>
        </w:rPr>
        <w:t>项下应填写服务提供者提供的服务标准及品牌（若有）。</w:t>
      </w:r>
      <w:r>
        <w:rPr>
          <w:rFonts w:cs="宋体" w:asciiTheme="majorEastAsia" w:hAnsiTheme="majorEastAsia" w:eastAsiaTheme="majorEastAsia"/>
          <w:b/>
          <w:bCs/>
          <w:kern w:val="0"/>
          <w:szCs w:val="21"/>
        </w:rPr>
        <w:t>“来源地”</w:t>
      </w:r>
      <w:r>
        <w:rPr>
          <w:rFonts w:cs="宋体" w:asciiTheme="majorEastAsia" w:hAnsiTheme="majorEastAsia" w:eastAsiaTheme="majorEastAsia"/>
          <w:kern w:val="0"/>
          <w:szCs w:val="21"/>
        </w:rPr>
        <w:t>应填写服务提供者的所在地。</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1.4同一合同包中，</w:t>
      </w:r>
      <w:r>
        <w:rPr>
          <w:rFonts w:cs="宋体" w:asciiTheme="majorEastAsia" w:hAnsiTheme="majorEastAsia" w:eastAsiaTheme="majorEastAsia"/>
          <w:b/>
          <w:bCs/>
          <w:kern w:val="0"/>
          <w:szCs w:val="21"/>
        </w:rPr>
        <w:t>“单价（现场）”</w:t>
      </w:r>
      <w:r>
        <w:rPr>
          <w:rFonts w:cs="宋体" w:asciiTheme="majorEastAsia" w:hAnsiTheme="majorEastAsia" w:eastAsiaTheme="majorEastAsia"/>
          <w:kern w:val="0"/>
          <w:szCs w:val="21"/>
        </w:rPr>
        <w:t>×</w:t>
      </w:r>
      <w:r>
        <w:rPr>
          <w:rFonts w:cs="宋体" w:asciiTheme="majorEastAsia" w:hAnsiTheme="majorEastAsia" w:eastAsiaTheme="majorEastAsia"/>
          <w:b/>
          <w:bCs/>
          <w:kern w:val="0"/>
          <w:szCs w:val="21"/>
        </w:rPr>
        <w:t>“数量”</w:t>
      </w:r>
      <w:r>
        <w:rPr>
          <w:rFonts w:cs="宋体" w:asciiTheme="majorEastAsia" w:hAnsiTheme="majorEastAsia" w:eastAsiaTheme="majorEastAsia"/>
          <w:kern w:val="0"/>
          <w:szCs w:val="21"/>
        </w:rPr>
        <w:t>=</w:t>
      </w:r>
      <w:r>
        <w:rPr>
          <w:rFonts w:cs="宋体" w:asciiTheme="majorEastAsia" w:hAnsiTheme="majorEastAsia" w:eastAsiaTheme="majorEastAsia"/>
          <w:b/>
          <w:bCs/>
          <w:kern w:val="0"/>
          <w:szCs w:val="21"/>
        </w:rPr>
        <w:t>“总价（现场）”</w:t>
      </w:r>
      <w:r>
        <w:rPr>
          <w:rFonts w:cs="宋体" w:asciiTheme="majorEastAsia" w:hAnsiTheme="majorEastAsia" w:eastAsiaTheme="majorEastAsia"/>
          <w:kern w:val="0"/>
          <w:szCs w:val="21"/>
        </w:rPr>
        <w:t>，全部品目号</w:t>
      </w:r>
      <w:r>
        <w:rPr>
          <w:rFonts w:cs="宋体" w:asciiTheme="majorEastAsia" w:hAnsiTheme="majorEastAsia" w:eastAsiaTheme="majorEastAsia"/>
          <w:b/>
          <w:bCs/>
          <w:kern w:val="0"/>
          <w:szCs w:val="21"/>
        </w:rPr>
        <w:t>“总价（现场）”</w:t>
      </w:r>
      <w:r>
        <w:rPr>
          <w:rFonts w:cs="宋体" w:asciiTheme="majorEastAsia" w:hAnsiTheme="majorEastAsia" w:eastAsiaTheme="majorEastAsia"/>
          <w:kern w:val="0"/>
          <w:szCs w:val="21"/>
        </w:rPr>
        <w:t>的合计金额应与《开标一览表》中相应合同包列示的</w:t>
      </w:r>
      <w:r>
        <w:rPr>
          <w:rFonts w:cs="宋体" w:asciiTheme="majorEastAsia" w:hAnsiTheme="majorEastAsia" w:eastAsiaTheme="majorEastAsia"/>
          <w:b/>
          <w:bCs/>
          <w:kern w:val="0"/>
          <w:szCs w:val="21"/>
        </w:rPr>
        <w:t>“投标总价”</w:t>
      </w:r>
      <w:r>
        <w:rPr>
          <w:rFonts w:cs="宋体" w:asciiTheme="majorEastAsia" w:hAnsiTheme="majorEastAsia" w:eastAsiaTheme="majorEastAsia"/>
          <w:kern w:val="0"/>
          <w:szCs w:val="21"/>
        </w:rPr>
        <w:t>保持一致。</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1.5若招标文件要求投标人对“备品备件价格、专用工具价格、技术服务费、安装调试费、检验培训费、运输费、保险费、税收”等进行报价的，请在本表的</w:t>
      </w:r>
      <w:r>
        <w:rPr>
          <w:rFonts w:cs="宋体" w:asciiTheme="majorEastAsia" w:hAnsiTheme="majorEastAsia" w:eastAsiaTheme="majorEastAsia"/>
          <w:b/>
          <w:bCs/>
          <w:kern w:val="0"/>
          <w:szCs w:val="21"/>
        </w:rPr>
        <w:t>“备注”</w:t>
      </w:r>
      <w:r>
        <w:rPr>
          <w:rFonts w:cs="宋体" w:asciiTheme="majorEastAsia" w:hAnsiTheme="majorEastAsia" w:eastAsiaTheme="majorEastAsia"/>
          <w:kern w:val="0"/>
          <w:szCs w:val="21"/>
        </w:rPr>
        <w:t>项下填写。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2、纸质投标文件正本中的本表应为原件。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三、招标文件规定的价格扣除证明材料（若有）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三-1优先类节能产品、环境标志产品价格扣除证明材料（若有）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三-1-</w:t>
      </w:r>
      <w:r>
        <w:rPr>
          <w:rFonts w:hint="eastAsia" w:cs="宋体" w:asciiTheme="majorEastAsia" w:hAnsiTheme="majorEastAsia" w:eastAsiaTheme="majorEastAsia"/>
          <w:b/>
          <w:bCs/>
          <w:kern w:val="0"/>
          <w:szCs w:val="21"/>
        </w:rPr>
        <w:t>①</w:t>
      </w:r>
      <w:r>
        <w:rPr>
          <w:rFonts w:cs="宋体" w:asciiTheme="majorEastAsia" w:hAnsiTheme="majorEastAsia" w:eastAsiaTheme="majorEastAsia"/>
          <w:b/>
          <w:bCs/>
          <w:kern w:val="0"/>
          <w:szCs w:val="21"/>
        </w:rPr>
        <w:t>优先类节能产品、环境标志产品统计表（价格扣除适用，若有）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货币及单位：人民币元</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单价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总价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a.合同包内属于节能、环境标志产品的报价总金额：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b.合同包投标总价（报价总金额）：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c.“合同包内属于节能、环境标志产品的报价总金额”占“合同包投标总价（报价总金额）”的比例（以%列示）：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1、对节能、环境标志产品计算价格扣除时，只依据投标文件</w:t>
      </w:r>
      <w:r>
        <w:rPr>
          <w:rFonts w:cs="宋体" w:asciiTheme="majorEastAsia" w:hAnsiTheme="majorEastAsia" w:eastAsiaTheme="majorEastAsia"/>
          <w:b/>
          <w:bCs/>
          <w:kern w:val="0"/>
          <w:szCs w:val="21"/>
        </w:rPr>
        <w:t>“三-1-</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优先类节能产品、环境标志产品证明材料（价格扣除适用，若有）”。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2、本表以合同包为单位，不同合同包请分别填写；同一合同包请按照其品目号顺序分别填写。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3、具体统计、计算：</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3.2计算结果若除不尽，可四舍五入保留到小数点后两位。</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3.3投标人应按照招标文件要求认真统计、计算，否则评标委员会不予认定。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3.4若无节能、环境标志产品，不填写本表，否则，</w:t>
      </w:r>
      <w:r>
        <w:rPr>
          <w:rFonts w:cs="宋体" w:asciiTheme="majorEastAsia" w:hAnsiTheme="majorEastAsia" w:eastAsiaTheme="majorEastAsia"/>
          <w:b/>
          <w:bCs/>
          <w:kern w:val="0"/>
          <w:szCs w:val="21"/>
        </w:rPr>
        <w:t>视为提供虚假材料。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4、纸质投标文件正本中的本表（若有）应为原件。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三-1-</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优先类节能产品、环境标志产品证明材料（价格扣除适用，若有）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除招标文件另有规定外，投标人应按照招标文件第二章（表1）第13项规定提供相应证明材料。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三-2小型、微型企业产品等价格扣除证明材料（若有）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三-2-</w:t>
      </w:r>
      <w:r>
        <w:rPr>
          <w:rFonts w:hint="eastAsia" w:cs="宋体" w:asciiTheme="majorEastAsia" w:hAnsiTheme="majorEastAsia" w:eastAsiaTheme="majorEastAsia"/>
          <w:b/>
          <w:bCs/>
          <w:kern w:val="0"/>
          <w:szCs w:val="21"/>
        </w:rPr>
        <w:t>①</w:t>
      </w:r>
      <w:r>
        <w:rPr>
          <w:rFonts w:cs="宋体" w:asciiTheme="majorEastAsia" w:hAnsiTheme="majorEastAsia" w:eastAsiaTheme="majorEastAsia"/>
          <w:b/>
          <w:bCs/>
          <w:kern w:val="0"/>
          <w:szCs w:val="21"/>
        </w:rPr>
        <w:t>小型、微型企业产品等统计表（价格扣除适用，若有）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货币及单位：人民币元</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单价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总价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企业类型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合同包内属于小型、微型企业产品等的报价总金额：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1、对小型、微型企业产品等计算价格扣除时，只依据投标文件</w:t>
      </w:r>
      <w:r>
        <w:rPr>
          <w:rFonts w:cs="宋体" w:asciiTheme="majorEastAsia" w:hAnsiTheme="majorEastAsia" w:eastAsiaTheme="majorEastAsia"/>
          <w:b/>
          <w:bCs/>
          <w:kern w:val="0"/>
          <w:szCs w:val="21"/>
        </w:rPr>
        <w:t>“三-2-</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中小企业声明函（价格扣除适用，若有）”及“三-2-</w:t>
      </w:r>
      <w:r>
        <w:rPr>
          <w:rFonts w:hint="eastAsia" w:cs="宋体" w:asciiTheme="majorEastAsia" w:hAnsiTheme="majorEastAsia" w:eastAsiaTheme="majorEastAsia"/>
          <w:b/>
          <w:bCs/>
          <w:kern w:val="0"/>
          <w:szCs w:val="21"/>
        </w:rPr>
        <w:t>③</w:t>
      </w:r>
      <w:r>
        <w:rPr>
          <w:rFonts w:cs="宋体" w:asciiTheme="majorEastAsia" w:hAnsiTheme="majorEastAsia" w:eastAsiaTheme="majorEastAsia"/>
          <w:b/>
          <w:bCs/>
          <w:kern w:val="0"/>
          <w:szCs w:val="21"/>
        </w:rPr>
        <w:t>小型、微型企业等证明材料（价格扣除适用，若有）”。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2、本表以合同包为单位，不同合同包请分别填写；同一合同包请按照其品目号顺序分别填写。</w:t>
      </w:r>
    </w:p>
    <w:p>
      <w:pPr>
        <w:widowControl/>
        <w:shd w:val="clear" w:color="auto" w:fill="FFFFFF"/>
        <w:spacing w:after="150"/>
        <w:jc w:val="left"/>
        <w:rPr>
          <w:rFonts w:cs="宋体" w:asciiTheme="majorEastAsia" w:hAnsiTheme="majorEastAsia" w:eastAsiaTheme="majorEastAsia"/>
          <w:kern w:val="0"/>
          <w:sz w:val="24"/>
        </w:rPr>
      </w:pPr>
      <w:r>
        <w:rPr>
          <w:rFonts w:cs="宋体" w:asciiTheme="majorEastAsia" w:hAnsiTheme="majorEastAsia" w:eastAsiaTheme="majorEastAsia"/>
          <w:color w:val="393939"/>
          <w:kern w:val="0"/>
          <w:szCs w:val="21"/>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Pr>
          <w:rFonts w:cs="宋体" w:asciiTheme="majorEastAsia" w:hAnsiTheme="majorEastAsia" w:eastAsiaTheme="majorEastAsia"/>
          <w:b/>
          <w:bCs/>
          <w:color w:val="393939"/>
          <w:kern w:val="0"/>
          <w:szCs w:val="21"/>
        </w:rPr>
        <w:t>可享受价格扣除。</w:t>
      </w:r>
    </w:p>
    <w:p>
      <w:pPr>
        <w:widowControl/>
        <w:shd w:val="clear" w:color="auto" w:fill="FFFFFF"/>
        <w:spacing w:after="150"/>
        <w:jc w:val="left"/>
        <w:rPr>
          <w:rFonts w:cs="宋体" w:asciiTheme="majorEastAsia" w:hAnsiTheme="majorEastAsia" w:eastAsiaTheme="majorEastAsia"/>
          <w:kern w:val="0"/>
          <w:sz w:val="24"/>
        </w:rPr>
      </w:pPr>
      <w:r>
        <w:rPr>
          <w:rFonts w:cs="宋体" w:asciiTheme="majorEastAsia" w:hAnsiTheme="majorEastAsia" w:eastAsiaTheme="majorEastAsia"/>
          <w:color w:val="393939"/>
          <w:kern w:val="0"/>
          <w:szCs w:val="21"/>
        </w:rPr>
        <w:t>4、纸质投标文件正本中的本表（若有）应为原件。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三-2-</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中小企业声明函（价格扣除适用，若有）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中小企业声明函（货物）</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 w:val="24"/>
        </w:rPr>
        <w:t>     </w:t>
      </w:r>
      <w:r>
        <w:rPr>
          <w:rFonts w:cs="宋体" w:asciiTheme="majorEastAsia" w:hAnsiTheme="majorEastAsia" w:eastAsiaTheme="majorEastAsia"/>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1.  （标的名称） ，属于（采购文件中明确的所属行业）行业；制造商为（企业名称），从业人员  人，营业收入为  万元，资产总额为  万元</w:t>
      </w:r>
      <w:r>
        <w:rPr>
          <w:rFonts w:cs="宋体" w:asciiTheme="majorEastAsia" w:hAnsiTheme="majorEastAsia" w:eastAsiaTheme="majorEastAsia"/>
          <w:kern w:val="0"/>
          <w:szCs w:val="21"/>
          <w:vertAlign w:val="superscript"/>
        </w:rPr>
        <w:t>1</w:t>
      </w:r>
      <w:r>
        <w:rPr>
          <w:rFonts w:cs="宋体" w:asciiTheme="majorEastAsia" w:hAnsiTheme="majorEastAsia" w:eastAsiaTheme="majorEastAsia"/>
          <w:kern w:val="0"/>
          <w:szCs w:val="21"/>
        </w:rPr>
        <w:t>，属于（中型企业、小型企业、微型企业）；</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2.  （标的名称） ， 属 于 （采购文件中明确的所属行业 ）行业；制造商为（企业名称），从业人员  人，营业收入为  万元，资产总额为  万元，属于（中型企业、小型企业、微型企业）；</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以上企业，不属于大企业的分支机构，不存在控股股东为大企业的情形，也不存在与大企业的负责人为同一人的情形。</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本企业对上述声明内容的真实性负责。如有虚假，将依法承担相应责任。</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企业名称（盖章）：        </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日期：</w:t>
      </w:r>
    </w:p>
    <w:p>
      <w:pPr>
        <w:widowControl/>
        <w:spacing w:before="75" w:after="75"/>
        <w:ind w:firstLine="420"/>
        <w:jc w:val="left"/>
        <w:rPr>
          <w:rFonts w:cs="宋体" w:asciiTheme="majorEastAsia" w:hAnsiTheme="majorEastAsia" w:eastAsiaTheme="majorEastAsia"/>
          <w:kern w:val="0"/>
          <w:szCs w:val="21"/>
        </w:rPr>
      </w:pP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1从业人员、营业收入、资产总额填报上一年度数据，无上一年度数据的新成立企业可不填报。</w:t>
      </w:r>
    </w:p>
    <w:p>
      <w:pPr>
        <w:widowControl/>
        <w:spacing w:before="75" w:after="75"/>
        <w:ind w:firstLine="420"/>
        <w:jc w:val="left"/>
        <w:rPr>
          <w:rFonts w:cs="宋体" w:asciiTheme="majorEastAsia" w:hAnsiTheme="majorEastAsia" w:eastAsiaTheme="majorEastAsia"/>
          <w:kern w:val="0"/>
          <w:sz w:val="24"/>
        </w:rPr>
      </w:pPr>
    </w:p>
    <w:p>
      <w:pPr>
        <w:widowControl/>
        <w:spacing w:before="75" w:after="75"/>
        <w:ind w:firstLine="420"/>
        <w:jc w:val="left"/>
        <w:rPr>
          <w:rFonts w:cs="宋体" w:asciiTheme="majorEastAsia" w:hAnsiTheme="majorEastAsia" w:eastAsiaTheme="majorEastAsia"/>
          <w:kern w:val="0"/>
          <w:sz w:val="24"/>
        </w:rPr>
      </w:pP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 w:val="24"/>
        </w:rPr>
        <w:t>                                                  中小企业声明函（工程、服务</w:t>
      </w:r>
      <w:r>
        <w:rPr>
          <w:rFonts w:cs="宋体" w:asciiTheme="majorEastAsia" w:hAnsiTheme="majorEastAsia" w:eastAsiaTheme="majorEastAsia"/>
          <w:kern w:val="0"/>
          <w:szCs w:val="21"/>
        </w:rPr>
        <w:t>）</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本公司（联合体）郑重声明，根据《政府采购促进中小企业发展管理办法》（财库﹝2020﹞46 号）的规定，本公司（联合体）参加</w:t>
      </w:r>
      <w:r>
        <w:rPr>
          <w:rFonts w:cs="宋体" w:asciiTheme="majorEastAsia" w:hAnsiTheme="majorEastAsia" w:eastAsiaTheme="majorEastAsia"/>
          <w:kern w:val="0"/>
          <w:szCs w:val="21"/>
          <w:u w:val="single"/>
        </w:rPr>
        <w:t>（单位名称）</w:t>
      </w:r>
      <w:r>
        <w:rPr>
          <w:rFonts w:cs="宋体" w:asciiTheme="majorEastAsia" w:hAnsiTheme="majorEastAsia" w:eastAsiaTheme="majorEastAsia"/>
          <w:kern w:val="0"/>
          <w:szCs w:val="21"/>
        </w:rPr>
        <w:t>的</w:t>
      </w:r>
      <w:r>
        <w:rPr>
          <w:rFonts w:cs="宋体" w:asciiTheme="majorEastAsia" w:hAnsiTheme="majorEastAsia" w:eastAsiaTheme="majorEastAsia"/>
          <w:kern w:val="0"/>
          <w:szCs w:val="21"/>
          <w:u w:val="single"/>
        </w:rPr>
        <w:t>（项目名称）</w:t>
      </w:r>
      <w:r>
        <w:rPr>
          <w:rFonts w:cs="宋体" w:asciiTheme="majorEastAsia" w:hAnsiTheme="majorEastAsia" w:eastAsiaTheme="major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1. （标的名称），属于（采购文件中明确的所属行业）；承建（承接）企业为（企业名称），从业人员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人，营业收入为  万元，资产总额为  万元</w:t>
      </w:r>
      <w:r>
        <w:rPr>
          <w:rFonts w:cs="宋体" w:asciiTheme="majorEastAsia" w:hAnsiTheme="majorEastAsia" w:eastAsiaTheme="majorEastAsia"/>
          <w:kern w:val="0"/>
          <w:szCs w:val="21"/>
          <w:vertAlign w:val="superscript"/>
        </w:rPr>
        <w:t>1</w:t>
      </w:r>
      <w:r>
        <w:rPr>
          <w:rFonts w:cs="宋体" w:asciiTheme="majorEastAsia" w:hAnsiTheme="majorEastAsia" w:eastAsiaTheme="majorEastAsia"/>
          <w:kern w:val="0"/>
          <w:szCs w:val="21"/>
        </w:rPr>
        <w:t>，属于（中型企业、小型企业、微型企业）；</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2. （标的名称），属于（采购文件中明确的所属行业）；承建（承接）企业为（企业名称），从业人员  人，营业收入为  万元，资产总额为  万元，属于（中型企业、小型企业、微型企业）；</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以上企业，不属于大企业的分支机构，不存在控股股东为大企业的情形，也不存在与大企业的负责人为同一人的情形。</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本企业对上述声明内容的真实性负责。如有虚假，将依法承担相应责任。</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企业名称（盖章）：                     </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日期：</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1从业人员、营业收入、资产总额填报上一年度数据，无上一年度数据的新成立企业可不填报。</w:t>
      </w:r>
    </w:p>
    <w:p>
      <w:pPr>
        <w:widowControl/>
        <w:spacing w:after="150"/>
        <w:ind w:firstLine="42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三-2-</w:t>
      </w:r>
      <w:r>
        <w:rPr>
          <w:rFonts w:hint="eastAsia" w:cs="宋体" w:asciiTheme="majorEastAsia" w:hAnsiTheme="majorEastAsia" w:eastAsiaTheme="majorEastAsia"/>
          <w:b/>
          <w:bCs/>
          <w:kern w:val="0"/>
          <w:szCs w:val="21"/>
        </w:rPr>
        <w:t>③</w:t>
      </w:r>
      <w:r>
        <w:rPr>
          <w:rFonts w:cs="宋体" w:asciiTheme="majorEastAsia" w:hAnsiTheme="majorEastAsia" w:eastAsiaTheme="majorEastAsia"/>
          <w:b/>
          <w:bCs/>
          <w:kern w:val="0"/>
          <w:szCs w:val="21"/>
        </w:rPr>
        <w:t>小型、微型企业等证明材料（价格扣除适用，若有）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1、投标人应按照招标文件要求提供相应证明材料，证明材料应与《中小企业声明函》的内容相一致，否则视为《中小企业声明函》内容不真实。</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附：</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残疾人福利性单位声明函（价格扣除适用，若有）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cs="宋体" w:asciiTheme="majorEastAsia" w:hAnsiTheme="majorEastAsia" w:eastAsiaTheme="majorEastAsia"/>
          <w:kern w:val="0"/>
          <w:szCs w:val="21"/>
          <w:u w:val="single"/>
        </w:rPr>
        <w:t>（填写“项目名称”）</w:t>
      </w:r>
      <w:r>
        <w:rPr>
          <w:rFonts w:cs="宋体" w:asciiTheme="majorEastAsia" w:hAnsiTheme="majorEastAsia" w:eastAsiaTheme="majorEastAsia"/>
          <w:kern w:val="0"/>
          <w:szCs w:val="21"/>
        </w:rPr>
        <w:t>项目采购活动：</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）提供本投标人制造的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货物，或提供其他残疾人福利性单位制造的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货物（不包括使用非残疾人福利性单位注册商标的货物）。（说明：只有部分货物由残疾人福利企业制造的，在该货物后标</w:t>
      </w:r>
      <w:r>
        <w:rPr>
          <w:rFonts w:cs="宋体" w:asciiTheme="majorEastAsia" w:hAnsiTheme="majorEastAsia" w:eastAsiaTheme="majorEastAsia"/>
          <w:color w:val="333333"/>
          <w:kern w:val="0"/>
          <w:sz w:val="20"/>
          <w:szCs w:val="20"/>
          <w:shd w:val="clear" w:color="auto" w:fill="FFFFFF"/>
        </w:rPr>
        <w:t>★</w:t>
      </w:r>
      <w:r>
        <w:rPr>
          <w:rFonts w:cs="宋体" w:asciiTheme="majorEastAsia" w:hAnsiTheme="majorEastAsia" w:eastAsiaTheme="majorEastAsia"/>
          <w:kern w:val="0"/>
          <w:szCs w:val="21"/>
        </w:rPr>
        <w:t>）</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）由本投标人承建的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工程</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）由本投标人承接的</w:t>
      </w:r>
      <w:r>
        <w:rPr>
          <w:rFonts w:cs="宋体" w:asciiTheme="majorEastAsia" w:hAnsiTheme="majorEastAsia" w:eastAsiaTheme="majorEastAsia"/>
          <w:kern w:val="0"/>
          <w:szCs w:val="21"/>
          <w:u w:val="single"/>
        </w:rPr>
        <w:t>（填写“所投合同包、品目号”）</w:t>
      </w:r>
      <w:r>
        <w:rPr>
          <w:rFonts w:cs="宋体" w:asciiTheme="majorEastAsia" w:hAnsiTheme="majorEastAsia" w:eastAsiaTheme="majorEastAsia"/>
          <w:kern w:val="0"/>
          <w:szCs w:val="21"/>
        </w:rPr>
        <w:t>服务；</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本投标人对上述声明的真实性负责。如有虚假，将依法承担相应责任。</w:t>
      </w:r>
    </w:p>
    <w:p>
      <w:pPr>
        <w:widowControl/>
        <w:spacing w:before="75" w:after="75"/>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1、请投标人按照实际情况编制填写本声明函，并在相应的（）中打“√”。</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2、纸质投标文件正本中的本声明函（若有）应为原件。</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3、若《残疾人福利性单位声明函》内容不真实，</w:t>
      </w:r>
      <w:r>
        <w:rPr>
          <w:rFonts w:cs="宋体" w:asciiTheme="majorEastAsia" w:hAnsiTheme="majorEastAsia" w:eastAsiaTheme="majorEastAsia"/>
          <w:b/>
          <w:bCs/>
          <w:kern w:val="0"/>
          <w:szCs w:val="21"/>
        </w:rPr>
        <w:t>视为提供虚假材料。</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ind w:firstLine="420"/>
        <w:jc w:val="left"/>
        <w:rPr>
          <w:rFonts w:cs="宋体" w:asciiTheme="majorEastAsia" w:hAnsiTheme="majorEastAsia" w:eastAsiaTheme="majorEastAsia"/>
          <w:kern w:val="0"/>
          <w:sz w:val="24"/>
        </w:rPr>
      </w:pP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三-3招标文件规定的其他价格扣除证明材料（若有）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若投标人可享受招标文件规定的除</w:t>
      </w:r>
      <w:r>
        <w:rPr>
          <w:rFonts w:cs="宋体" w:asciiTheme="majorEastAsia" w:hAnsiTheme="majorEastAsia" w:eastAsiaTheme="majorEastAsia"/>
          <w:b/>
          <w:bCs/>
          <w:kern w:val="0"/>
          <w:szCs w:val="21"/>
        </w:rPr>
        <w:t>“节能（非强制类）、环境标志产品价格扣除”及“小型、微型企业产品等价格扣除”</w:t>
      </w:r>
      <w:r>
        <w:rPr>
          <w:rFonts w:cs="宋体" w:asciiTheme="majorEastAsia" w:hAnsiTheme="majorEastAsia" w:eastAsiaTheme="majorEastAsia"/>
          <w:kern w:val="0"/>
          <w:szCs w:val="21"/>
        </w:rPr>
        <w:t>外的其他价格扣除优惠，则投标人应按照招标文件要求提供相应证明材料。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四、招标文件规定的加分证明材料（若有）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四-1优先类节能产品、环境标志产品加分证明材料（若有）</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四-1-</w:t>
      </w:r>
      <w:r>
        <w:rPr>
          <w:rFonts w:hint="eastAsia" w:cs="宋体" w:asciiTheme="majorEastAsia" w:hAnsiTheme="majorEastAsia" w:eastAsiaTheme="majorEastAsia"/>
          <w:b/>
          <w:bCs/>
          <w:kern w:val="0"/>
          <w:szCs w:val="21"/>
        </w:rPr>
        <w:t>①</w:t>
      </w:r>
      <w:r>
        <w:rPr>
          <w:rFonts w:cs="宋体" w:asciiTheme="majorEastAsia" w:hAnsiTheme="majorEastAsia" w:eastAsiaTheme="majorEastAsia"/>
          <w:b/>
          <w:bCs/>
          <w:kern w:val="0"/>
          <w:szCs w:val="21"/>
        </w:rPr>
        <w:t>优先类节能产品、环境标志产品统计表（加分适用，若有）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p>
      <w:pPr>
        <w:widowControl/>
        <w:spacing w:after="150"/>
        <w:jc w:val="right"/>
        <w:rPr>
          <w:rFonts w:cs="宋体" w:asciiTheme="majorEastAsia" w:hAnsiTheme="majorEastAsia" w:eastAsiaTheme="majorEastAsia"/>
          <w:kern w:val="0"/>
          <w:sz w:val="24"/>
        </w:rPr>
      </w:pPr>
      <w:r>
        <w:rPr>
          <w:rFonts w:cs="宋体" w:asciiTheme="majorEastAsia" w:hAnsiTheme="majorEastAsia" w:eastAsiaTheme="majorEastAsia"/>
          <w:kern w:val="0"/>
          <w:szCs w:val="21"/>
        </w:rPr>
        <w:t>货币及单位：人民币元</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单价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总价</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认证种类</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a.合同包内属于节能、环境标志产品的报价总金额：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b.合同包投标总价（报价总金额）：</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c.“合同包内属于节能、环境标志产品的报价总金额”占“合同包投标总价（报价总金额）”的比例（以%列示）：</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w:t>
            </w: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1、对节能、环境标志产品计算加分时，只依据投标文件</w:t>
      </w:r>
      <w:r>
        <w:rPr>
          <w:rFonts w:cs="宋体" w:asciiTheme="majorEastAsia" w:hAnsiTheme="majorEastAsia" w:eastAsiaTheme="majorEastAsia"/>
          <w:b/>
          <w:bCs/>
          <w:kern w:val="0"/>
          <w:szCs w:val="21"/>
        </w:rPr>
        <w:t>“四-1-</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优先类节能产品、环境标志产品加分证明材料（加分适用，若有）”。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2、本表以合同包为单位，不同合同包请分别填写；同一合同包请按照其品目号顺序分别填写。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3、具体统计、计算：</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3.1 若节能、环境标志产品仅是构成投标产品的部件、组件或零件，则该投标产品不享受鼓励优惠政策。同一品目中各认证证书不重复计算加分。强制类节能产品不享受加分。</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3.2计算结果若除不尽，可四舍五入保留到小数点后两位。</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3.3投标人应按照招标文件要求认真统计、计算，否则评标委员会不予认定。</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3.4若无节能、环境标志产品，不填写本表，否则，</w:t>
      </w:r>
      <w:r>
        <w:rPr>
          <w:rFonts w:cs="宋体" w:asciiTheme="majorEastAsia" w:hAnsiTheme="majorEastAsia" w:eastAsiaTheme="majorEastAsia"/>
          <w:b/>
          <w:bCs/>
          <w:kern w:val="0"/>
          <w:szCs w:val="21"/>
        </w:rPr>
        <w:t>视为提供虚假材料</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4、纸质投标文件正本中的本表（若有）应为原件。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四-1-</w:t>
      </w:r>
      <w:r>
        <w:rPr>
          <w:rFonts w:hint="eastAsia" w:cs="宋体" w:asciiTheme="majorEastAsia" w:hAnsiTheme="majorEastAsia" w:eastAsiaTheme="majorEastAsia"/>
          <w:b/>
          <w:bCs/>
          <w:kern w:val="0"/>
          <w:szCs w:val="21"/>
        </w:rPr>
        <w:t>②</w:t>
      </w:r>
      <w:r>
        <w:rPr>
          <w:rFonts w:cs="宋体" w:asciiTheme="majorEastAsia" w:hAnsiTheme="majorEastAsia" w:eastAsiaTheme="majorEastAsia"/>
          <w:b/>
          <w:bCs/>
          <w:kern w:val="0"/>
          <w:szCs w:val="21"/>
        </w:rPr>
        <w:t>优先类节能产品、环境标志产品证明材料（加分适用，若有）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b/>
          <w:bCs/>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除招标文件另有规定外，投标人应按照招标文件第二章（表1）第13项规定提供相应证明材料。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四</w:t>
      </w:r>
      <w:r>
        <w:rPr>
          <w:rFonts w:cs="宋体" w:asciiTheme="majorEastAsia" w:hAnsiTheme="majorEastAsia" w:eastAsiaTheme="majorEastAsia"/>
          <w:b/>
          <w:bCs/>
          <w:kern w:val="0"/>
          <w:szCs w:val="21"/>
        </w:rPr>
        <w:t>-2招标文件规定的其他加分证明材料（若有）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若投标人可享受招标文件规定的除</w:t>
      </w:r>
      <w:r>
        <w:rPr>
          <w:rFonts w:cs="宋体" w:asciiTheme="majorEastAsia" w:hAnsiTheme="majorEastAsia" w:eastAsiaTheme="majorEastAsia"/>
          <w:b/>
          <w:bCs/>
          <w:kern w:val="0"/>
          <w:szCs w:val="21"/>
        </w:rPr>
        <w:t>“优先类节能产品、环境标志产品加分”</w:t>
      </w:r>
      <w:r>
        <w:rPr>
          <w:rFonts w:cs="宋体" w:asciiTheme="majorEastAsia" w:hAnsiTheme="majorEastAsia" w:eastAsiaTheme="majorEastAsia"/>
          <w:kern w:val="0"/>
          <w:szCs w:val="21"/>
        </w:rPr>
        <w:t>外的其他加分优惠，则投标人应按照招标文件要求提供相应证明材料。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Cs w:val="21"/>
        </w:rPr>
      </w:pPr>
    </w:p>
    <w:p>
      <w:pPr>
        <w:widowControl/>
        <w:spacing w:after="150"/>
        <w:jc w:val="left"/>
        <w:rPr>
          <w:rFonts w:cs="宋体" w:asciiTheme="majorEastAsia" w:hAnsiTheme="majorEastAsia" w:eastAsiaTheme="majorEastAsia"/>
          <w:kern w:val="0"/>
          <w:sz w:val="24"/>
        </w:rPr>
      </w:pP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Cs w:val="21"/>
        </w:rPr>
      </w:pPr>
      <w:r>
        <w:rPr>
          <w:rFonts w:cs="宋体" w:asciiTheme="majorEastAsia" w:hAnsiTheme="majorEastAsia" w:eastAsiaTheme="majorEastAsia"/>
          <w:kern w:val="0"/>
          <w:szCs w:val="21"/>
        </w:rPr>
        <w:t> </w:t>
      </w:r>
    </w:p>
    <w:p>
      <w:pPr>
        <w:pStyle w:val="2"/>
      </w:pPr>
      <w:r>
        <w:br w:type="page"/>
      </w:r>
    </w:p>
    <w:p>
      <w:pPr>
        <w:widowControl/>
        <w:spacing w:after="150"/>
        <w:jc w:val="left"/>
        <w:rPr>
          <w:rFonts w:cs="宋体" w:asciiTheme="majorEastAsia" w:hAnsiTheme="majorEastAsia" w:eastAsiaTheme="majorEastAsia"/>
          <w:kern w:val="0"/>
          <w:sz w:val="24"/>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封面格式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福建省政府采购投标文件</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48"/>
          <w:szCs w:val="48"/>
        </w:rPr>
        <w:t>（技术商务部分）</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6"/>
          <w:szCs w:val="36"/>
          <w:u w:val="single"/>
        </w:rPr>
        <w:t>（填写正本或副本）</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项目名称：</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备案编号：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招标编号：</w:t>
      </w:r>
      <w:r>
        <w:rPr>
          <w:rFonts w:cs="宋体" w:asciiTheme="majorEastAsia" w:hAnsiTheme="majorEastAsia" w:eastAsiaTheme="majorEastAsia"/>
          <w:b/>
          <w:bCs/>
          <w:kern w:val="0"/>
          <w:sz w:val="32"/>
          <w:szCs w:val="32"/>
          <w:u w:val="single"/>
        </w:rPr>
        <w:t>（由投标人填写）</w:t>
      </w:r>
    </w:p>
    <w:p>
      <w:pPr>
        <w:widowControl/>
        <w:spacing w:after="150"/>
        <w:ind w:firstLine="1920"/>
        <w:jc w:val="left"/>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所投合同包：</w:t>
      </w:r>
      <w:r>
        <w:rPr>
          <w:rFonts w:cs="宋体" w:asciiTheme="majorEastAsia" w:hAnsiTheme="majorEastAsia" w:eastAsiaTheme="majorEastAsia"/>
          <w:b/>
          <w:bCs/>
          <w:kern w:val="0"/>
          <w:sz w:val="32"/>
          <w:szCs w:val="32"/>
          <w:u w:val="single"/>
        </w:rPr>
        <w:t>（由投标人填写）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36"/>
          <w:szCs w:val="36"/>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rPr>
        <w:t>投标人：</w:t>
      </w:r>
      <w:r>
        <w:rPr>
          <w:rFonts w:cs="宋体" w:asciiTheme="majorEastAsia" w:hAnsiTheme="majorEastAsia" w:eastAsiaTheme="majorEastAsia"/>
          <w:b/>
          <w:bCs/>
          <w:kern w:val="0"/>
          <w:sz w:val="32"/>
          <w:szCs w:val="32"/>
          <w:u w:val="single"/>
        </w:rPr>
        <w:t>（填写“全称”）</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年</w:t>
      </w:r>
      <w:r>
        <w:rPr>
          <w:rFonts w:cs="宋体" w:asciiTheme="majorEastAsia" w:hAnsiTheme="majorEastAsia" w:eastAsiaTheme="majorEastAsia"/>
          <w:b/>
          <w:bCs/>
          <w:kern w:val="0"/>
          <w:sz w:val="32"/>
          <w:szCs w:val="32"/>
          <w:u w:val="single"/>
        </w:rPr>
        <w:t>（由投标人填写）</w:t>
      </w:r>
      <w:r>
        <w:rPr>
          <w:rFonts w:cs="宋体" w:asciiTheme="majorEastAsia" w:hAnsiTheme="majorEastAsia" w:eastAsiaTheme="majorEastAsia"/>
          <w:b/>
          <w:bCs/>
          <w:kern w:val="0"/>
          <w:sz w:val="32"/>
          <w:szCs w:val="32"/>
        </w:rPr>
        <w:t>月</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 w:val="29"/>
          <w:szCs w:val="29"/>
        </w:rPr>
        <w:t>索引</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一、标的说明一览表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二、技术和服务要求响应表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三、商务条件响应表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 w:val="29"/>
          <w:szCs w:val="29"/>
        </w:rPr>
        <w:t>四、投标人提交的其他资料（若有）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技术商务部分中不得出现报价部分的全部或部分的投标报价信息（或组成资料），否则</w:t>
      </w:r>
      <w:r>
        <w:rPr>
          <w:rFonts w:cs="宋体" w:asciiTheme="majorEastAsia" w:hAnsiTheme="majorEastAsia" w:eastAsiaTheme="majorEastAsia"/>
          <w:b/>
          <w:bCs/>
          <w:kern w:val="0"/>
          <w:szCs w:val="21"/>
        </w:rPr>
        <w:t>符合性审查不合格</w:t>
      </w:r>
      <w:r>
        <w:rPr>
          <w:rFonts w:cs="宋体" w:asciiTheme="majorEastAsia" w:hAnsiTheme="majorEastAsia" w:eastAsiaTheme="majorEastAsia"/>
          <w:kern w:val="0"/>
          <w:szCs w:val="21"/>
        </w:rPr>
        <w:t>。</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ind w:firstLine="42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一、标的说明一览表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1、本表应按照下列规定填写：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1.1“合同包”、“品目号”、“投标标的”及“数量”应与招标文件《采购标的一览表》中的有关内容（“合同包”、“品目号”、“采购标的”及“数量”）保持一致。</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1.2“投标标的”为货物的：</w:t>
      </w:r>
      <w:r>
        <w:rPr>
          <w:rFonts w:cs="宋体" w:asciiTheme="majorEastAsia" w:hAnsiTheme="majorEastAsia" w:eastAsiaTheme="majorEastAsia"/>
          <w:b/>
          <w:bCs/>
          <w:kern w:val="0"/>
          <w:szCs w:val="21"/>
        </w:rPr>
        <w:t>“规格”</w:t>
      </w:r>
      <w:r>
        <w:rPr>
          <w:rFonts w:cs="宋体" w:asciiTheme="majorEastAsia" w:hAnsiTheme="majorEastAsia" w:eastAsiaTheme="majorEastAsia"/>
          <w:kern w:val="0"/>
          <w:szCs w:val="21"/>
        </w:rPr>
        <w:t>项下应填写货物制造厂商赋予的品牌（属于节能、环保清单产品的货物，填写的品牌名称应与清单载明的品牌名称保持一致）及具体型号。</w:t>
      </w:r>
      <w:r>
        <w:rPr>
          <w:rFonts w:cs="宋体" w:asciiTheme="majorEastAsia" w:hAnsiTheme="majorEastAsia" w:eastAsiaTheme="majorEastAsia"/>
          <w:b/>
          <w:bCs/>
          <w:kern w:val="0"/>
          <w:szCs w:val="21"/>
        </w:rPr>
        <w:t>“来源地”</w:t>
      </w:r>
      <w:r>
        <w:rPr>
          <w:rFonts w:cs="宋体" w:asciiTheme="majorEastAsia" w:hAnsiTheme="majorEastAsia" w:eastAsiaTheme="majorEastAsia"/>
          <w:kern w:val="0"/>
          <w:szCs w:val="21"/>
        </w:rPr>
        <w:t>应填写货物的原产地。</w:t>
      </w:r>
      <w:r>
        <w:rPr>
          <w:rFonts w:cs="宋体" w:asciiTheme="majorEastAsia" w:hAnsiTheme="majorEastAsia" w:eastAsiaTheme="majorEastAsia"/>
          <w:b/>
          <w:bCs/>
          <w:kern w:val="0"/>
          <w:szCs w:val="21"/>
        </w:rPr>
        <w:t>“备注”</w:t>
      </w:r>
      <w:r>
        <w:rPr>
          <w:rFonts w:cs="宋体" w:asciiTheme="majorEastAsia" w:hAnsiTheme="majorEastAsia" w:eastAsiaTheme="major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1.3“投标标的”为服务的：</w:t>
      </w:r>
      <w:r>
        <w:rPr>
          <w:rFonts w:cs="宋体" w:asciiTheme="majorEastAsia" w:hAnsiTheme="majorEastAsia" w:eastAsiaTheme="majorEastAsia"/>
          <w:b/>
          <w:bCs/>
          <w:kern w:val="0"/>
          <w:szCs w:val="21"/>
        </w:rPr>
        <w:t>“规格”</w:t>
      </w:r>
      <w:r>
        <w:rPr>
          <w:rFonts w:cs="宋体" w:asciiTheme="majorEastAsia" w:hAnsiTheme="majorEastAsia" w:eastAsiaTheme="majorEastAsia"/>
          <w:kern w:val="0"/>
          <w:szCs w:val="21"/>
        </w:rPr>
        <w:t>项下应填写服务提供者提供的服务标准及品牌（若有）。</w:t>
      </w:r>
      <w:r>
        <w:rPr>
          <w:rFonts w:cs="宋体" w:asciiTheme="majorEastAsia" w:hAnsiTheme="majorEastAsia" w:eastAsiaTheme="majorEastAsia"/>
          <w:b/>
          <w:bCs/>
          <w:kern w:val="0"/>
          <w:szCs w:val="21"/>
        </w:rPr>
        <w:t>“来源地”</w:t>
      </w:r>
      <w:r>
        <w:rPr>
          <w:rFonts w:cs="宋体" w:asciiTheme="majorEastAsia" w:hAnsiTheme="majorEastAsia" w:eastAsiaTheme="majorEastAsia"/>
          <w:kern w:val="0"/>
          <w:szCs w:val="21"/>
        </w:rPr>
        <w:t>应填写服务提供者的所在地。</w:t>
      </w:r>
      <w:r>
        <w:rPr>
          <w:rFonts w:cs="宋体" w:asciiTheme="majorEastAsia" w:hAnsiTheme="majorEastAsia" w:eastAsiaTheme="majorEastAsia"/>
          <w:b/>
          <w:bCs/>
          <w:kern w:val="0"/>
          <w:szCs w:val="21"/>
        </w:rPr>
        <w:t>“备注”</w:t>
      </w:r>
      <w:r>
        <w:rPr>
          <w:rFonts w:cs="宋体" w:asciiTheme="majorEastAsia" w:hAnsiTheme="majorEastAsia" w:eastAsiaTheme="majorEastAsia"/>
          <w:kern w:val="0"/>
          <w:szCs w:val="21"/>
        </w:rPr>
        <w:t>项下应填写关于服务标准所涵盖的具体项目或内容的说明等。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2、投标人需要说明的内容若需特殊表达，应先在本表中进行相应说明，再另页应答，否则</w:t>
      </w:r>
      <w:r>
        <w:rPr>
          <w:rFonts w:cs="宋体" w:asciiTheme="majorEastAsia" w:hAnsiTheme="majorEastAsia" w:eastAsiaTheme="majorEastAsia"/>
          <w:b/>
          <w:bCs/>
          <w:kern w:val="0"/>
          <w:szCs w:val="21"/>
        </w:rPr>
        <w:t>投标无效</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3、投标文件中涉及</w:t>
      </w:r>
      <w:r>
        <w:rPr>
          <w:rFonts w:cs="宋体" w:asciiTheme="majorEastAsia" w:hAnsiTheme="majorEastAsia" w:eastAsiaTheme="majorEastAsia"/>
          <w:b/>
          <w:bCs/>
          <w:kern w:val="0"/>
          <w:szCs w:val="21"/>
        </w:rPr>
        <w:t>“投标标的”、“数量”、“规格”、“来源地”</w:t>
      </w:r>
      <w:r>
        <w:rPr>
          <w:rFonts w:cs="宋体" w:asciiTheme="majorEastAsia" w:hAnsiTheme="majorEastAsia" w:eastAsiaTheme="majorEastAsia"/>
          <w:kern w:val="0"/>
          <w:szCs w:val="21"/>
        </w:rPr>
        <w:t>的内容若不一致，</w:t>
      </w:r>
      <w:r>
        <w:rPr>
          <w:rFonts w:cs="宋体" w:asciiTheme="majorEastAsia" w:hAnsiTheme="majorEastAsia" w:eastAsiaTheme="majorEastAsia"/>
          <w:b/>
          <w:bCs/>
          <w:kern w:val="0"/>
          <w:szCs w:val="21"/>
        </w:rPr>
        <w:t>应以本表为准</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4、纸质投标文件正本中的本表应为原件。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b/>
          <w:bCs/>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二、技术和服务要求响应表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1、本表应按照下列规定填写：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1.1“技术和服务要求”项下填写的内容应与招标文件第五章“技术和服务要求”的内容保持一致。</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1.3“是否偏离及说明”项下应按下列规定填写：优于的，填写“正偏离”；符合的，填写“无偏离”；低于的，填写“负偏离”。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2、投标人需要说明的内容若需特殊表达，应先在本表中进行相应说明，再    另页应答，否则</w:t>
      </w:r>
      <w:r>
        <w:rPr>
          <w:rFonts w:cs="宋体" w:asciiTheme="majorEastAsia" w:hAnsiTheme="majorEastAsia" w:eastAsiaTheme="majorEastAsia"/>
          <w:b/>
          <w:bCs/>
          <w:kern w:val="0"/>
          <w:szCs w:val="21"/>
        </w:rPr>
        <w:t>投标无效</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3、纸质投标文件正本中的本表应为原件。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三、商务条件响应表</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招标编号：</w:t>
      </w:r>
      <w:r>
        <w:rPr>
          <w:rFonts w:cs="宋体" w:asciiTheme="majorEastAsia" w:hAnsiTheme="majorEastAsia" w:eastAsiaTheme="majorEastAsia"/>
          <w:kern w:val="0"/>
          <w:szCs w:val="21"/>
          <w:u w:val="single"/>
        </w:rPr>
        <w:t>                   </w:t>
      </w:r>
    </w:p>
    <w:tbl>
      <w:tblPr>
        <w:tblStyle w:val="3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cs="宋体" w:asciiTheme="majorEastAsia" w:hAnsiTheme="majorEastAsia" w:eastAsiaTheme="majorEastAsia"/>
                <w:kern w:val="0"/>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ajorEastAsia" w:hAnsiTheme="majorEastAsia" w:eastAsiaTheme="majorEastAsia"/>
                <w:kern w:val="0"/>
                <w:sz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ajorEastAsia" w:hAnsiTheme="majorEastAsia" w:eastAsiaTheme="majorEastAsia"/>
                <w:kern w:val="0"/>
                <w:sz w:val="24"/>
              </w:rPr>
            </w:pPr>
          </w:p>
        </w:tc>
      </w:tr>
    </w:tbl>
    <w:p>
      <w:pPr>
        <w:widowControl/>
        <w:spacing w:after="1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注意：</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1、本表应按照下列规定填写：</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1.1“商务条件”项下填写的内容应与招标文件第五章“商务条件”的内容保持一致。</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1.2“投标响应”项下应填写具体的响应内容并与“商务条件”项下填写的内容逐项对应；对“商务条件”项下涉及“≥或＞”、“≤或＜”及某个区间值范围内的内容，应填写具体的数值。</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1.3“是否偏离及说明”项下应按下列规定填写：优于的，填写“正偏离”；符合的，填写“无偏离”；低于的，填写“负偏离”。</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2、投标人需要说明的内容若需特殊表达，应先在本表中进行相应说明，再另页应答，否则</w:t>
      </w:r>
      <w:r>
        <w:rPr>
          <w:rFonts w:cs="宋体" w:asciiTheme="majorEastAsia" w:hAnsiTheme="majorEastAsia" w:eastAsiaTheme="majorEastAsia"/>
          <w:b/>
          <w:bCs/>
          <w:kern w:val="0"/>
          <w:szCs w:val="21"/>
        </w:rPr>
        <w:t>投标无效</w:t>
      </w:r>
      <w:r>
        <w:rPr>
          <w:rFonts w:cs="宋体" w:asciiTheme="majorEastAsia" w:hAnsiTheme="majorEastAsia" w:eastAsiaTheme="majorEastAsia"/>
          <w:kern w:val="0"/>
          <w:szCs w:val="21"/>
        </w:rPr>
        <w:t>。</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3、纸质投标文件正本中的本表应为原件。</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w:t>
      </w:r>
      <w:r>
        <w:rPr>
          <w:rFonts w:cs="宋体" w:asciiTheme="majorEastAsia" w:hAnsiTheme="majorEastAsia" w:eastAsiaTheme="majorEastAsia"/>
          <w:kern w:val="0"/>
          <w:szCs w:val="21"/>
          <w:u w:val="single"/>
        </w:rPr>
        <w:t>（全称并加盖单位公章）</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投标人代表签字：</w:t>
      </w:r>
      <w:r>
        <w:rPr>
          <w:rFonts w:cs="宋体" w:asciiTheme="majorEastAsia" w:hAnsiTheme="majorEastAsia" w:eastAsiaTheme="majorEastAsia"/>
          <w:kern w:val="0"/>
          <w:szCs w:val="21"/>
          <w:u w:val="single"/>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日期：</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年</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月</w:t>
      </w:r>
      <w:r>
        <w:rPr>
          <w:rFonts w:cs="宋体" w:asciiTheme="majorEastAsia" w:hAnsiTheme="majorEastAsia" w:eastAsiaTheme="majorEastAsia"/>
          <w:kern w:val="0"/>
          <w:szCs w:val="21"/>
          <w:u w:val="single"/>
        </w:rPr>
        <w:t>   </w:t>
      </w:r>
      <w:r>
        <w:rPr>
          <w:rFonts w:cs="宋体" w:asciiTheme="majorEastAsia" w:hAnsiTheme="majorEastAsia" w:eastAsiaTheme="majorEastAsia"/>
          <w:kern w:val="0"/>
          <w:szCs w:val="21"/>
        </w:rPr>
        <w:t>日</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Cs w:val="21"/>
        </w:rPr>
      </w:pP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b/>
          <w:bCs/>
          <w:kern w:val="0"/>
          <w:szCs w:val="21"/>
        </w:rPr>
        <w:t>四、投标人提交的其他资料（若有）</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center"/>
        <w:rPr>
          <w:rFonts w:cs="宋体" w:asciiTheme="majorEastAsia" w:hAnsiTheme="majorEastAsia" w:eastAsiaTheme="majorEastAsia"/>
          <w:kern w:val="0"/>
          <w:sz w:val="24"/>
        </w:rPr>
      </w:pPr>
      <w:r>
        <w:rPr>
          <w:rFonts w:cs="宋体" w:asciiTheme="majorEastAsia" w:hAnsiTheme="majorEastAsia" w:eastAsiaTheme="majorEastAsia"/>
          <w:kern w:val="0"/>
          <w:szCs w:val="21"/>
        </w:rPr>
        <w:t>编制说明</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1、招标文件要求提交的除</w:t>
      </w:r>
      <w:r>
        <w:rPr>
          <w:rFonts w:cs="宋体" w:asciiTheme="majorEastAsia" w:hAnsiTheme="majorEastAsia" w:eastAsiaTheme="majorEastAsia"/>
          <w:b/>
          <w:bCs/>
          <w:kern w:val="0"/>
          <w:szCs w:val="21"/>
        </w:rPr>
        <w:t>“资格及资信证明部分”、“报价部分”</w:t>
      </w:r>
      <w:r>
        <w:rPr>
          <w:rFonts w:cs="宋体" w:asciiTheme="majorEastAsia" w:hAnsiTheme="majorEastAsia" w:eastAsiaTheme="majorEastAsia"/>
          <w:kern w:val="0"/>
          <w:szCs w:val="21"/>
        </w:rPr>
        <w:t>外的其他证明材料或资料加盖投标人的单位公章后应在此项下提交。</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2、招标文件要求投标人提供方案（包括但不限于：组织、实施、技术、服务方案等）的，投标人应在此项下提交。</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3、除招标文件另有规定外，投标人认为需要提交的其他证明材料或资料加盖投标人的单位公章后应在此项下提交。</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after="150"/>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pacing w:before="75" w:after="75"/>
        <w:jc w:val="left"/>
        <w:rPr>
          <w:rFonts w:cs="宋体" w:asciiTheme="majorEastAsia" w:hAnsiTheme="majorEastAsia" w:eastAsiaTheme="majorEastAsia"/>
          <w:kern w:val="0"/>
          <w:sz w:val="24"/>
        </w:rPr>
      </w:pPr>
      <w:r>
        <w:rPr>
          <w:rFonts w:cs="宋体" w:asciiTheme="majorEastAsia" w:hAnsiTheme="majorEastAsia" w:eastAsiaTheme="majorEastAsia"/>
          <w:kern w:val="0"/>
          <w:szCs w:val="21"/>
        </w:rPr>
        <w:t> </w:t>
      </w:r>
    </w:p>
    <w:p>
      <w:pPr>
        <w:widowControl/>
        <w:shd w:val="clear" w:color="auto" w:fill="FFFFFF"/>
        <w:spacing w:before="300" w:after="150"/>
        <w:jc w:val="left"/>
        <w:outlineLvl w:val="2"/>
        <w:rPr>
          <w:rFonts w:cs="宋体" w:asciiTheme="majorEastAsia" w:hAnsiTheme="majorEastAsia" w:eastAsiaTheme="majorEastAsia"/>
          <w:color w:val="393939"/>
          <w:kern w:val="0"/>
          <w:sz w:val="33"/>
          <w:szCs w:val="33"/>
        </w:rPr>
      </w:pPr>
      <w:r>
        <w:rPr>
          <w:rFonts w:cs="宋体" w:asciiTheme="majorEastAsia" w:hAnsiTheme="majorEastAsia" w:eastAsiaTheme="majorEastAsia"/>
          <w:color w:val="393939"/>
          <w:kern w:val="0"/>
          <w:sz w:val="33"/>
          <w:szCs w:val="33"/>
        </w:rPr>
        <w:t>采购文件相关附件</w:t>
      </w:r>
    </w:p>
    <w:p>
      <w:pPr>
        <w:widowControl/>
        <w:numPr>
          <w:ilvl w:val="0"/>
          <w:numId w:val="1"/>
        </w:numPr>
        <w:shd w:val="clear" w:color="auto" w:fill="FFFFFF"/>
        <w:spacing w:before="100" w:beforeAutospacing="1" w:after="100" w:afterAutospacing="1"/>
        <w:ind w:left="375"/>
        <w:jc w:val="left"/>
        <w:rPr>
          <w:rFonts w:cs="宋体" w:asciiTheme="majorEastAsia" w:hAnsiTheme="majorEastAsia" w:eastAsiaTheme="majorEastAsia"/>
          <w:color w:val="393939"/>
          <w:kern w:val="0"/>
          <w:sz w:val="20"/>
          <w:szCs w:val="20"/>
        </w:rPr>
      </w:pPr>
      <w:r>
        <w:fldChar w:fldCharType="begin"/>
      </w:r>
      <w:r>
        <w:instrText xml:space="preserve"> HYPERLINK "http://120.35.30.176/gpms/ExpertChange/downloadShare?id=53c5ff137fde4b9299d054cd63d01abf" </w:instrText>
      </w:r>
      <w:r>
        <w:fldChar w:fldCharType="separate"/>
      </w:r>
      <w:r>
        <w:rPr>
          <w:rFonts w:hint="eastAsia" w:cs="宋体" w:asciiTheme="majorEastAsia" w:hAnsiTheme="majorEastAsia" w:eastAsiaTheme="majorEastAsia"/>
          <w:color w:val="337AB7"/>
          <w:kern w:val="0"/>
          <w:sz w:val="20"/>
          <w:szCs w:val="20"/>
        </w:rPr>
        <w:t>残疾人福利性单位产品统计表.docx</w:t>
      </w:r>
      <w:r>
        <w:rPr>
          <w:rFonts w:hint="eastAsia" w:cs="宋体" w:asciiTheme="majorEastAsia" w:hAnsiTheme="majorEastAsia" w:eastAsiaTheme="majorEastAsia"/>
          <w:color w:val="337AB7"/>
          <w:kern w:val="0"/>
          <w:sz w:val="20"/>
          <w:szCs w:val="20"/>
        </w:rPr>
        <w:fldChar w:fldCharType="end"/>
      </w:r>
    </w:p>
    <w:p>
      <w:pPr>
        <w:widowControl/>
        <w:numPr>
          <w:ilvl w:val="0"/>
          <w:numId w:val="2"/>
        </w:numPr>
        <w:shd w:val="clear" w:color="auto" w:fill="FFFFFF"/>
        <w:spacing w:before="100" w:beforeAutospacing="1" w:after="100" w:afterAutospacing="1"/>
        <w:ind w:left="375"/>
        <w:jc w:val="left"/>
        <w:rPr>
          <w:rFonts w:cs="宋体" w:asciiTheme="majorEastAsia" w:hAnsiTheme="majorEastAsia" w:eastAsiaTheme="majorEastAsia"/>
          <w:color w:val="393939"/>
          <w:kern w:val="0"/>
          <w:sz w:val="20"/>
          <w:szCs w:val="20"/>
        </w:rPr>
      </w:pPr>
      <w:r>
        <w:fldChar w:fldCharType="begin"/>
      </w:r>
      <w:r>
        <w:instrText xml:space="preserve"> HYPERLINK "http://120.35.30.176/gpms/ExpertChange/downloadShare?id=e1abe81643944448acc6a0bd780e0536" </w:instrText>
      </w:r>
      <w:r>
        <w:fldChar w:fldCharType="separate"/>
      </w:r>
      <w:r>
        <w:rPr>
          <w:rFonts w:hint="eastAsia" w:cs="宋体" w:asciiTheme="majorEastAsia" w:hAnsiTheme="majorEastAsia" w:eastAsiaTheme="majorEastAsia"/>
          <w:color w:val="337AB7"/>
          <w:kern w:val="0"/>
          <w:sz w:val="20"/>
          <w:szCs w:val="20"/>
        </w:rPr>
        <w:t>附件技术参数.zip</w:t>
      </w:r>
      <w:r>
        <w:rPr>
          <w:rFonts w:hint="eastAsia" w:cs="宋体" w:asciiTheme="majorEastAsia" w:hAnsiTheme="majorEastAsia" w:eastAsiaTheme="majorEastAsia"/>
          <w:color w:val="337AB7"/>
          <w:kern w:val="0"/>
          <w:sz w:val="20"/>
          <w:szCs w:val="20"/>
        </w:rPr>
        <w:fldChar w:fldCharType="end"/>
      </w:r>
    </w:p>
    <w:p>
      <w:pPr>
        <w:rPr>
          <w:rFonts w:asciiTheme="majorEastAsia" w:hAnsiTheme="majorEastAsia" w:eastAsiaTheme="majorEastAsia"/>
        </w:rPr>
      </w:pPr>
    </w:p>
    <w:bookmarkEnd w:id="0"/>
    <w:sectPr>
      <w:footerReference r:id="rId3" w:type="default"/>
      <w:pgSz w:w="11906" w:h="16838"/>
      <w:pgMar w:top="1247" w:right="924" w:bottom="1089"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HYg2gj">
    <w:altName w:val="MS Gothic"/>
    <w:panose1 w:val="00000000000000000000"/>
    <w:charset w:val="80"/>
    <w:family w:val="auto"/>
    <w:pitch w:val="default"/>
    <w:sig w:usb0="00000000" w:usb1="00000000" w:usb2="00000010" w:usb3="00000000" w:csb0="00060000" w:csb1="00000000"/>
  </w:font>
  <w:font w:name="Dotum">
    <w:panose1 w:val="020B0600000101010101"/>
    <w:charset w:val="81"/>
    <w:family w:val="swiss"/>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1308177"/>
      <w:docPartObj>
        <w:docPartGallery w:val="AutoText"/>
      </w:docPartObj>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A1B9E"/>
    <w:multiLevelType w:val="multilevel"/>
    <w:tmpl w:val="70EA1B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ED20B1E"/>
    <w:multiLevelType w:val="multilevel"/>
    <w:tmpl w:val="7ED20B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007B103F"/>
    <w:rsid w:val="001A0413"/>
    <w:rsid w:val="001E6C3E"/>
    <w:rsid w:val="002841F1"/>
    <w:rsid w:val="005C3E1B"/>
    <w:rsid w:val="00654382"/>
    <w:rsid w:val="006B02D4"/>
    <w:rsid w:val="007B103F"/>
    <w:rsid w:val="00A53B7D"/>
    <w:rsid w:val="00A82468"/>
    <w:rsid w:val="00BE064A"/>
    <w:rsid w:val="5F1B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黑体" w:eastAsia="宋体" w:cs="Times New Roman"/>
      <w:kern w:val="2"/>
      <w:sz w:val="21"/>
      <w:szCs w:val="24"/>
      <w:lang w:val="en-US" w:eastAsia="zh-CN" w:bidi="ar-SA"/>
    </w:rPr>
  </w:style>
  <w:style w:type="paragraph" w:styleId="3">
    <w:name w:val="heading 1"/>
    <w:basedOn w:val="1"/>
    <w:next w:val="1"/>
    <w:link w:val="188"/>
    <w:qFormat/>
    <w:uiPriority w:val="9"/>
    <w:pPr>
      <w:keepNext/>
      <w:keepLines/>
      <w:spacing w:before="340" w:after="330" w:line="576" w:lineRule="auto"/>
      <w:jc w:val="center"/>
      <w:outlineLvl w:val="0"/>
    </w:pPr>
    <w:rPr>
      <w:rFonts w:eastAsia="CG Times"/>
      <w:b/>
      <w:kern w:val="44"/>
      <w:sz w:val="36"/>
      <w:szCs w:val="20"/>
    </w:rPr>
  </w:style>
  <w:style w:type="paragraph" w:styleId="2">
    <w:name w:val="heading 2"/>
    <w:basedOn w:val="1"/>
    <w:next w:val="1"/>
    <w:link w:val="187"/>
    <w:qFormat/>
    <w:uiPriority w:val="9"/>
    <w:pPr>
      <w:keepNext/>
      <w:keepLines/>
      <w:spacing w:before="260" w:after="260" w:line="413" w:lineRule="auto"/>
      <w:jc w:val="center"/>
      <w:outlineLvl w:val="1"/>
    </w:pPr>
    <w:rPr>
      <w:rFonts w:ascii="Arial Black" w:hAnsi="Arial Black" w:eastAsia="Arial Narrow" w:cstheme="majorBidi"/>
      <w:b/>
      <w:sz w:val="30"/>
    </w:rPr>
  </w:style>
  <w:style w:type="paragraph" w:styleId="4">
    <w:name w:val="heading 3"/>
    <w:basedOn w:val="1"/>
    <w:next w:val="1"/>
    <w:link w:val="138"/>
    <w:qFormat/>
    <w:uiPriority w:val="9"/>
    <w:pPr>
      <w:keepNext/>
      <w:keepLines/>
      <w:spacing w:before="260" w:after="260" w:line="413" w:lineRule="auto"/>
      <w:outlineLvl w:val="2"/>
    </w:pPr>
    <w:rPr>
      <w:b/>
      <w:bCs/>
      <w:sz w:val="32"/>
      <w:szCs w:val="32"/>
    </w:rPr>
  </w:style>
  <w:style w:type="paragraph" w:styleId="5">
    <w:name w:val="heading 4"/>
    <w:basedOn w:val="1"/>
    <w:next w:val="1"/>
    <w:link w:val="189"/>
    <w:qFormat/>
    <w:uiPriority w:val="0"/>
    <w:pPr>
      <w:keepNext/>
      <w:keepLines/>
      <w:spacing w:before="280" w:after="290" w:line="372" w:lineRule="auto"/>
      <w:outlineLvl w:val="3"/>
    </w:pPr>
    <w:rPr>
      <w:rFonts w:ascii="Symbol" w:hAnsi="Symbol" w:eastAsia="CG Times"/>
      <w:b/>
      <w:bCs/>
      <w:sz w:val="28"/>
      <w:szCs w:val="28"/>
    </w:rPr>
  </w:style>
  <w:style w:type="paragraph" w:styleId="6">
    <w:name w:val="heading 5"/>
    <w:basedOn w:val="1"/>
    <w:next w:val="7"/>
    <w:link w:val="190"/>
    <w:qFormat/>
    <w:uiPriority w:val="0"/>
    <w:pPr>
      <w:keepNext/>
      <w:keepLines/>
      <w:spacing w:before="280" w:after="290" w:line="372" w:lineRule="auto"/>
      <w:outlineLvl w:val="4"/>
    </w:pPr>
    <w:rPr>
      <w:rFonts w:eastAsia="Arial Narrow"/>
      <w:b/>
      <w:sz w:val="28"/>
    </w:rPr>
  </w:style>
  <w:style w:type="paragraph" w:styleId="8">
    <w:name w:val="heading 6"/>
    <w:basedOn w:val="1"/>
    <w:next w:val="7"/>
    <w:link w:val="191"/>
    <w:qFormat/>
    <w:uiPriority w:val="0"/>
    <w:pPr>
      <w:keepNext/>
      <w:keepLines/>
      <w:spacing w:before="240" w:after="64" w:line="317" w:lineRule="auto"/>
      <w:outlineLvl w:val="5"/>
    </w:pPr>
    <w:rPr>
      <w:rFonts w:ascii="Symbol" w:hAnsi="Symbol" w:eastAsia="CG Times"/>
      <w:b/>
      <w:sz w:val="24"/>
      <w:szCs w:val="20"/>
    </w:rPr>
  </w:style>
  <w:style w:type="paragraph" w:styleId="9">
    <w:name w:val="heading 7"/>
    <w:basedOn w:val="1"/>
    <w:next w:val="7"/>
    <w:link w:val="192"/>
    <w:qFormat/>
    <w:uiPriority w:val="0"/>
    <w:pPr>
      <w:keepNext/>
      <w:keepLines/>
      <w:spacing w:before="240" w:after="64" w:line="317" w:lineRule="auto"/>
      <w:outlineLvl w:val="6"/>
    </w:pPr>
    <w:rPr>
      <w:b/>
      <w:sz w:val="24"/>
      <w:szCs w:val="20"/>
    </w:rPr>
  </w:style>
  <w:style w:type="paragraph" w:styleId="10">
    <w:name w:val="heading 8"/>
    <w:basedOn w:val="1"/>
    <w:next w:val="7"/>
    <w:link w:val="193"/>
    <w:qFormat/>
    <w:uiPriority w:val="0"/>
    <w:pPr>
      <w:keepNext/>
      <w:keepLines/>
      <w:spacing w:before="240" w:after="64" w:line="317" w:lineRule="auto"/>
      <w:outlineLvl w:val="7"/>
    </w:pPr>
    <w:rPr>
      <w:rFonts w:ascii="Symbol" w:hAnsi="Symbol" w:eastAsia="CG Times"/>
      <w:sz w:val="24"/>
      <w:szCs w:val="20"/>
    </w:rPr>
  </w:style>
  <w:style w:type="paragraph" w:styleId="11">
    <w:name w:val="heading 9"/>
    <w:basedOn w:val="1"/>
    <w:next w:val="7"/>
    <w:link w:val="194"/>
    <w:qFormat/>
    <w:uiPriority w:val="0"/>
    <w:pPr>
      <w:keepNext/>
      <w:keepLines/>
      <w:spacing w:before="240" w:after="64" w:line="317" w:lineRule="auto"/>
      <w:outlineLvl w:val="8"/>
    </w:pPr>
    <w:rPr>
      <w:rFonts w:ascii="Symbol" w:hAnsi="Symbol" w:eastAsia="CG Times"/>
      <w:szCs w:val="20"/>
    </w:rPr>
  </w:style>
  <w:style w:type="character" w:default="1" w:styleId="40">
    <w:name w:val="Default Paragraph Font"/>
    <w:semiHidden/>
    <w:unhideWhenUsed/>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7">
    <w:name w:val="Normal Indent"/>
    <w:basedOn w:val="1"/>
    <w:link w:val="195"/>
    <w:qFormat/>
    <w:uiPriority w:val="0"/>
    <w:pPr>
      <w:ind w:firstLine="420"/>
    </w:pPr>
    <w:rPr>
      <w:rFonts w:eastAsia="Arial Narrow"/>
      <w:szCs w:val="20"/>
    </w:rPr>
  </w:style>
  <w:style w:type="paragraph" w:styleId="12">
    <w:name w:val="toc 7"/>
    <w:basedOn w:val="1"/>
    <w:next w:val="1"/>
    <w:semiHidden/>
    <w:qFormat/>
    <w:uiPriority w:val="0"/>
    <w:pPr>
      <w:ind w:left="2520" w:leftChars="1200"/>
    </w:pPr>
    <w:rPr>
      <w:rFonts w:ascii="Times New Roman" w:hAnsi="Times New Roman"/>
    </w:rPr>
  </w:style>
  <w:style w:type="paragraph" w:styleId="13">
    <w:name w:val="Document Map"/>
    <w:basedOn w:val="1"/>
    <w:link w:val="93"/>
    <w:qFormat/>
    <w:uiPriority w:val="0"/>
    <w:pPr>
      <w:shd w:val="clear" w:color="auto" w:fill="000080"/>
    </w:pPr>
  </w:style>
  <w:style w:type="paragraph" w:styleId="14">
    <w:name w:val="annotation text"/>
    <w:basedOn w:val="1"/>
    <w:link w:val="196"/>
    <w:qFormat/>
    <w:uiPriority w:val="0"/>
    <w:pPr>
      <w:jc w:val="left"/>
    </w:pPr>
  </w:style>
  <w:style w:type="paragraph" w:styleId="15">
    <w:name w:val="Salutation"/>
    <w:basedOn w:val="1"/>
    <w:next w:val="1"/>
    <w:link w:val="202"/>
    <w:qFormat/>
    <w:uiPriority w:val="0"/>
    <w:pPr>
      <w:adjustRightInd w:val="0"/>
      <w:spacing w:line="312" w:lineRule="atLeast"/>
      <w:textAlignment w:val="baseline"/>
    </w:pPr>
    <w:rPr>
      <w:rFonts w:ascii="Arial Narrow" w:eastAsia="Arial Narrow"/>
      <w:kern w:val="0"/>
      <w:sz w:val="24"/>
      <w:szCs w:val="20"/>
    </w:rPr>
  </w:style>
  <w:style w:type="paragraph" w:styleId="16">
    <w:name w:val="Closing"/>
    <w:basedOn w:val="1"/>
    <w:link w:val="199"/>
    <w:qFormat/>
    <w:uiPriority w:val="0"/>
    <w:pPr>
      <w:ind w:left="100" w:leftChars="2100"/>
    </w:pPr>
  </w:style>
  <w:style w:type="paragraph" w:styleId="17">
    <w:name w:val="Body Text"/>
    <w:basedOn w:val="1"/>
    <w:link w:val="200"/>
    <w:qFormat/>
    <w:uiPriority w:val="0"/>
    <w:pPr>
      <w:spacing w:after="120"/>
    </w:pPr>
  </w:style>
  <w:style w:type="paragraph" w:styleId="18">
    <w:name w:val="Body Text Indent"/>
    <w:basedOn w:val="1"/>
    <w:link w:val="201"/>
    <w:qFormat/>
    <w:uiPriority w:val="0"/>
    <w:pPr>
      <w:spacing w:line="360" w:lineRule="auto"/>
      <w:ind w:firstLine="525"/>
    </w:pPr>
    <w:rPr>
      <w:rFonts w:ascii="Arial Narrow" w:hAnsi="Arial Narrow"/>
      <w:sz w:val="24"/>
      <w:szCs w:val="21"/>
    </w:rPr>
  </w:style>
  <w:style w:type="paragraph" w:styleId="19">
    <w:name w:val="toc 5"/>
    <w:basedOn w:val="1"/>
    <w:next w:val="1"/>
    <w:semiHidden/>
    <w:qFormat/>
    <w:uiPriority w:val="0"/>
    <w:pPr>
      <w:ind w:left="1680" w:leftChars="800"/>
    </w:pPr>
    <w:rPr>
      <w:rFonts w:ascii="Times New Roman" w:hAnsi="Times New Roman"/>
    </w:rPr>
  </w:style>
  <w:style w:type="paragraph" w:styleId="20">
    <w:name w:val="toc 3"/>
    <w:basedOn w:val="1"/>
    <w:next w:val="1"/>
    <w:qFormat/>
    <w:uiPriority w:val="0"/>
    <w:pPr>
      <w:widowControl/>
      <w:tabs>
        <w:tab w:val="right" w:leader="middleDot" w:pos="9030"/>
      </w:tabs>
      <w:spacing w:line="360" w:lineRule="auto"/>
      <w:ind w:left="1155" w:right="266"/>
      <w:jc w:val="left"/>
    </w:pPr>
    <w:rPr>
      <w:rFonts w:ascii="Arial Narrow" w:hAnsi="Arial Narrow"/>
      <w:b/>
      <w:kern w:val="0"/>
      <w:szCs w:val="20"/>
    </w:rPr>
  </w:style>
  <w:style w:type="paragraph" w:styleId="21">
    <w:name w:val="Plain Text"/>
    <w:basedOn w:val="1"/>
    <w:link w:val="57"/>
    <w:qFormat/>
    <w:uiPriority w:val="0"/>
    <w:rPr>
      <w:rFonts w:ascii="Arial Narrow" w:hAnsi="Times New Roman" w:eastAsia="Arial Narrow" w:cs="Courier New"/>
      <w:szCs w:val="20"/>
    </w:rPr>
  </w:style>
  <w:style w:type="paragraph" w:styleId="22">
    <w:name w:val="toc 8"/>
    <w:basedOn w:val="1"/>
    <w:next w:val="1"/>
    <w:semiHidden/>
    <w:qFormat/>
    <w:uiPriority w:val="0"/>
    <w:pPr>
      <w:ind w:left="2940" w:leftChars="1400"/>
    </w:pPr>
    <w:rPr>
      <w:rFonts w:ascii="Times New Roman" w:hAnsi="Times New Roman"/>
    </w:rPr>
  </w:style>
  <w:style w:type="paragraph" w:styleId="23">
    <w:name w:val="Date"/>
    <w:basedOn w:val="1"/>
    <w:next w:val="1"/>
    <w:link w:val="203"/>
    <w:qFormat/>
    <w:uiPriority w:val="0"/>
    <w:pPr>
      <w:ind w:left="100" w:leftChars="2500"/>
    </w:pPr>
    <w:rPr>
      <w:rFonts w:ascii="Arial Narrow" w:hAnsi="Arial Narrow" w:eastAsia="Arial Narrow"/>
      <w:sz w:val="24"/>
      <w:szCs w:val="21"/>
    </w:rPr>
  </w:style>
  <w:style w:type="paragraph" w:styleId="24">
    <w:name w:val="Body Text Indent 2"/>
    <w:basedOn w:val="1"/>
    <w:link w:val="205"/>
    <w:qFormat/>
    <w:uiPriority w:val="0"/>
    <w:pPr>
      <w:spacing w:line="360" w:lineRule="auto"/>
      <w:ind w:firstLine="480" w:firstLineChars="200"/>
      <w:jc w:val="left"/>
    </w:pPr>
    <w:rPr>
      <w:rFonts w:hAnsi="Arial Narrow"/>
      <w:sz w:val="24"/>
      <w:szCs w:val="21"/>
    </w:rPr>
  </w:style>
  <w:style w:type="paragraph" w:styleId="25">
    <w:name w:val="Balloon Text"/>
    <w:basedOn w:val="1"/>
    <w:link w:val="208"/>
    <w:qFormat/>
    <w:uiPriority w:val="0"/>
    <w:rPr>
      <w:sz w:val="18"/>
      <w:szCs w:val="18"/>
    </w:rPr>
  </w:style>
  <w:style w:type="paragraph" w:styleId="26">
    <w:name w:val="footer"/>
    <w:basedOn w:val="1"/>
    <w:link w:val="198"/>
    <w:qFormat/>
    <w:uiPriority w:val="99"/>
    <w:pPr>
      <w:tabs>
        <w:tab w:val="center" w:pos="4153"/>
        <w:tab w:val="right" w:pos="8306"/>
      </w:tabs>
      <w:snapToGrid w:val="0"/>
      <w:jc w:val="left"/>
    </w:pPr>
    <w:rPr>
      <w:sz w:val="18"/>
      <w:szCs w:val="18"/>
    </w:rPr>
  </w:style>
  <w:style w:type="paragraph" w:styleId="27">
    <w:name w:val="header"/>
    <w:basedOn w:val="1"/>
    <w:link w:val="197"/>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28">
    <w:name w:val="toc 1"/>
    <w:basedOn w:val="1"/>
    <w:next w:val="1"/>
    <w:qFormat/>
    <w:uiPriority w:val="39"/>
  </w:style>
  <w:style w:type="paragraph" w:styleId="29">
    <w:name w:val="toc 4"/>
    <w:basedOn w:val="1"/>
    <w:next w:val="1"/>
    <w:qFormat/>
    <w:uiPriority w:val="0"/>
    <w:pPr>
      <w:ind w:left="1260"/>
    </w:pPr>
  </w:style>
  <w:style w:type="paragraph" w:styleId="30">
    <w:name w:val="toc 6"/>
    <w:basedOn w:val="1"/>
    <w:next w:val="1"/>
    <w:semiHidden/>
    <w:qFormat/>
    <w:uiPriority w:val="0"/>
    <w:pPr>
      <w:ind w:left="2100" w:leftChars="1000"/>
    </w:pPr>
    <w:rPr>
      <w:rFonts w:ascii="Times New Roman" w:hAnsi="Times New Roman"/>
    </w:rPr>
  </w:style>
  <w:style w:type="paragraph" w:styleId="31">
    <w:name w:val="Body Text Indent 3"/>
    <w:basedOn w:val="1"/>
    <w:link w:val="206"/>
    <w:qFormat/>
    <w:uiPriority w:val="0"/>
    <w:pPr>
      <w:spacing w:line="540" w:lineRule="atLeast"/>
      <w:ind w:firstLine="480" w:firstLineChars="200"/>
    </w:pPr>
    <w:rPr>
      <w:sz w:val="24"/>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spacing w:line="360" w:lineRule="auto"/>
      <w:ind w:left="200" w:leftChars="200"/>
    </w:pPr>
    <w:rPr>
      <w:sz w:val="24"/>
    </w:rPr>
  </w:style>
  <w:style w:type="paragraph" w:styleId="34">
    <w:name w:val="toc 9"/>
    <w:basedOn w:val="1"/>
    <w:next w:val="1"/>
    <w:semiHidden/>
    <w:qFormat/>
    <w:uiPriority w:val="0"/>
    <w:pPr>
      <w:ind w:left="3360" w:leftChars="1600"/>
    </w:pPr>
    <w:rPr>
      <w:rFonts w:ascii="Times New Roman" w:hAnsi="Times New Roman"/>
    </w:rPr>
  </w:style>
  <w:style w:type="paragraph" w:styleId="35">
    <w:name w:val="Body Text 2"/>
    <w:basedOn w:val="1"/>
    <w:link w:val="204"/>
    <w:qFormat/>
    <w:uiPriority w:val="0"/>
    <w:pPr>
      <w:spacing w:after="120" w:line="480" w:lineRule="auto"/>
    </w:pPr>
  </w:style>
  <w:style w:type="paragraph" w:styleId="36">
    <w:name w:val="Normal (Web)"/>
    <w:basedOn w:val="1"/>
    <w:qFormat/>
    <w:uiPriority w:val="99"/>
    <w:pPr>
      <w:widowControl/>
      <w:spacing w:before="100" w:beforeAutospacing="1" w:after="100" w:afterAutospacing="1"/>
      <w:jc w:val="left"/>
    </w:pPr>
    <w:rPr>
      <w:rFonts w:ascii="Arial Narrow" w:hAnsi="Arial Narrow" w:cs="Arial Narrow"/>
      <w:kern w:val="0"/>
      <w:sz w:val="24"/>
    </w:rPr>
  </w:style>
  <w:style w:type="paragraph" w:styleId="37">
    <w:name w:val="index 1"/>
    <w:basedOn w:val="1"/>
    <w:next w:val="1"/>
    <w:qFormat/>
    <w:uiPriority w:val="0"/>
  </w:style>
  <w:style w:type="paragraph" w:styleId="38">
    <w:name w:val="annotation subject"/>
    <w:basedOn w:val="14"/>
    <w:next w:val="14"/>
    <w:link w:val="207"/>
    <w:qFormat/>
    <w:uiPriority w:val="0"/>
    <w:rPr>
      <w:b/>
      <w:bCs/>
    </w:rPr>
  </w:style>
  <w:style w:type="character" w:styleId="41">
    <w:name w:val="Strong"/>
    <w:qFormat/>
    <w:uiPriority w:val="22"/>
    <w:rPr>
      <w:b/>
      <w:bCs/>
    </w:rPr>
  </w:style>
  <w:style w:type="character" w:styleId="42">
    <w:name w:val="page number"/>
    <w:qFormat/>
    <w:uiPriority w:val="0"/>
    <w:rPr>
      <w:rFonts w:ascii="Tahoma" w:hAnsi="Tahoma"/>
      <w:sz w:val="24"/>
      <w:szCs w:val="20"/>
    </w:rPr>
  </w:style>
  <w:style w:type="character" w:styleId="43">
    <w:name w:val="FollowedHyperlink"/>
    <w:qFormat/>
    <w:uiPriority w:val="99"/>
    <w:rPr>
      <w:color w:val="800080"/>
      <w:u w:val="single"/>
    </w:rPr>
  </w:style>
  <w:style w:type="character" w:styleId="44">
    <w:name w:val="Emphasis"/>
    <w:qFormat/>
    <w:uiPriority w:val="20"/>
    <w:rPr>
      <w:rFonts w:ascii="ˎ̥" w:hAnsi="ˎ̥" w:eastAsia="CG Times"/>
      <w:b/>
      <w:spacing w:val="0"/>
      <w:sz w:val="21"/>
      <w:lang w:eastAsia="zh-CN"/>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Char Char12"/>
    <w:qFormat/>
    <w:uiPriority w:val="0"/>
    <w:rPr>
      <w:kern w:val="2"/>
      <w:sz w:val="21"/>
    </w:rPr>
  </w:style>
  <w:style w:type="character" w:customStyle="1" w:styleId="48">
    <w:name w:val="b11"/>
    <w:qFormat/>
    <w:uiPriority w:val="0"/>
    <w:rPr>
      <w:rFonts w:ascii="Tahoma" w:hAnsi="Tahoma"/>
      <w:sz w:val="24"/>
      <w:szCs w:val="20"/>
    </w:rPr>
  </w:style>
  <w:style w:type="character" w:customStyle="1" w:styleId="49">
    <w:name w:val="Comment Text Char"/>
    <w:qFormat/>
    <w:locked/>
    <w:uiPriority w:val="0"/>
    <w:rPr>
      <w:rFonts w:ascii="黑体" w:hAnsi="黑体" w:eastAsia="宋体"/>
      <w:kern w:val="2"/>
      <w:sz w:val="21"/>
      <w:szCs w:val="24"/>
      <w:lang w:val="en-US" w:eastAsia="zh-CN" w:bidi="ar-SA"/>
    </w:rPr>
  </w:style>
  <w:style w:type="character" w:customStyle="1" w:styleId="50">
    <w:name w:val="Char Char4"/>
    <w:qFormat/>
    <w:uiPriority w:val="0"/>
    <w:rPr>
      <w:rFonts w:ascii="宋体" w:hAnsi="Courier New" w:eastAsia="宋体"/>
      <w:kern w:val="2"/>
      <w:sz w:val="21"/>
      <w:lang w:val="en-US" w:eastAsia="zh-CN" w:bidi="ar-SA"/>
    </w:rPr>
  </w:style>
  <w:style w:type="character" w:customStyle="1" w:styleId="51">
    <w:name w:val="Char Char10"/>
    <w:qFormat/>
    <w:uiPriority w:val="0"/>
    <w:rPr>
      <w:rFonts w:eastAsia="宋体"/>
      <w:kern w:val="2"/>
      <w:sz w:val="21"/>
      <w:lang w:val="en-US" w:eastAsia="zh-CN" w:bidi="ar-SA"/>
    </w:rPr>
  </w:style>
  <w:style w:type="character" w:customStyle="1" w:styleId="52">
    <w:name w:val="rili11"/>
    <w:qFormat/>
    <w:uiPriority w:val="0"/>
    <w:rPr>
      <w:sz w:val="21"/>
      <w:szCs w:val="21"/>
    </w:rPr>
  </w:style>
  <w:style w:type="character" w:customStyle="1" w:styleId="53">
    <w:name w:val="p121"/>
    <w:qFormat/>
    <w:uiPriority w:val="0"/>
    <w:rPr>
      <w:rFonts w:hint="default" w:ascii="HYg2gj" w:hAnsi="HYg2gj"/>
      <w:sz w:val="18"/>
      <w:szCs w:val="18"/>
    </w:rPr>
  </w:style>
  <w:style w:type="character" w:customStyle="1" w:styleId="54">
    <w:name w:val="apple-converted-space"/>
    <w:qFormat/>
    <w:uiPriority w:val="0"/>
    <w:rPr>
      <w:rFonts w:ascii="Tahoma" w:hAnsi="Tahoma"/>
      <w:sz w:val="24"/>
      <w:szCs w:val="20"/>
    </w:rPr>
  </w:style>
  <w:style w:type="paragraph" w:customStyle="1" w:styleId="55">
    <w:name w:val="样式3"/>
    <w:basedOn w:val="21"/>
    <w:link w:val="56"/>
    <w:qFormat/>
    <w:uiPriority w:val="0"/>
    <w:pPr>
      <w:spacing w:line="0" w:lineRule="atLeast"/>
      <w:outlineLvl w:val="0"/>
    </w:pPr>
    <w:rPr>
      <w:rFonts w:hAnsi="黑体" w:cs="Times New Roman"/>
      <w:sz w:val="28"/>
    </w:rPr>
  </w:style>
  <w:style w:type="character" w:customStyle="1" w:styleId="56">
    <w:name w:val="样式3 Char"/>
    <w:link w:val="55"/>
    <w:qFormat/>
    <w:uiPriority w:val="0"/>
    <w:rPr>
      <w:rFonts w:ascii="Arial Narrow" w:eastAsia="Arial Narrow"/>
      <w:kern w:val="2"/>
      <w:sz w:val="28"/>
    </w:rPr>
  </w:style>
  <w:style w:type="character" w:customStyle="1" w:styleId="57">
    <w:name w:val="纯文本 Char"/>
    <w:link w:val="21"/>
    <w:qFormat/>
    <w:uiPriority w:val="0"/>
    <w:rPr>
      <w:rFonts w:ascii="Arial Narrow" w:hAnsi="Times New Roman" w:eastAsia="Arial Narrow" w:cs="Courier New"/>
      <w:kern w:val="2"/>
      <w:sz w:val="21"/>
    </w:rPr>
  </w:style>
  <w:style w:type="character" w:customStyle="1" w:styleId="58">
    <w:name w:val="long_text1"/>
    <w:qFormat/>
    <w:uiPriority w:val="0"/>
    <w:rPr>
      <w:sz w:val="20"/>
      <w:szCs w:val="20"/>
    </w:rPr>
  </w:style>
  <w:style w:type="character" w:customStyle="1" w:styleId="59">
    <w:name w:val="content"/>
    <w:qFormat/>
    <w:uiPriority w:val="0"/>
    <w:rPr>
      <w:color w:val="000000"/>
      <w:sz w:val="21"/>
      <w:szCs w:val="21"/>
    </w:rPr>
  </w:style>
  <w:style w:type="character" w:customStyle="1" w:styleId="60">
    <w:name w:val="h141"/>
    <w:qFormat/>
    <w:uiPriority w:val="0"/>
    <w:rPr>
      <w:color w:val="262626"/>
      <w:sz w:val="21"/>
      <w:szCs w:val="21"/>
    </w:rPr>
  </w:style>
  <w:style w:type="character" w:customStyle="1" w:styleId="61">
    <w:name w:val="正文（首行缩进两字） Char1"/>
    <w:qFormat/>
    <w:uiPriority w:val="0"/>
    <w:rPr>
      <w:rFonts w:eastAsia="宋体"/>
      <w:kern w:val="2"/>
      <w:sz w:val="21"/>
      <w:lang w:val="en-US" w:eastAsia="zh-CN" w:bidi="ar-SA"/>
    </w:rPr>
  </w:style>
  <w:style w:type="paragraph" w:customStyle="1" w:styleId="62">
    <w:name w:val="图片"/>
    <w:basedOn w:val="7"/>
    <w:next w:val="7"/>
    <w:link w:val="63"/>
    <w:qFormat/>
    <w:uiPriority w:val="0"/>
    <w:pPr>
      <w:spacing w:line="360" w:lineRule="auto"/>
      <w:ind w:firstLine="0"/>
      <w:jc w:val="center"/>
    </w:pPr>
    <w:rPr>
      <w:rFonts w:eastAsia="宋体"/>
      <w:sz w:val="24"/>
    </w:rPr>
  </w:style>
  <w:style w:type="character" w:customStyle="1" w:styleId="63">
    <w:name w:val="图片 Char"/>
    <w:link w:val="62"/>
    <w:qFormat/>
    <w:uiPriority w:val="0"/>
    <w:rPr>
      <w:kern w:val="2"/>
      <w:sz w:val="24"/>
    </w:rPr>
  </w:style>
  <w:style w:type="paragraph" w:customStyle="1" w:styleId="64">
    <w:name w:val="正文样式"/>
    <w:basedOn w:val="1"/>
    <w:link w:val="65"/>
    <w:qFormat/>
    <w:uiPriority w:val="0"/>
    <w:pPr>
      <w:spacing w:line="360" w:lineRule="auto"/>
      <w:ind w:firstLine="200" w:firstLineChars="200"/>
      <w:jc w:val="left"/>
    </w:pPr>
    <w:rPr>
      <w:rFonts w:ascii="Calibri" w:hAnsi="Calibri"/>
      <w:sz w:val="28"/>
      <w:szCs w:val="21"/>
    </w:rPr>
  </w:style>
  <w:style w:type="character" w:customStyle="1" w:styleId="65">
    <w:name w:val="正文样式 Char"/>
    <w:link w:val="64"/>
    <w:qFormat/>
    <w:uiPriority w:val="0"/>
    <w:rPr>
      <w:rFonts w:ascii="Calibri" w:hAnsi="Calibri"/>
      <w:kern w:val="2"/>
      <w:sz w:val="28"/>
      <w:szCs w:val="21"/>
    </w:rPr>
  </w:style>
  <w:style w:type="character" w:customStyle="1" w:styleId="66">
    <w:name w:val="普通文字 Char Char"/>
    <w:qFormat/>
    <w:uiPriority w:val="0"/>
    <w:rPr>
      <w:rFonts w:ascii="Arial Narrow" w:hAnsi="Times New Roman" w:eastAsia="Arial Narrow"/>
      <w:kern w:val="2"/>
      <w:sz w:val="21"/>
      <w:lang w:val="en-US" w:eastAsia="zh-CN" w:bidi="ar-SA"/>
    </w:rPr>
  </w:style>
  <w:style w:type="character" w:customStyle="1" w:styleId="67">
    <w:name w:val="text11"/>
    <w:qFormat/>
    <w:uiPriority w:val="0"/>
    <w:rPr>
      <w:rFonts w:hint="default" w:ascii="Dotum" w:hAnsi="Dotum"/>
      <w:color w:val="4E4E4E"/>
      <w:sz w:val="18"/>
      <w:szCs w:val="18"/>
    </w:rPr>
  </w:style>
  <w:style w:type="paragraph" w:customStyle="1" w:styleId="68">
    <w:name w:val="样式 宋体 行距1.5"/>
    <w:basedOn w:val="1"/>
    <w:qFormat/>
    <w:uiPriority w:val="0"/>
    <w:pPr>
      <w:jc w:val="center"/>
    </w:pPr>
    <w:rPr>
      <w:rFonts w:ascii="宋体" w:hAnsi="宋体" w:cs="宋体"/>
      <w:szCs w:val="20"/>
    </w:rPr>
  </w:style>
  <w:style w:type="paragraph" w:customStyle="1" w:styleId="69">
    <w:name w:val="Char Char Char Char Char Char Char"/>
    <w:basedOn w:val="1"/>
    <w:qFormat/>
    <w:uiPriority w:val="0"/>
    <w:rPr>
      <w:rFonts w:ascii="HYg2gj" w:hAnsi="HYg2gj"/>
      <w:sz w:val="24"/>
      <w:szCs w:val="20"/>
    </w:rPr>
  </w:style>
  <w:style w:type="paragraph" w:customStyle="1" w:styleId="70">
    <w:name w:val="z-窗体顶端1"/>
    <w:basedOn w:val="1"/>
    <w:next w:val="1"/>
    <w:qFormat/>
    <w:uiPriority w:val="0"/>
    <w:pPr>
      <w:pBdr>
        <w:bottom w:val="single" w:color="auto" w:sz="6" w:space="1"/>
      </w:pBdr>
      <w:jc w:val="center"/>
    </w:pPr>
    <w:rPr>
      <w:rFonts w:ascii="Symbol" w:hAnsi="Symbol" w:cs="Symbol"/>
      <w:vanish/>
      <w:sz w:val="16"/>
      <w:szCs w:val="16"/>
    </w:rPr>
  </w:style>
  <w:style w:type="paragraph" w:customStyle="1" w:styleId="71">
    <w:name w:val="我的正文"/>
    <w:basedOn w:val="1"/>
    <w:qFormat/>
    <w:uiPriority w:val="0"/>
    <w:pPr>
      <w:spacing w:line="400" w:lineRule="exact"/>
      <w:ind w:firstLine="200" w:firstLineChars="200"/>
    </w:pPr>
    <w:rPr>
      <w:rFonts w:ascii="Dotum" w:hAnsi="Dotum" w:cs="HYg2gj"/>
      <w:sz w:val="24"/>
      <w:szCs w:val="20"/>
    </w:rPr>
  </w:style>
  <w:style w:type="paragraph" w:customStyle="1" w:styleId="72">
    <w:name w:val="Char1 Char Char Char"/>
    <w:basedOn w:val="1"/>
    <w:qFormat/>
    <w:uiPriority w:val="0"/>
  </w:style>
  <w:style w:type="paragraph" w:customStyle="1" w:styleId="7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kern w:val="0"/>
      <w:szCs w:val="21"/>
    </w:rPr>
  </w:style>
  <w:style w:type="paragraph" w:customStyle="1" w:styleId="74">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75">
    <w:name w:val="末级"/>
    <w:basedOn w:val="1"/>
    <w:qFormat/>
    <w:uiPriority w:val="0"/>
    <w:pPr>
      <w:tabs>
        <w:tab w:val="left" w:pos="705"/>
      </w:tabs>
      <w:spacing w:line="360" w:lineRule="auto"/>
      <w:ind w:left="705" w:firstLine="510"/>
    </w:pPr>
    <w:rPr>
      <w:sz w:val="24"/>
    </w:rPr>
  </w:style>
  <w:style w:type="paragraph" w:customStyle="1" w:styleId="76">
    <w:name w:val="修订1"/>
    <w:semiHidden/>
    <w:qFormat/>
    <w:uiPriority w:val="99"/>
    <w:rPr>
      <w:rFonts w:ascii="黑体" w:hAnsi="黑体" w:eastAsia="宋体" w:cs="Times New Roman"/>
      <w:kern w:val="2"/>
      <w:sz w:val="21"/>
      <w:szCs w:val="24"/>
      <w:lang w:val="en-US" w:eastAsia="zh-CN" w:bidi="ar-SA"/>
    </w:rPr>
  </w:style>
  <w:style w:type="paragraph" w:customStyle="1" w:styleId="77">
    <w:name w:val="Char Char3"/>
    <w:basedOn w:val="1"/>
    <w:qFormat/>
    <w:uiPriority w:val="0"/>
    <w:rPr>
      <w:rFonts w:ascii="Tahoma" w:hAnsi="Tahoma"/>
      <w:sz w:val="24"/>
      <w:szCs w:val="20"/>
    </w:rPr>
  </w:style>
  <w:style w:type="paragraph" w:customStyle="1" w:styleId="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9">
    <w:name w:val="Char Char"/>
    <w:basedOn w:val="1"/>
    <w:qFormat/>
    <w:uiPriority w:val="0"/>
    <w:rPr>
      <w:rFonts w:ascii="HYg2gj" w:hAnsi="HYg2gj"/>
      <w:sz w:val="24"/>
      <w:szCs w:val="20"/>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1">
    <w:name w:val="Char2"/>
    <w:basedOn w:val="1"/>
    <w:qFormat/>
    <w:uiPriority w:val="0"/>
    <w:rPr>
      <w:rFonts w:ascii="HYg2gj" w:hAnsi="HYg2gj"/>
      <w:sz w:val="24"/>
      <w:szCs w:val="20"/>
    </w:rPr>
  </w:style>
  <w:style w:type="paragraph" w:customStyle="1" w:styleId="82">
    <w:name w:val="样式4"/>
    <w:basedOn w:val="1"/>
    <w:qFormat/>
    <w:uiPriority w:val="0"/>
    <w:pPr>
      <w:spacing w:before="100" w:beforeAutospacing="1" w:after="100" w:afterAutospacing="1"/>
      <w:jc w:val="center"/>
    </w:pPr>
    <w:rPr>
      <w:rFonts w:ascii="宋体" w:hAnsi="宋体"/>
      <w:szCs w:val="21"/>
    </w:rPr>
  </w:style>
  <w:style w:type="paragraph" w:customStyle="1" w:styleId="83">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4">
    <w:name w:val="Char Char3 Char Char"/>
    <w:basedOn w:val="1"/>
    <w:qFormat/>
    <w:uiPriority w:val="0"/>
    <w:rPr>
      <w:rFonts w:ascii="Tahoma" w:hAnsi="Tahoma"/>
      <w:sz w:val="24"/>
      <w:szCs w:val="20"/>
    </w:rPr>
  </w:style>
  <w:style w:type="paragraph" w:customStyle="1" w:styleId="8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6">
    <w:name w:val="Char Char2 Char"/>
    <w:basedOn w:val="1"/>
    <w:qFormat/>
    <w:uiPriority w:val="0"/>
    <w:rPr>
      <w:rFonts w:ascii="HYg2gj" w:hAnsi="HYg2gj"/>
      <w:sz w:val="24"/>
      <w:szCs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8">
    <w:name w:val="Char2 Char Char Char"/>
    <w:basedOn w:val="1"/>
    <w:qFormat/>
    <w:uiPriority w:val="0"/>
    <w:rPr>
      <w:rFonts w:ascii="Tahoma" w:hAnsi="Tahoma"/>
      <w:sz w:val="24"/>
      <w:szCs w:val="20"/>
    </w:rPr>
  </w:style>
  <w:style w:type="paragraph" w:customStyle="1" w:styleId="89">
    <w:name w:val="Char1 Char Char Char Char Char Char"/>
    <w:basedOn w:val="1"/>
    <w:qFormat/>
    <w:uiPriority w:val="0"/>
    <w:rPr>
      <w:rFonts w:ascii="HYg2gj" w:hAnsi="HYg2gj"/>
      <w:sz w:val="24"/>
      <w:szCs w:val="20"/>
    </w:rPr>
  </w:style>
  <w:style w:type="paragraph" w:customStyle="1" w:styleId="90">
    <w:name w:val="xl9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1">
    <w:name w:val="Default"/>
    <w:qFormat/>
    <w:uiPriority w:val="0"/>
    <w:pPr>
      <w:widowControl w:val="0"/>
      <w:autoSpaceDE w:val="0"/>
      <w:autoSpaceDN w:val="0"/>
      <w:adjustRightInd w:val="0"/>
    </w:pPr>
    <w:rPr>
      <w:rFonts w:ascii="Arial Narrow" w:hAnsi="黑体" w:eastAsia="宋体" w:cs="Times New Roman"/>
      <w:color w:val="000000"/>
      <w:sz w:val="24"/>
      <w:szCs w:val="24"/>
      <w:lang w:val="en-US" w:eastAsia="zh-CN" w:bidi="ar-SA"/>
    </w:rPr>
  </w:style>
  <w:style w:type="paragraph" w:customStyle="1" w:styleId="92">
    <w:name w:val="Char Char Char1 Char"/>
    <w:basedOn w:val="13"/>
    <w:qFormat/>
    <w:uiPriority w:val="0"/>
    <w:rPr>
      <w:rFonts w:ascii="Tahoma" w:hAnsi="Tahoma"/>
      <w:sz w:val="24"/>
    </w:rPr>
  </w:style>
  <w:style w:type="character" w:customStyle="1" w:styleId="93">
    <w:name w:val="文档结构图 Char"/>
    <w:basedOn w:val="40"/>
    <w:link w:val="13"/>
    <w:qFormat/>
    <w:uiPriority w:val="0"/>
    <w:rPr>
      <w:kern w:val="2"/>
      <w:sz w:val="21"/>
      <w:szCs w:val="24"/>
      <w:shd w:val="clear" w:color="auto" w:fill="000080"/>
    </w:rPr>
  </w:style>
  <w:style w:type="paragraph" w:customStyle="1" w:styleId="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95">
    <w:name w:val="Char"/>
    <w:basedOn w:val="1"/>
    <w:qFormat/>
    <w:uiPriority w:val="0"/>
    <w:pPr>
      <w:widowControl/>
      <w:spacing w:after="160" w:line="240" w:lineRule="exact"/>
      <w:jc w:val="left"/>
    </w:pPr>
    <w:rPr>
      <w:rFonts w:ascii="HYg2gj" w:hAnsi="HYg2gj"/>
      <w:kern w:val="0"/>
      <w:sz w:val="24"/>
      <w:lang w:eastAsia="en-US"/>
    </w:rPr>
  </w:style>
  <w:style w:type="paragraph" w:customStyle="1" w:styleId="96">
    <w:name w:val="0"/>
    <w:basedOn w:val="1"/>
    <w:qFormat/>
    <w:uiPriority w:val="0"/>
    <w:pPr>
      <w:widowControl/>
    </w:pPr>
    <w:rPr>
      <w:kern w:val="0"/>
      <w:szCs w:val="20"/>
    </w:rPr>
  </w:style>
  <w:style w:type="paragraph" w:customStyle="1" w:styleId="97">
    <w:name w:val="xl10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8">
    <w:name w:val="Char Char Char Char Char Char Char Char Char Char"/>
    <w:basedOn w:val="1"/>
    <w:qFormat/>
    <w:uiPriority w:val="0"/>
    <w:rPr>
      <w:rFonts w:ascii="HYg2gj" w:hAnsi="HYg2gj"/>
      <w:sz w:val="24"/>
      <w:szCs w:val="20"/>
    </w:rPr>
  </w:style>
  <w:style w:type="paragraph" w:customStyle="1" w:styleId="99">
    <w:name w:val="Char11"/>
    <w:basedOn w:val="1"/>
    <w:qFormat/>
    <w:uiPriority w:val="0"/>
    <w:pPr>
      <w:widowControl/>
      <w:spacing w:after="160" w:line="240" w:lineRule="exact"/>
      <w:jc w:val="left"/>
    </w:pPr>
    <w:rPr>
      <w:rFonts w:ascii="Dotum" w:hAnsi="Dotum"/>
      <w:kern w:val="0"/>
      <w:sz w:val="20"/>
      <w:szCs w:val="20"/>
      <w:lang w:eastAsia="en-US"/>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03">
    <w:name w:val="Char1"/>
    <w:basedOn w:val="1"/>
    <w:qFormat/>
    <w:uiPriority w:val="0"/>
    <w:rPr>
      <w:rFonts w:ascii="HYg2gj" w:hAnsi="HYg2gj"/>
      <w:sz w:val="24"/>
      <w:szCs w:val="20"/>
    </w:rPr>
  </w:style>
  <w:style w:type="paragraph" w:customStyle="1" w:styleId="10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05">
    <w:name w:val="Char Char2 Char Char"/>
    <w:basedOn w:val="13"/>
    <w:qFormat/>
    <w:uiPriority w:val="0"/>
    <w:rPr>
      <w:rFonts w:ascii="Calibri" w:hAnsi="Calibri"/>
      <w:szCs w:val="22"/>
    </w:rPr>
  </w:style>
  <w:style w:type="paragraph" w:customStyle="1" w:styleId="1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08">
    <w:name w:val="默认段落字体 Para Char Char Char Char Char Char Char Char Char1 Char Char Char Char Char Char Char"/>
    <w:basedOn w:val="13"/>
    <w:qFormat/>
    <w:uiPriority w:val="0"/>
    <w:rPr>
      <w:rFonts w:ascii="Times New Roman" w:hAnsi="Times New Roman"/>
    </w:rPr>
  </w:style>
  <w:style w:type="paragraph" w:customStyle="1" w:styleId="109">
    <w:name w:val="Char2 Char Char Char Char Char Char Char Char Char Char Char Char"/>
    <w:basedOn w:val="1"/>
    <w:qFormat/>
    <w:uiPriority w:val="0"/>
    <w:pPr>
      <w:spacing w:line="360" w:lineRule="auto"/>
      <w:ind w:firstLine="200" w:firstLineChars="200"/>
    </w:pPr>
    <w:rPr>
      <w:rFonts w:ascii="HYg2gj" w:hAnsi="HYg2gj"/>
      <w:sz w:val="24"/>
    </w:rPr>
  </w:style>
  <w:style w:type="paragraph" w:customStyle="1" w:styleId="110">
    <w:name w:val="19"/>
    <w:basedOn w:val="1"/>
    <w:qFormat/>
    <w:uiPriority w:val="0"/>
    <w:pPr>
      <w:widowControl/>
      <w:snapToGrid w:val="0"/>
      <w:spacing w:before="100" w:beforeAutospacing="1" w:after="120" w:line="360" w:lineRule="atLeast"/>
      <w:jc w:val="left"/>
    </w:pPr>
    <w:rPr>
      <w:rFonts w:ascii="Arial Narrow" w:hAnsi="Arial Narrow"/>
      <w:kern w:val="0"/>
      <w:sz w:val="28"/>
      <w:szCs w:val="20"/>
    </w:rPr>
  </w:style>
  <w:style w:type="paragraph" w:customStyle="1" w:styleId="111">
    <w:name w:val="Char Char Char"/>
    <w:basedOn w:val="1"/>
    <w:qFormat/>
    <w:uiPriority w:val="0"/>
    <w:pPr>
      <w:tabs>
        <w:tab w:val="left" w:pos="920"/>
      </w:tabs>
      <w:ind w:left="625" w:hanging="425"/>
    </w:pPr>
    <w:rPr>
      <w:rFonts w:ascii="Times New Roman" w:hAnsi="Times New Roman"/>
    </w:rPr>
  </w:style>
  <w:style w:type="paragraph" w:customStyle="1" w:styleId="11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13">
    <w:name w:val="Char Char Char1"/>
    <w:basedOn w:val="1"/>
    <w:qFormat/>
    <w:uiPriority w:val="0"/>
    <w:rPr>
      <w:rFonts w:ascii="Tahoma" w:hAnsi="Tahoma"/>
      <w:sz w:val="24"/>
      <w:szCs w:val="20"/>
    </w:rPr>
  </w:style>
  <w:style w:type="paragraph" w:customStyle="1" w:styleId="1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15">
    <w:name w:val="标3"/>
    <w:basedOn w:val="1"/>
    <w:qFormat/>
    <w:uiPriority w:val="0"/>
    <w:pPr>
      <w:tabs>
        <w:tab w:val="left" w:pos="1965"/>
      </w:tabs>
      <w:adjustRightInd w:val="0"/>
      <w:snapToGrid w:val="0"/>
      <w:spacing w:before="50"/>
      <w:ind w:left="1965" w:hanging="420"/>
      <w:outlineLvl w:val="2"/>
    </w:pPr>
    <w:rPr>
      <w:rFonts w:ascii="Arial" w:hAnsi="Arial" w:eastAsia="Times"/>
      <w:sz w:val="28"/>
      <w:szCs w:val="20"/>
    </w:rPr>
  </w:style>
  <w:style w:type="paragraph" w:customStyle="1" w:styleId="116">
    <w:name w:val="Char Char Char Char Char Char Char Char Char"/>
    <w:basedOn w:val="1"/>
    <w:qFormat/>
    <w:uiPriority w:val="0"/>
    <w:pPr>
      <w:widowControl/>
      <w:spacing w:after="160" w:line="240" w:lineRule="exact"/>
      <w:jc w:val="left"/>
    </w:pPr>
    <w:rPr>
      <w:szCs w:val="20"/>
    </w:rPr>
  </w:style>
  <w:style w:type="paragraph" w:customStyle="1" w:styleId="117">
    <w:name w:val="正文_23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1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20">
    <w:name w:val="默认段落字体 Para Char Char Char Char"/>
    <w:basedOn w:val="1"/>
    <w:qFormat/>
    <w:uiPriority w:val="0"/>
    <w:pPr>
      <w:spacing w:line="360" w:lineRule="auto"/>
      <w:ind w:firstLine="200" w:firstLineChars="200"/>
    </w:pPr>
    <w:rPr>
      <w:rFonts w:ascii="Arial Narrow" w:hAnsi="Arial Narrow" w:cs="Arial Narrow"/>
      <w:sz w:val="24"/>
    </w:rPr>
  </w:style>
  <w:style w:type="paragraph" w:customStyle="1" w:styleId="121">
    <w:name w:val="Normal1"/>
    <w:next w:val="1"/>
    <w:qFormat/>
    <w:uiPriority w:val="0"/>
    <w:pPr>
      <w:overflowPunct w:val="0"/>
      <w:autoSpaceDE w:val="0"/>
      <w:autoSpaceDN w:val="0"/>
      <w:adjustRightInd w:val="0"/>
      <w:textAlignment w:val="baseline"/>
    </w:pPr>
    <w:rPr>
      <w:rFonts w:ascii="Tahoma" w:hAnsi="Tahoma" w:eastAsia="宋体" w:cs="Times New Roman"/>
      <w:sz w:val="24"/>
      <w:lang w:val="fr-FR" w:eastAsia="zh-CN" w:bidi="ar-SA"/>
    </w:rPr>
  </w:style>
  <w:style w:type="paragraph" w:customStyle="1" w:styleId="122">
    <w:name w:val="Char12"/>
    <w:basedOn w:val="1"/>
    <w:qFormat/>
    <w:uiPriority w:val="0"/>
    <w:rPr>
      <w:rFonts w:ascii="HYg2gj" w:hAnsi="HYg2gj"/>
      <w:sz w:val="24"/>
      <w:szCs w:val="20"/>
    </w:rPr>
  </w:style>
  <w:style w:type="paragraph" w:customStyle="1" w:styleId="123">
    <w:name w:val="正文_7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25">
    <w:name w:val="默认段落字体 Para Char"/>
    <w:basedOn w:val="1"/>
    <w:qFormat/>
    <w:uiPriority w:val="0"/>
    <w:pPr>
      <w:spacing w:line="500" w:lineRule="exact"/>
    </w:pPr>
    <w:rPr>
      <w:rFonts w:ascii="宋体" w:hAnsi="宋体"/>
      <w:kern w:val="0"/>
      <w:sz w:val="24"/>
    </w:rPr>
  </w:style>
  <w:style w:type="paragraph" w:customStyle="1" w:styleId="126">
    <w:name w:val="3"/>
    <w:basedOn w:val="13"/>
    <w:qFormat/>
    <w:uiPriority w:val="0"/>
    <w:rPr>
      <w:rFonts w:ascii="Times New Roman" w:hAnsi="Times New Roman"/>
    </w:rPr>
  </w:style>
  <w:style w:type="paragraph" w:customStyle="1" w:styleId="12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28">
    <w:name w:val="Char Char3 Char Char Char Char"/>
    <w:basedOn w:val="1"/>
    <w:qFormat/>
    <w:uiPriority w:val="0"/>
    <w:rPr>
      <w:rFonts w:ascii="Tahoma" w:hAnsi="Tahoma"/>
      <w:sz w:val="24"/>
      <w:szCs w:val="20"/>
    </w:rPr>
  </w:style>
  <w:style w:type="paragraph" w:customStyle="1" w:styleId="12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30">
    <w:name w:val="表"/>
    <w:basedOn w:val="1"/>
    <w:qFormat/>
    <w:uiPriority w:val="0"/>
    <w:pPr>
      <w:spacing w:line="360" w:lineRule="auto"/>
      <w:jc w:val="center"/>
    </w:pPr>
    <w:rPr>
      <w:color w:val="000000"/>
      <w:szCs w:val="21"/>
    </w:rPr>
  </w:style>
  <w:style w:type="paragraph" w:customStyle="1" w:styleId="1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2">
    <w:name w:val="Char4"/>
    <w:basedOn w:val="1"/>
    <w:qFormat/>
    <w:uiPriority w:val="0"/>
    <w:rPr>
      <w:rFonts w:ascii="Dotum" w:hAnsi="Dotum" w:cs="HYg2gj"/>
      <w:sz w:val="24"/>
      <w:szCs w:val="2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 Char2 Char1"/>
    <w:basedOn w:val="1"/>
    <w:qFormat/>
    <w:uiPriority w:val="0"/>
    <w:rPr>
      <w:rFonts w:ascii="HYg2gj" w:hAnsi="HYg2gj"/>
      <w:sz w:val="24"/>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37">
    <w:name w:val="1 Char Char Char"/>
    <w:basedOn w:val="1"/>
    <w:next w:val="4"/>
    <w:qFormat/>
    <w:uiPriority w:val="0"/>
    <w:pPr>
      <w:spacing w:line="500" w:lineRule="exact"/>
      <w:ind w:firstLine="200"/>
      <w:jc w:val="center"/>
    </w:pPr>
    <w:rPr>
      <w:rFonts w:ascii="Times" w:hAnsi="Symbol" w:eastAsia="Times" w:cs="Symbol"/>
      <w:bCs/>
      <w:sz w:val="32"/>
      <w:szCs w:val="32"/>
    </w:rPr>
  </w:style>
  <w:style w:type="character" w:customStyle="1" w:styleId="138">
    <w:name w:val="标题 3 Char"/>
    <w:basedOn w:val="40"/>
    <w:link w:val="4"/>
    <w:qFormat/>
    <w:uiPriority w:val="9"/>
    <w:rPr>
      <w:b/>
      <w:bCs/>
      <w:kern w:val="2"/>
      <w:sz w:val="32"/>
      <w:szCs w:val="32"/>
    </w:rPr>
  </w:style>
  <w:style w:type="paragraph" w:customStyle="1" w:styleId="13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0">
    <w:name w:val="Char1 Char Char Char Char Char Char1"/>
    <w:basedOn w:val="1"/>
    <w:qFormat/>
    <w:uiPriority w:val="0"/>
    <w:rPr>
      <w:rFonts w:ascii="HYg2gj" w:hAnsi="HYg2gj"/>
      <w:sz w:val="24"/>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42">
    <w:name w:val="Char Char Char Char Char Char Char Char Char Char1"/>
    <w:basedOn w:val="1"/>
    <w:qFormat/>
    <w:uiPriority w:val="0"/>
    <w:rPr>
      <w:rFonts w:ascii="HYg2gj" w:hAnsi="HYg2gj"/>
      <w:sz w:val="24"/>
      <w:szCs w:val="20"/>
    </w:rPr>
  </w:style>
  <w:style w:type="paragraph" w:customStyle="1" w:styleId="143">
    <w:name w:val="Char Char Char Char"/>
    <w:basedOn w:val="1"/>
    <w:qFormat/>
    <w:uiPriority w:val="0"/>
    <w:rPr>
      <w:rFonts w:ascii="HYg2gj" w:hAnsi="HYg2gj"/>
      <w:sz w:val="24"/>
      <w:szCs w:val="20"/>
    </w:rPr>
  </w:style>
  <w:style w:type="paragraph" w:customStyle="1" w:styleId="144">
    <w:name w:val="z-窗体底端1"/>
    <w:basedOn w:val="1"/>
    <w:next w:val="1"/>
    <w:qFormat/>
    <w:uiPriority w:val="0"/>
    <w:pPr>
      <w:pBdr>
        <w:top w:val="single" w:color="auto" w:sz="6" w:space="1"/>
      </w:pBdr>
      <w:jc w:val="center"/>
    </w:pPr>
    <w:rPr>
      <w:rFonts w:ascii="Symbol" w:hAnsi="Symbol" w:cs="Symbol"/>
      <w:vanish/>
      <w:sz w:val="16"/>
      <w:szCs w:val="16"/>
    </w:rPr>
  </w:style>
  <w:style w:type="paragraph" w:customStyle="1" w:styleId="145">
    <w:name w:val="Document Label"/>
    <w:basedOn w:val="1"/>
    <w:qFormat/>
    <w:uiPriority w:val="0"/>
    <w:pPr>
      <w:keepNext/>
      <w:keepLines/>
      <w:widowControl/>
      <w:spacing w:before="400" w:after="120" w:line="240" w:lineRule="atLeast"/>
      <w:jc w:val="left"/>
    </w:pPr>
    <w:rPr>
      <w:rFonts w:ascii="ˎ̥" w:hAnsi="ˎ̥"/>
      <w:spacing w:val="-100"/>
      <w:kern w:val="28"/>
      <w:sz w:val="108"/>
      <w:szCs w:val="20"/>
      <w:lang w:bidi="he-IL"/>
    </w:rPr>
  </w:style>
  <w:style w:type="paragraph" w:customStyle="1" w:styleId="146">
    <w:name w:val="正文_0_8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21"/>
    <w:basedOn w:val="1"/>
    <w:qFormat/>
    <w:uiPriority w:val="0"/>
    <w:rPr>
      <w:rFonts w:ascii="HYg2gj" w:hAnsi="HYg2gj"/>
      <w:sz w:val="24"/>
      <w:szCs w:val="20"/>
    </w:rPr>
  </w:style>
  <w:style w:type="paragraph" w:customStyle="1" w:styleId="148">
    <w:name w:val="xl22"/>
    <w:basedOn w:val="1"/>
    <w:qFormat/>
    <w:uiPriority w:val="0"/>
    <w:pPr>
      <w:widowControl/>
      <w:spacing w:before="100" w:beforeAutospacing="1" w:after="100" w:afterAutospacing="1"/>
      <w:jc w:val="center"/>
    </w:pPr>
    <w:rPr>
      <w:rFonts w:ascii="Arial Narrow" w:hAnsi="Arial Narrow"/>
      <w:kern w:val="0"/>
      <w:sz w:val="24"/>
      <w:szCs w:val="20"/>
    </w:rPr>
  </w:style>
  <w:style w:type="paragraph" w:customStyle="1" w:styleId="149">
    <w:name w:val="样式2"/>
    <w:basedOn w:val="32"/>
    <w:qFormat/>
    <w:uiPriority w:val="0"/>
    <w:pPr>
      <w:ind w:firstLine="2720"/>
    </w:pPr>
    <w:rPr>
      <w:bCs/>
    </w:rPr>
  </w:style>
  <w:style w:type="paragraph" w:customStyle="1" w:styleId="1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51">
    <w:name w:val="样式1"/>
    <w:basedOn w:val="1"/>
    <w:qFormat/>
    <w:uiPriority w:val="0"/>
    <w:pPr>
      <w:spacing w:line="360" w:lineRule="auto"/>
      <w:jc w:val="center"/>
    </w:pPr>
    <w:rPr>
      <w:rFonts w:ascii="Arial Narrow" w:hAnsi="Arial Narrow"/>
      <w:b/>
      <w:sz w:val="32"/>
      <w:szCs w:val="30"/>
    </w:rPr>
  </w:style>
  <w:style w:type="paragraph" w:customStyle="1" w:styleId="15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53">
    <w:name w:val="正文段"/>
    <w:basedOn w:val="1"/>
    <w:qFormat/>
    <w:uiPriority w:val="0"/>
    <w:pPr>
      <w:spacing w:line="360" w:lineRule="auto"/>
      <w:ind w:firstLine="420"/>
    </w:pPr>
    <w:rPr>
      <w:rFonts w:ascii="Arial Narrow"/>
      <w:sz w:val="24"/>
    </w:rPr>
  </w:style>
  <w:style w:type="paragraph" w:customStyle="1" w:styleId="154">
    <w:name w:val="表格"/>
    <w:basedOn w:val="1"/>
    <w:qFormat/>
    <w:uiPriority w:val="0"/>
    <w:pPr>
      <w:keepNext/>
      <w:keepLines/>
      <w:adjustRightInd w:val="0"/>
      <w:spacing w:line="240" w:lineRule="atLeast"/>
      <w:jc w:val="center"/>
      <w:textAlignment w:val="baseline"/>
    </w:pPr>
    <w:rPr>
      <w:rFonts w:ascii="宋体" w:hAnsi="Times New Roman"/>
      <w:kern w:val="0"/>
      <w:sz w:val="24"/>
      <w:szCs w:val="20"/>
    </w:rPr>
  </w:style>
  <w:style w:type="paragraph" w:customStyle="1" w:styleId="1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56">
    <w:name w:val="font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7">
    <w:name w:val="Char Char Char Char1"/>
    <w:basedOn w:val="1"/>
    <w:qFormat/>
    <w:uiPriority w:val="0"/>
    <w:rPr>
      <w:rFonts w:ascii="HYg2gj" w:hAnsi="HYg2gj"/>
      <w:sz w:val="24"/>
      <w:szCs w:val="20"/>
    </w:rPr>
  </w:style>
  <w:style w:type="paragraph" w:customStyle="1" w:styleId="158">
    <w:name w:val="表1"/>
    <w:basedOn w:val="1"/>
    <w:qFormat/>
    <w:uiPriority w:val="0"/>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1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62">
    <w:name w:val="正文_17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4">
    <w:name w:val="正文_14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66">
    <w:name w:val="正文_12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68">
    <w:name w:val="正文_10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171">
    <w:name w:val="1"/>
    <w:basedOn w:val="1"/>
    <w:qFormat/>
    <w:uiPriority w:val="0"/>
    <w:rPr>
      <w:rFonts w:ascii="Tahoma" w:hAnsi="Tahoma"/>
      <w:sz w:val="24"/>
      <w:szCs w:val="20"/>
    </w:rPr>
  </w:style>
  <w:style w:type="paragraph" w:customStyle="1" w:styleId="172">
    <w:name w:val="Char Char2 Char Char1"/>
    <w:basedOn w:val="13"/>
    <w:qFormat/>
    <w:uiPriority w:val="0"/>
    <w:rPr>
      <w:rFonts w:ascii="Calibri" w:hAnsi="Calibri"/>
      <w:szCs w:val="22"/>
    </w:rPr>
  </w:style>
  <w:style w:type="paragraph" w:customStyle="1" w:styleId="173">
    <w:name w:val="Char Char101"/>
    <w:basedOn w:val="13"/>
    <w:qFormat/>
    <w:uiPriority w:val="0"/>
    <w:rPr>
      <w:rFonts w:ascii="Tahoma" w:hAnsi="Tahoma" w:eastAsia="Times New Roman"/>
      <w:kern w:val="0"/>
      <w:sz w:val="24"/>
      <w:szCs w:val="20"/>
    </w:rPr>
  </w:style>
  <w:style w:type="character" w:customStyle="1" w:styleId="174">
    <w:name w:val="手改 Char Char"/>
    <w:qFormat/>
    <w:uiPriority w:val="0"/>
    <w:rPr>
      <w:rFonts w:ascii="黑体" w:hAnsi="黑体" w:eastAsia="宋体"/>
      <w:kern w:val="2"/>
      <w:sz w:val="21"/>
      <w:szCs w:val="24"/>
      <w:lang w:val="en-US" w:eastAsia="zh-CN" w:bidi="ar-SA"/>
    </w:rPr>
  </w:style>
  <w:style w:type="paragraph" w:customStyle="1" w:styleId="175">
    <w:name w:val="Char Char3 Char Char Char Char1"/>
    <w:basedOn w:val="1"/>
    <w:qFormat/>
    <w:uiPriority w:val="0"/>
    <w:rPr>
      <w:rFonts w:ascii="Tahoma" w:hAnsi="Tahoma"/>
      <w:sz w:val="24"/>
      <w:szCs w:val="20"/>
    </w:rPr>
  </w:style>
  <w:style w:type="paragraph" w:customStyle="1" w:styleId="176">
    <w:name w:val="Char Char9"/>
    <w:basedOn w:val="1"/>
    <w:qFormat/>
    <w:uiPriority w:val="0"/>
    <w:rPr>
      <w:rFonts w:ascii="Tahoma" w:hAnsi="Tahoma" w:eastAsia="Times New Roman"/>
      <w:kern w:val="0"/>
      <w:sz w:val="24"/>
      <w:szCs w:val="20"/>
    </w:rPr>
  </w:style>
  <w:style w:type="paragraph" w:customStyle="1" w:styleId="177">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78">
    <w:name w:val="x4"/>
    <w:qFormat/>
    <w:uiPriority w:val="0"/>
    <w:pPr>
      <w:widowControl w:val="0"/>
      <w:autoSpaceDE w:val="0"/>
      <w:autoSpaceDN w:val="0"/>
      <w:adjustRightInd w:val="0"/>
      <w:snapToGrid w:val="0"/>
      <w:ind w:firstLine="200" w:firstLineChars="200"/>
      <w:jc w:val="both"/>
      <w:textAlignment w:val="bottom"/>
    </w:pPr>
    <w:rPr>
      <w:rFonts w:ascii="Calibri" w:hAnsi="Calibri" w:eastAsia="宋体" w:cs="Times New Roman"/>
      <w:spacing w:val="14"/>
      <w:sz w:val="24"/>
      <w:lang w:val="en-US" w:eastAsia="zh-CN" w:bidi="ar-SA"/>
    </w:rPr>
  </w:style>
  <w:style w:type="paragraph" w:customStyle="1" w:styleId="179">
    <w:name w:val="p0"/>
    <w:basedOn w:val="1"/>
    <w:qFormat/>
    <w:uiPriority w:val="0"/>
    <w:pPr>
      <w:widowControl/>
      <w:spacing w:line="365" w:lineRule="atLeast"/>
      <w:ind w:left="1"/>
      <w:textAlignment w:val="bottom"/>
    </w:pPr>
    <w:rPr>
      <w:rFonts w:ascii="Times New Roman" w:hAnsi="Times New Roman"/>
      <w:kern w:val="0"/>
      <w:sz w:val="20"/>
      <w:szCs w:val="20"/>
    </w:rPr>
  </w:style>
  <w:style w:type="paragraph" w:customStyle="1" w:styleId="180">
    <w:name w:val="列出段落1"/>
    <w:basedOn w:val="1"/>
    <w:link w:val="181"/>
    <w:qFormat/>
    <w:uiPriority w:val="0"/>
    <w:pPr>
      <w:widowControl/>
      <w:ind w:left="720" w:firstLine="360"/>
      <w:jc w:val="left"/>
    </w:pPr>
    <w:rPr>
      <w:rFonts w:ascii="Calibri" w:hAnsi="Calibri"/>
      <w:kern w:val="0"/>
      <w:sz w:val="22"/>
      <w:szCs w:val="20"/>
      <w:lang w:eastAsia="en-US"/>
    </w:rPr>
  </w:style>
  <w:style w:type="character" w:customStyle="1" w:styleId="181">
    <w:name w:val="List Paragraph Char"/>
    <w:link w:val="180"/>
    <w:qFormat/>
    <w:locked/>
    <w:uiPriority w:val="0"/>
    <w:rPr>
      <w:rFonts w:ascii="Calibri" w:hAnsi="Calibri"/>
      <w:sz w:val="22"/>
      <w:lang w:eastAsia="en-US"/>
    </w:rPr>
  </w:style>
  <w:style w:type="paragraph" w:customStyle="1" w:styleId="182">
    <w:name w:val="标准"/>
    <w:basedOn w:val="1"/>
    <w:qFormat/>
    <w:uiPriority w:val="0"/>
    <w:pPr>
      <w:spacing w:line="360" w:lineRule="auto"/>
      <w:ind w:firstLine="200" w:firstLineChars="200"/>
    </w:pPr>
    <w:rPr>
      <w:rFonts w:ascii="Times New Roman" w:hAnsi="Times New Roman" w:cs="宋体"/>
      <w:szCs w:val="20"/>
    </w:rPr>
  </w:style>
  <w:style w:type="paragraph" w:customStyle="1" w:styleId="183">
    <w:name w:val="Fließtext"/>
    <w:basedOn w:val="1"/>
    <w:qFormat/>
    <w:uiPriority w:val="0"/>
    <w:pPr>
      <w:overflowPunct w:val="0"/>
      <w:autoSpaceDE w:val="0"/>
      <w:autoSpaceDN w:val="0"/>
      <w:adjustRightInd w:val="0"/>
      <w:textAlignment w:val="baseline"/>
    </w:pPr>
    <w:rPr>
      <w:kern w:val="28"/>
      <w:szCs w:val="20"/>
    </w:rPr>
  </w:style>
  <w:style w:type="character" w:customStyle="1" w:styleId="184">
    <w:name w:val="font01"/>
    <w:basedOn w:val="40"/>
    <w:qFormat/>
    <w:uiPriority w:val="0"/>
    <w:rPr>
      <w:rFonts w:hint="default" w:ascii="Calibri" w:hAnsi="Calibri" w:cs="Calibri"/>
      <w:color w:val="000000"/>
      <w:sz w:val="32"/>
      <w:szCs w:val="32"/>
      <w:u w:val="none"/>
    </w:rPr>
  </w:style>
  <w:style w:type="character" w:customStyle="1" w:styleId="185">
    <w:name w:val="font21"/>
    <w:basedOn w:val="40"/>
    <w:qFormat/>
    <w:uiPriority w:val="0"/>
    <w:rPr>
      <w:rFonts w:hint="default" w:ascii="Calibri" w:hAnsi="Calibri" w:cs="Calibri"/>
      <w:color w:val="000000"/>
      <w:sz w:val="24"/>
      <w:szCs w:val="24"/>
      <w:u w:val="none"/>
    </w:rPr>
  </w:style>
  <w:style w:type="character" w:customStyle="1" w:styleId="186">
    <w:name w:val="font11"/>
    <w:basedOn w:val="40"/>
    <w:qFormat/>
    <w:uiPriority w:val="0"/>
    <w:rPr>
      <w:rFonts w:hint="eastAsia" w:ascii="宋体" w:hAnsi="宋体" w:eastAsia="宋体" w:cs="宋体"/>
      <w:color w:val="000000"/>
      <w:sz w:val="22"/>
      <w:szCs w:val="22"/>
      <w:u w:val="none"/>
    </w:rPr>
  </w:style>
  <w:style w:type="character" w:customStyle="1" w:styleId="187">
    <w:name w:val="标题 2 Char"/>
    <w:link w:val="2"/>
    <w:qFormat/>
    <w:uiPriority w:val="9"/>
    <w:rPr>
      <w:rFonts w:ascii="Arial Black" w:hAnsi="Arial Black" w:eastAsia="Arial Narrow" w:cstheme="majorBidi"/>
      <w:b/>
      <w:kern w:val="2"/>
      <w:sz w:val="30"/>
      <w:szCs w:val="24"/>
    </w:rPr>
  </w:style>
  <w:style w:type="character" w:customStyle="1" w:styleId="188">
    <w:name w:val="标题 1 Char"/>
    <w:basedOn w:val="40"/>
    <w:link w:val="3"/>
    <w:qFormat/>
    <w:uiPriority w:val="9"/>
    <w:rPr>
      <w:rFonts w:eastAsia="CG Times"/>
      <w:b/>
      <w:kern w:val="44"/>
      <w:sz w:val="36"/>
    </w:rPr>
  </w:style>
  <w:style w:type="character" w:customStyle="1" w:styleId="189">
    <w:name w:val="标题 4 Char"/>
    <w:basedOn w:val="40"/>
    <w:link w:val="5"/>
    <w:qFormat/>
    <w:uiPriority w:val="0"/>
    <w:rPr>
      <w:rFonts w:ascii="Symbol" w:hAnsi="Symbol" w:eastAsia="CG Times"/>
      <w:b/>
      <w:bCs/>
      <w:kern w:val="2"/>
      <w:sz w:val="28"/>
      <w:szCs w:val="28"/>
    </w:rPr>
  </w:style>
  <w:style w:type="character" w:customStyle="1" w:styleId="190">
    <w:name w:val="标题 5 Char"/>
    <w:link w:val="6"/>
    <w:qFormat/>
    <w:uiPriority w:val="0"/>
    <w:rPr>
      <w:rFonts w:eastAsia="Arial Narrow"/>
      <w:b/>
      <w:kern w:val="2"/>
      <w:sz w:val="28"/>
      <w:szCs w:val="24"/>
    </w:rPr>
  </w:style>
  <w:style w:type="character" w:customStyle="1" w:styleId="191">
    <w:name w:val="标题 6 Char"/>
    <w:basedOn w:val="40"/>
    <w:link w:val="8"/>
    <w:qFormat/>
    <w:uiPriority w:val="0"/>
    <w:rPr>
      <w:rFonts w:ascii="Symbol" w:hAnsi="Symbol" w:eastAsia="CG Times"/>
      <w:b/>
      <w:kern w:val="2"/>
      <w:sz w:val="24"/>
    </w:rPr>
  </w:style>
  <w:style w:type="character" w:customStyle="1" w:styleId="192">
    <w:name w:val="标题 7 Char"/>
    <w:basedOn w:val="40"/>
    <w:link w:val="9"/>
    <w:qFormat/>
    <w:uiPriority w:val="0"/>
    <w:rPr>
      <w:b/>
      <w:kern w:val="2"/>
      <w:sz w:val="24"/>
    </w:rPr>
  </w:style>
  <w:style w:type="character" w:customStyle="1" w:styleId="193">
    <w:name w:val="标题 8 Char"/>
    <w:basedOn w:val="40"/>
    <w:link w:val="10"/>
    <w:qFormat/>
    <w:uiPriority w:val="0"/>
    <w:rPr>
      <w:rFonts w:ascii="Symbol" w:hAnsi="Symbol" w:eastAsia="CG Times"/>
      <w:kern w:val="2"/>
      <w:sz w:val="24"/>
    </w:rPr>
  </w:style>
  <w:style w:type="character" w:customStyle="1" w:styleId="194">
    <w:name w:val="标题 9 Char"/>
    <w:basedOn w:val="40"/>
    <w:link w:val="11"/>
    <w:qFormat/>
    <w:uiPriority w:val="0"/>
    <w:rPr>
      <w:rFonts w:ascii="Symbol" w:hAnsi="Symbol" w:eastAsia="CG Times"/>
      <w:kern w:val="2"/>
      <w:sz w:val="21"/>
    </w:rPr>
  </w:style>
  <w:style w:type="character" w:customStyle="1" w:styleId="195">
    <w:name w:val="正文缩进 Char"/>
    <w:link w:val="7"/>
    <w:qFormat/>
    <w:uiPriority w:val="0"/>
    <w:rPr>
      <w:rFonts w:eastAsia="Arial Narrow"/>
      <w:kern w:val="2"/>
      <w:sz w:val="21"/>
    </w:rPr>
  </w:style>
  <w:style w:type="character" w:customStyle="1" w:styleId="196">
    <w:name w:val="批注文字 Char"/>
    <w:link w:val="14"/>
    <w:qFormat/>
    <w:uiPriority w:val="0"/>
    <w:rPr>
      <w:kern w:val="2"/>
      <w:sz w:val="21"/>
      <w:szCs w:val="24"/>
    </w:rPr>
  </w:style>
  <w:style w:type="character" w:customStyle="1" w:styleId="197">
    <w:name w:val="页眉 Char"/>
    <w:link w:val="27"/>
    <w:qFormat/>
    <w:uiPriority w:val="0"/>
    <w:rPr>
      <w:rFonts w:eastAsia="Arial Narrow"/>
      <w:kern w:val="2"/>
      <w:sz w:val="18"/>
      <w:szCs w:val="18"/>
    </w:rPr>
  </w:style>
  <w:style w:type="character" w:customStyle="1" w:styleId="198">
    <w:name w:val="页脚 Char"/>
    <w:link w:val="26"/>
    <w:qFormat/>
    <w:uiPriority w:val="99"/>
    <w:rPr>
      <w:kern w:val="2"/>
      <w:sz w:val="18"/>
      <w:szCs w:val="18"/>
    </w:rPr>
  </w:style>
  <w:style w:type="character" w:customStyle="1" w:styleId="199">
    <w:name w:val="结束语 Char"/>
    <w:basedOn w:val="40"/>
    <w:link w:val="16"/>
    <w:qFormat/>
    <w:uiPriority w:val="0"/>
    <w:rPr>
      <w:kern w:val="2"/>
      <w:sz w:val="21"/>
      <w:szCs w:val="24"/>
    </w:rPr>
  </w:style>
  <w:style w:type="character" w:customStyle="1" w:styleId="200">
    <w:name w:val="正文文本 Char"/>
    <w:link w:val="17"/>
    <w:qFormat/>
    <w:uiPriority w:val="0"/>
    <w:rPr>
      <w:kern w:val="2"/>
      <w:sz w:val="21"/>
      <w:szCs w:val="24"/>
    </w:rPr>
  </w:style>
  <w:style w:type="character" w:customStyle="1" w:styleId="201">
    <w:name w:val="正文文本缩进 Char"/>
    <w:link w:val="18"/>
    <w:qFormat/>
    <w:uiPriority w:val="0"/>
    <w:rPr>
      <w:rFonts w:ascii="Arial Narrow" w:hAnsi="Arial Narrow"/>
      <w:kern w:val="2"/>
      <w:sz w:val="24"/>
      <w:szCs w:val="21"/>
    </w:rPr>
  </w:style>
  <w:style w:type="character" w:customStyle="1" w:styleId="202">
    <w:name w:val="称呼 Char"/>
    <w:link w:val="15"/>
    <w:qFormat/>
    <w:uiPriority w:val="0"/>
    <w:rPr>
      <w:rFonts w:ascii="Arial Narrow" w:eastAsia="Arial Narrow"/>
      <w:sz w:val="24"/>
    </w:rPr>
  </w:style>
  <w:style w:type="character" w:customStyle="1" w:styleId="203">
    <w:name w:val="日期 Char"/>
    <w:link w:val="23"/>
    <w:qFormat/>
    <w:uiPriority w:val="0"/>
    <w:rPr>
      <w:rFonts w:ascii="Arial Narrow" w:hAnsi="Arial Narrow" w:eastAsia="Arial Narrow"/>
      <w:kern w:val="2"/>
      <w:sz w:val="24"/>
      <w:szCs w:val="21"/>
    </w:rPr>
  </w:style>
  <w:style w:type="character" w:customStyle="1" w:styleId="204">
    <w:name w:val="正文文本 2 Char"/>
    <w:basedOn w:val="40"/>
    <w:link w:val="35"/>
    <w:qFormat/>
    <w:uiPriority w:val="0"/>
    <w:rPr>
      <w:kern w:val="2"/>
      <w:sz w:val="21"/>
      <w:szCs w:val="24"/>
    </w:rPr>
  </w:style>
  <w:style w:type="character" w:customStyle="1" w:styleId="205">
    <w:name w:val="正文文本缩进 2 Char"/>
    <w:basedOn w:val="40"/>
    <w:link w:val="24"/>
    <w:qFormat/>
    <w:uiPriority w:val="0"/>
    <w:rPr>
      <w:rFonts w:hAnsi="Arial Narrow"/>
      <w:kern w:val="2"/>
      <w:sz w:val="24"/>
      <w:szCs w:val="21"/>
    </w:rPr>
  </w:style>
  <w:style w:type="character" w:customStyle="1" w:styleId="206">
    <w:name w:val="正文文本缩进 3 Char"/>
    <w:basedOn w:val="40"/>
    <w:link w:val="31"/>
    <w:qFormat/>
    <w:uiPriority w:val="0"/>
    <w:rPr>
      <w:kern w:val="2"/>
      <w:sz w:val="24"/>
      <w:szCs w:val="24"/>
    </w:rPr>
  </w:style>
  <w:style w:type="character" w:customStyle="1" w:styleId="207">
    <w:name w:val="批注主题 Char"/>
    <w:basedOn w:val="196"/>
    <w:link w:val="38"/>
    <w:qFormat/>
    <w:uiPriority w:val="0"/>
    <w:rPr>
      <w:b/>
      <w:bCs/>
      <w:kern w:val="2"/>
      <w:sz w:val="21"/>
      <w:szCs w:val="24"/>
    </w:rPr>
  </w:style>
  <w:style w:type="character" w:customStyle="1" w:styleId="208">
    <w:name w:val="批注框文本 Char"/>
    <w:basedOn w:val="40"/>
    <w:link w:val="25"/>
    <w:qFormat/>
    <w:uiPriority w:val="0"/>
    <w:rPr>
      <w:kern w:val="2"/>
      <w:sz w:val="18"/>
      <w:szCs w:val="18"/>
    </w:rPr>
  </w:style>
  <w:style w:type="paragraph" w:styleId="209">
    <w:name w:val="No Spacing"/>
    <w:qFormat/>
    <w:uiPriority w:val="0"/>
    <w:rPr>
      <w:rFonts w:ascii="Times New Roman" w:hAnsi="Times New Roman" w:eastAsia="宋体" w:cs="Times New Roman"/>
      <w:sz w:val="24"/>
      <w:szCs w:val="24"/>
      <w:lang w:val="en-US" w:eastAsia="zh-CN" w:bidi="ar-SA"/>
    </w:rPr>
  </w:style>
  <w:style w:type="paragraph" w:styleId="210">
    <w:name w:val="List Paragraph"/>
    <w:basedOn w:val="1"/>
    <w:link w:val="211"/>
    <w:qFormat/>
    <w:uiPriority w:val="34"/>
    <w:pPr>
      <w:ind w:firstLine="420" w:firstLineChars="200"/>
    </w:pPr>
    <w:rPr>
      <w:rFonts w:ascii="Calibri" w:hAnsi="Calibri"/>
      <w:szCs w:val="22"/>
    </w:rPr>
  </w:style>
  <w:style w:type="character" w:customStyle="1" w:styleId="211">
    <w:name w:val="列出段落 Char"/>
    <w:link w:val="210"/>
    <w:qFormat/>
    <w:uiPriority w:val="34"/>
    <w:rPr>
      <w:rFonts w:ascii="Calibri" w:hAnsi="Calibri"/>
      <w:kern w:val="2"/>
      <w:sz w:val="21"/>
      <w:szCs w:val="22"/>
    </w:rPr>
  </w:style>
  <w:style w:type="character" w:customStyle="1" w:styleId="212">
    <w:name w:val="customize__projectname"/>
    <w:basedOn w:val="40"/>
    <w:uiPriority w:val="0"/>
  </w:style>
  <w:style w:type="character" w:customStyle="1" w:styleId="213">
    <w:name w:val="customize_recordno"/>
    <w:basedOn w:val="40"/>
    <w:uiPriority w:val="0"/>
  </w:style>
  <w:style w:type="character" w:customStyle="1" w:styleId="214">
    <w:name w:val="customize_project_code"/>
    <w:basedOn w:val="40"/>
    <w:uiPriority w:val="0"/>
  </w:style>
  <w:style w:type="character" w:customStyle="1" w:styleId="215">
    <w:name w:val="customize_cgr"/>
    <w:basedOn w:val="40"/>
    <w:uiPriority w:val="0"/>
  </w:style>
  <w:style w:type="character" w:customStyle="1" w:styleId="216">
    <w:name w:val="customize_agent"/>
    <w:basedOn w:val="40"/>
    <w:uiPriority w:val="0"/>
  </w:style>
  <w:style w:type="character" w:customStyle="1" w:styleId="217">
    <w:name w:val="customize_cgrdz"/>
    <w:basedOn w:val="40"/>
    <w:uiPriority w:val="0"/>
  </w:style>
  <w:style w:type="character" w:customStyle="1" w:styleId="218">
    <w:name w:val="customize_cgrdh"/>
    <w:basedOn w:val="40"/>
    <w:uiPriority w:val="0"/>
  </w:style>
  <w:style w:type="character" w:customStyle="1" w:styleId="219">
    <w:name w:val="customize_agentadd"/>
    <w:basedOn w:val="40"/>
    <w:uiPriority w:val="0"/>
  </w:style>
  <w:style w:type="character" w:customStyle="1" w:styleId="220">
    <w:name w:val="customize_agenttel"/>
    <w:basedOn w:val="40"/>
    <w:uiPriority w:val="0"/>
  </w:style>
  <w:style w:type="character" w:customStyle="1" w:styleId="221">
    <w:name w:val="editlist"/>
    <w:basedOn w:val="40"/>
    <w:uiPriority w:val="0"/>
  </w:style>
  <w:style w:type="character" w:customStyle="1" w:styleId="222">
    <w:name w:val="edittexttarea"/>
    <w:basedOn w:val="40"/>
    <w:uiPriority w:val="0"/>
  </w:style>
  <w:style w:type="character" w:customStyle="1" w:styleId="223">
    <w:name w:val="editinput"/>
    <w:basedOn w:val="4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129</Pages>
  <Words>13502</Words>
  <Characters>76964</Characters>
  <Lines>641</Lines>
  <Paragraphs>180</Paragraphs>
  <TotalTime>12</TotalTime>
  <ScaleCrop>false</ScaleCrop>
  <LinksUpToDate>false</LinksUpToDate>
  <CharactersWithSpaces>90286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2021-11-23T10:46:00Z</dcterms:created>
  <dc:creator>张林丽</dc:creator>
  <cp:lastModifiedBy>陈炜振</cp:lastModifiedBy>
  <dcterms:modified xsi:type="dcterms:W3CDTF">2023-11-20T02:32:46Z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A21E22344A3D424BB018739648B934DE_12</vt:lpwstr>
  </property>
</Properties>
</file>