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center"/>
        <w:rPr>
          <w:rFonts w:ascii="微软雅黑" w:hAnsi="微软雅黑" w:eastAsia="微软雅黑" w:cs="宋体"/>
          <w:color w:val="393939"/>
          <w:kern w:val="0"/>
          <w:sz w:val="20"/>
          <w:szCs w:val="20"/>
        </w:rPr>
      </w:pPr>
      <w:bookmarkStart w:id="12" w:name="_GoBack"/>
      <w:r>
        <w:rPr>
          <w:rFonts w:ascii="宋体" w:hAnsi="宋体" w:eastAsia="微软雅黑" w:cs="宋体"/>
          <w:b/>
          <w:bCs/>
          <w:color w:val="393939"/>
          <w:kern w:val="0"/>
          <w:sz w:val="72"/>
        </w:rPr>
        <w:t>福建省政府采购</w:t>
      </w:r>
    </w:p>
    <w:p>
      <w:pPr>
        <w:widowControl/>
        <w:shd w:val="clear" w:color="auto" w:fill="FFFFFF"/>
        <w:spacing w:before="75" w:after="75"/>
        <w:jc w:val="center"/>
        <w:rPr>
          <w:rFonts w:ascii="微软雅黑" w:hAnsi="微软雅黑" w:eastAsia="微软雅黑" w:cs="宋体"/>
          <w:color w:val="393939"/>
          <w:kern w:val="0"/>
          <w:sz w:val="20"/>
          <w:szCs w:val="20"/>
        </w:rPr>
      </w:pPr>
      <w:r>
        <w:rPr>
          <w:rFonts w:ascii="宋体" w:hAnsi="宋体" w:eastAsia="微软雅黑" w:cs="宋体"/>
          <w:b/>
          <w:bCs/>
          <w:color w:val="393939"/>
          <w:kern w:val="0"/>
          <w:sz w:val="72"/>
        </w:rPr>
        <w:t>货物和服务项目</w:t>
      </w:r>
    </w:p>
    <w:p>
      <w:pPr>
        <w:widowControl/>
        <w:shd w:val="clear" w:color="auto" w:fill="FFFFFF"/>
        <w:spacing w:before="75" w:after="75"/>
        <w:jc w:val="center"/>
        <w:rPr>
          <w:rFonts w:ascii="微软雅黑" w:hAnsi="微软雅黑" w:eastAsia="微软雅黑" w:cs="宋体"/>
          <w:color w:val="393939"/>
          <w:kern w:val="0"/>
          <w:sz w:val="20"/>
          <w:szCs w:val="20"/>
        </w:rPr>
      </w:pPr>
      <w:r>
        <w:rPr>
          <w:rFonts w:ascii="宋体" w:hAnsi="宋体" w:eastAsia="微软雅黑" w:cs="宋体"/>
          <w:b/>
          <w:bCs/>
          <w:color w:val="393939"/>
          <w:kern w:val="0"/>
          <w:sz w:val="72"/>
        </w:rPr>
        <w:t>公开招标文件</w:t>
      </w:r>
    </w:p>
    <w:p>
      <w:pPr>
        <w:widowControl/>
        <w:shd w:val="clear" w:color="auto" w:fill="FFFFFF"/>
        <w:spacing w:before="75" w:after="75"/>
        <w:jc w:val="center"/>
        <w:rPr>
          <w:rFonts w:ascii="微软雅黑" w:hAnsi="微软雅黑" w:eastAsia="微软雅黑" w:cs="宋体"/>
          <w:color w:val="393939"/>
          <w:kern w:val="0"/>
          <w:sz w:val="20"/>
          <w:szCs w:val="20"/>
        </w:rPr>
      </w:pPr>
      <w:r>
        <w:rPr>
          <w:rFonts w:hint="eastAsia" w:ascii="宋体" w:hAnsi="宋体" w:eastAsia="微软雅黑" w:cs="宋体"/>
          <w:b/>
          <w:bCs/>
          <w:color w:val="393939"/>
          <w:kern w:val="0"/>
          <w:sz w:val="36"/>
        </w:rPr>
        <w:t>(预公告稿)</w:t>
      </w:r>
    </w:p>
    <w:p>
      <w:pPr>
        <w:widowControl/>
        <w:shd w:val="clear" w:color="auto" w:fill="FFFFFF"/>
        <w:spacing w:before="75" w:after="75"/>
        <w:jc w:val="center"/>
        <w:rPr>
          <w:rFonts w:ascii="微软雅黑" w:hAnsi="微软雅黑" w:eastAsia="微软雅黑" w:cs="宋体"/>
          <w:color w:val="393939"/>
          <w:kern w:val="0"/>
          <w:sz w:val="20"/>
          <w:szCs w:val="20"/>
        </w:rPr>
      </w:pPr>
      <w:r>
        <w:rPr>
          <w:rFonts w:ascii="宋体" w:hAnsi="宋体" w:eastAsia="微软雅黑" w:cs="宋体"/>
          <w:b/>
          <w:bCs/>
          <w:color w:val="393939"/>
          <w:kern w:val="0"/>
          <w:sz w:val="30"/>
        </w:rPr>
        <w:t> </w:t>
      </w:r>
    </w:p>
    <w:p>
      <w:pPr>
        <w:widowControl/>
        <w:shd w:val="clear" w:color="auto" w:fill="FFFFFF"/>
        <w:spacing w:before="75" w:after="75"/>
        <w:jc w:val="left"/>
        <w:rPr>
          <w:rFonts w:ascii="微软雅黑" w:hAnsi="微软雅黑" w:eastAsia="微软雅黑" w:cs="宋体"/>
          <w:color w:val="393939"/>
          <w:kern w:val="0"/>
          <w:sz w:val="20"/>
          <w:szCs w:val="20"/>
        </w:rPr>
      </w:pPr>
      <w:r>
        <w:rPr>
          <w:rFonts w:ascii="宋体" w:hAnsi="宋体" w:eastAsia="微软雅黑" w:cs="宋体"/>
          <w:b/>
          <w:bCs/>
          <w:color w:val="393939"/>
          <w:kern w:val="0"/>
          <w:sz w:val="30"/>
        </w:rPr>
        <w:t xml:space="preserve"> </w:t>
      </w:r>
      <w:r>
        <w:rPr>
          <w:rFonts w:hint="eastAsia" w:ascii="宋体" w:hAnsi="宋体" w:eastAsia="微软雅黑" w:cs="宋体"/>
          <w:b/>
          <w:bCs/>
          <w:color w:val="393939"/>
          <w:kern w:val="0"/>
          <w:sz w:val="30"/>
        </w:rPr>
        <w:t xml:space="preserve">   </w:t>
      </w:r>
      <w:r>
        <w:rPr>
          <w:rFonts w:ascii="宋体" w:hAnsi="宋体" w:eastAsia="微软雅黑" w:cs="宋体"/>
          <w:b/>
          <w:bCs/>
          <w:color w:val="393939"/>
          <w:kern w:val="0"/>
          <w:sz w:val="30"/>
        </w:rPr>
        <w:t>项目名称：2022-2023年度福建省食品安全“一品一码”项目</w:t>
      </w:r>
    </w:p>
    <w:p>
      <w:pPr>
        <w:widowControl/>
        <w:shd w:val="clear" w:color="auto" w:fill="FFFFFF"/>
        <w:spacing w:before="75" w:after="75"/>
        <w:ind w:firstLine="1050"/>
        <w:jc w:val="left"/>
        <w:rPr>
          <w:rFonts w:ascii="微软雅黑" w:hAnsi="微软雅黑" w:eastAsia="微软雅黑" w:cs="宋体"/>
          <w:color w:val="393939"/>
          <w:kern w:val="0"/>
          <w:sz w:val="20"/>
          <w:szCs w:val="20"/>
        </w:rPr>
      </w:pPr>
      <w:r>
        <w:rPr>
          <w:rFonts w:ascii="宋体" w:hAnsi="宋体" w:eastAsia="微软雅黑" w:cs="宋体"/>
          <w:b/>
          <w:bCs/>
          <w:color w:val="393939"/>
          <w:kern w:val="0"/>
          <w:sz w:val="30"/>
        </w:rPr>
        <w:t>           备案编号：K-SJJ-GK-202205-B2404-IDN</w:t>
      </w:r>
    </w:p>
    <w:p>
      <w:pPr>
        <w:widowControl/>
        <w:shd w:val="clear" w:color="auto" w:fill="FFFFFF"/>
        <w:spacing w:before="75" w:after="75"/>
        <w:ind w:firstLine="1050"/>
        <w:jc w:val="left"/>
        <w:rPr>
          <w:rFonts w:ascii="微软雅黑" w:hAnsi="微软雅黑" w:eastAsia="微软雅黑" w:cs="宋体"/>
          <w:color w:val="393939"/>
          <w:kern w:val="0"/>
          <w:sz w:val="20"/>
          <w:szCs w:val="20"/>
        </w:rPr>
      </w:pPr>
      <w:r>
        <w:rPr>
          <w:rFonts w:ascii="宋体" w:hAnsi="宋体" w:eastAsia="微软雅黑" w:cs="宋体"/>
          <w:b/>
          <w:bCs/>
          <w:color w:val="393939"/>
          <w:kern w:val="0"/>
          <w:sz w:val="30"/>
        </w:rPr>
        <w:t>           项目编号：[3500]RWZB[GK]2022030</w:t>
      </w:r>
      <w:r>
        <w:rPr>
          <w:rFonts w:ascii="宋体" w:hAnsi="宋体" w:eastAsia="微软雅黑" w:cs="宋体"/>
          <w:b/>
          <w:bCs/>
          <w:color w:val="393939"/>
          <w:kern w:val="0"/>
          <w:sz w:val="30"/>
          <w:szCs w:val="30"/>
        </w:rPr>
        <w:br w:type="textWrapping"/>
      </w:r>
      <w:r>
        <w:rPr>
          <w:rFonts w:ascii="宋体" w:hAnsi="宋体" w:eastAsia="微软雅黑" w:cs="宋体"/>
          <w:b/>
          <w:bCs/>
          <w:color w:val="393939"/>
          <w:kern w:val="0"/>
          <w:sz w:val="30"/>
        </w:rPr>
        <w:t>                   </w:t>
      </w:r>
    </w:p>
    <w:p>
      <w:pPr>
        <w:widowControl/>
        <w:shd w:val="clear" w:color="auto" w:fill="FFFFFF"/>
        <w:spacing w:before="75" w:after="75"/>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r>
        <w:rPr>
          <w:rFonts w:ascii="宋体" w:hAnsi="宋体" w:eastAsia="微软雅黑" w:cs="宋体"/>
          <w:b/>
          <w:bCs/>
          <w:color w:val="393939"/>
          <w:kern w:val="0"/>
          <w:sz w:val="27"/>
        </w:rPr>
        <w:t>采购人：</w:t>
      </w:r>
      <w:r>
        <w:rPr>
          <w:rFonts w:hint="eastAsia" w:ascii="微软雅黑" w:hAnsi="微软雅黑" w:eastAsia="微软雅黑" w:cs="宋体"/>
          <w:color w:val="393939"/>
          <w:kern w:val="0"/>
          <w:sz w:val="27"/>
          <w:szCs w:val="27"/>
        </w:rPr>
        <w:t> </w:t>
      </w:r>
      <w:r>
        <w:rPr>
          <w:rFonts w:ascii="宋体" w:hAnsi="宋体" w:eastAsia="微软雅黑" w:cs="宋体"/>
          <w:b/>
          <w:bCs/>
          <w:color w:val="393939"/>
          <w:kern w:val="0"/>
          <w:sz w:val="29"/>
        </w:rPr>
        <w:t>福建省市场监督管理局</w:t>
      </w:r>
    </w:p>
    <w:p>
      <w:pPr>
        <w:widowControl/>
        <w:shd w:val="clear" w:color="auto" w:fill="FFFFFF"/>
        <w:spacing w:before="75" w:after="75"/>
        <w:jc w:val="center"/>
        <w:rPr>
          <w:rFonts w:ascii="微软雅黑" w:hAnsi="微软雅黑" w:eastAsia="微软雅黑" w:cs="宋体"/>
          <w:color w:val="393939"/>
          <w:kern w:val="0"/>
          <w:sz w:val="20"/>
          <w:szCs w:val="20"/>
        </w:rPr>
      </w:pPr>
      <w:r>
        <w:rPr>
          <w:rFonts w:ascii="宋体" w:hAnsi="宋体" w:eastAsia="微软雅黑" w:cs="宋体"/>
          <w:b/>
          <w:bCs/>
          <w:color w:val="393939"/>
          <w:kern w:val="0"/>
          <w:sz w:val="29"/>
        </w:rPr>
        <w:t>代理机构：福建榕卫招标有限公司</w:t>
      </w:r>
    </w:p>
    <w:p>
      <w:pPr>
        <w:widowControl/>
        <w:shd w:val="clear" w:color="auto" w:fill="FFFFFF"/>
        <w:spacing w:before="75" w:after="75"/>
        <w:jc w:val="center"/>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7"/>
          <w:szCs w:val="27"/>
        </w:rPr>
        <w:t> </w:t>
      </w:r>
    </w:p>
    <w:p>
      <w:pPr>
        <w:widowControl/>
        <w:shd w:val="clear" w:color="auto" w:fill="FFFFFF"/>
        <w:spacing w:before="75" w:after="75" w:line="360" w:lineRule="atLeast"/>
        <w:ind w:right="720"/>
        <w:jc w:val="center"/>
        <w:rPr>
          <w:rFonts w:ascii="微软雅黑" w:hAnsi="微软雅黑" w:eastAsia="微软雅黑" w:cs="宋体"/>
          <w:color w:val="393939"/>
          <w:kern w:val="0"/>
          <w:sz w:val="20"/>
          <w:szCs w:val="20"/>
        </w:rPr>
      </w:pPr>
      <w:r>
        <w:rPr>
          <w:rFonts w:ascii="宋体" w:hAnsi="宋体" w:eastAsia="微软雅黑" w:cs="宋体"/>
          <w:b/>
          <w:bCs/>
          <w:color w:val="393939"/>
          <w:kern w:val="0"/>
          <w:sz w:val="29"/>
        </w:rPr>
        <w:t>2022年05月</w:t>
      </w:r>
    </w:p>
    <w:p>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line="360" w:lineRule="atLeast"/>
        <w:ind w:right="720"/>
        <w:jc w:val="center"/>
        <w:rPr>
          <w:rFonts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sdt>
      <w:sdtPr>
        <w:rPr>
          <w:rFonts w:asciiTheme="minorHAnsi" w:hAnsiTheme="minorHAnsi" w:eastAsiaTheme="minorEastAsia" w:cstheme="minorBidi"/>
          <w:b w:val="0"/>
          <w:bCs w:val="0"/>
          <w:color w:val="auto"/>
          <w:kern w:val="2"/>
          <w:sz w:val="21"/>
          <w:szCs w:val="22"/>
          <w:lang w:val="zh-CN"/>
        </w:rPr>
        <w:id w:val="8199071"/>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41"/>
            <w:jc w:val="center"/>
          </w:pPr>
          <w:r>
            <w:rPr>
              <w:lang w:val="zh-CN"/>
            </w:rPr>
            <w:t>目录</w:t>
          </w:r>
        </w:p>
        <w:p>
          <w:pPr>
            <w:pStyle w:val="14"/>
            <w:tabs>
              <w:tab w:val="right" w:leader="dot" w:pos="8296"/>
            </w:tabs>
            <w:spacing w:line="600" w:lineRule="exact"/>
          </w:pPr>
          <w:r>
            <w:fldChar w:fldCharType="begin"/>
          </w:r>
          <w:r>
            <w:instrText xml:space="preserve"> TOC \o "1-3" \h \z \u </w:instrText>
          </w:r>
          <w:r>
            <w:fldChar w:fldCharType="separate"/>
          </w:r>
          <w:r>
            <w:fldChar w:fldCharType="begin"/>
          </w:r>
          <w:r>
            <w:instrText xml:space="preserve"> HYPERLINK \l "_Toc104368504" </w:instrText>
          </w:r>
          <w:r>
            <w:fldChar w:fldCharType="separate"/>
          </w:r>
          <w:r>
            <w:rPr>
              <w:rStyle w:val="19"/>
              <w:rFonts w:hint="eastAsia"/>
              <w:kern w:val="0"/>
            </w:rPr>
            <w:t>第一章</w:t>
          </w:r>
          <w:r>
            <w:rPr>
              <w:rStyle w:val="19"/>
              <w:rFonts w:ascii="宋体" w:hAnsi="宋体"/>
              <w:kern w:val="0"/>
            </w:rPr>
            <w:t> </w:t>
          </w:r>
          <w:r>
            <w:rPr>
              <w:rStyle w:val="19"/>
              <w:rFonts w:hint="eastAsia"/>
              <w:kern w:val="0"/>
            </w:rPr>
            <w:t>投标邀请</w:t>
          </w:r>
          <w:r>
            <w:tab/>
          </w:r>
          <w:r>
            <w:fldChar w:fldCharType="begin"/>
          </w:r>
          <w:r>
            <w:instrText xml:space="preserve"> PAGEREF _Toc104368504 \h </w:instrText>
          </w:r>
          <w:r>
            <w:fldChar w:fldCharType="separate"/>
          </w:r>
          <w:r>
            <w:t>2</w:t>
          </w:r>
          <w:r>
            <w:fldChar w:fldCharType="end"/>
          </w:r>
          <w:r>
            <w:fldChar w:fldCharType="end"/>
          </w:r>
        </w:p>
        <w:p>
          <w:pPr>
            <w:pStyle w:val="14"/>
            <w:tabs>
              <w:tab w:val="right" w:leader="dot" w:pos="8296"/>
            </w:tabs>
            <w:spacing w:line="600" w:lineRule="exact"/>
          </w:pPr>
          <w:r>
            <w:fldChar w:fldCharType="begin"/>
          </w:r>
          <w:r>
            <w:instrText xml:space="preserve"> HYPERLINK \l "_Toc104368505" </w:instrText>
          </w:r>
          <w:r>
            <w:fldChar w:fldCharType="separate"/>
          </w:r>
          <w:r>
            <w:rPr>
              <w:rStyle w:val="19"/>
              <w:rFonts w:hint="eastAsia"/>
              <w:kern w:val="0"/>
            </w:rPr>
            <w:t>第二章</w:t>
          </w:r>
          <w:r>
            <w:rPr>
              <w:rStyle w:val="19"/>
              <w:rFonts w:ascii="宋体" w:hAnsi="宋体"/>
              <w:kern w:val="0"/>
            </w:rPr>
            <w:t> </w:t>
          </w:r>
          <w:r>
            <w:rPr>
              <w:rStyle w:val="19"/>
              <w:rFonts w:hint="eastAsia"/>
              <w:kern w:val="0"/>
            </w:rPr>
            <w:t>投标人须知前附表（表</w:t>
          </w:r>
          <w:r>
            <w:rPr>
              <w:rStyle w:val="19"/>
              <w:kern w:val="0"/>
            </w:rPr>
            <w:t>1</w:t>
          </w:r>
          <w:r>
            <w:rPr>
              <w:rStyle w:val="19"/>
              <w:rFonts w:hint="eastAsia"/>
              <w:kern w:val="0"/>
            </w:rPr>
            <w:t>、</w:t>
          </w:r>
          <w:r>
            <w:rPr>
              <w:rStyle w:val="19"/>
              <w:rFonts w:ascii="Times New Roman" w:hAnsi="Times New Roman" w:cs="Times New Roman"/>
              <w:kern w:val="0"/>
            </w:rPr>
            <w:t>2</w:t>
          </w:r>
          <w:r>
            <w:rPr>
              <w:rStyle w:val="19"/>
              <w:rFonts w:hint="eastAsia"/>
              <w:kern w:val="0"/>
            </w:rPr>
            <w:t>）</w:t>
          </w:r>
          <w:r>
            <w:tab/>
          </w:r>
          <w:r>
            <w:fldChar w:fldCharType="begin"/>
          </w:r>
          <w:r>
            <w:instrText xml:space="preserve"> PAGEREF _Toc104368505 \h </w:instrText>
          </w:r>
          <w:r>
            <w:fldChar w:fldCharType="separate"/>
          </w:r>
          <w:r>
            <w:t>5</w:t>
          </w:r>
          <w:r>
            <w:fldChar w:fldCharType="end"/>
          </w:r>
          <w:r>
            <w:fldChar w:fldCharType="end"/>
          </w:r>
        </w:p>
        <w:p>
          <w:pPr>
            <w:pStyle w:val="14"/>
            <w:tabs>
              <w:tab w:val="right" w:leader="dot" w:pos="8296"/>
            </w:tabs>
            <w:spacing w:line="600" w:lineRule="exact"/>
          </w:pPr>
          <w:r>
            <w:fldChar w:fldCharType="begin"/>
          </w:r>
          <w:r>
            <w:instrText xml:space="preserve"> HYPERLINK \l "_Toc104368506" </w:instrText>
          </w:r>
          <w:r>
            <w:fldChar w:fldCharType="separate"/>
          </w:r>
          <w:r>
            <w:rPr>
              <w:rStyle w:val="19"/>
              <w:rFonts w:hint="eastAsia"/>
              <w:kern w:val="0"/>
            </w:rPr>
            <w:t>第三章</w:t>
          </w:r>
          <w:r>
            <w:rPr>
              <w:rStyle w:val="19"/>
              <w:kern w:val="0"/>
            </w:rPr>
            <w:t>   </w:t>
          </w:r>
          <w:r>
            <w:rPr>
              <w:rStyle w:val="19"/>
              <w:rFonts w:hint="eastAsia"/>
              <w:kern w:val="0"/>
            </w:rPr>
            <w:t xml:space="preserve"> 投标人须知</w:t>
          </w:r>
          <w:r>
            <w:tab/>
          </w:r>
          <w:r>
            <w:fldChar w:fldCharType="begin"/>
          </w:r>
          <w:r>
            <w:instrText xml:space="preserve"> PAGEREF _Toc104368506 \h </w:instrText>
          </w:r>
          <w:r>
            <w:fldChar w:fldCharType="separate"/>
          </w:r>
          <w:r>
            <w:t>9</w:t>
          </w:r>
          <w:r>
            <w:fldChar w:fldCharType="end"/>
          </w:r>
          <w:r>
            <w:fldChar w:fldCharType="end"/>
          </w:r>
        </w:p>
        <w:p>
          <w:pPr>
            <w:pStyle w:val="14"/>
            <w:tabs>
              <w:tab w:val="right" w:leader="dot" w:pos="8296"/>
            </w:tabs>
            <w:spacing w:line="600" w:lineRule="exact"/>
          </w:pPr>
          <w:r>
            <w:fldChar w:fldCharType="begin"/>
          </w:r>
          <w:r>
            <w:instrText xml:space="preserve"> HYPERLINK \l "_Toc104368507" </w:instrText>
          </w:r>
          <w:r>
            <w:fldChar w:fldCharType="separate"/>
          </w:r>
          <w:r>
            <w:rPr>
              <w:rStyle w:val="19"/>
              <w:rFonts w:hint="eastAsia"/>
              <w:kern w:val="0"/>
            </w:rPr>
            <w:t>第四章</w:t>
          </w:r>
          <w:r>
            <w:rPr>
              <w:rStyle w:val="19"/>
              <w:kern w:val="0"/>
            </w:rPr>
            <w:t>   </w:t>
          </w:r>
          <w:r>
            <w:rPr>
              <w:rStyle w:val="19"/>
              <w:rFonts w:hint="eastAsia"/>
              <w:kern w:val="0"/>
            </w:rPr>
            <w:t>资格审查与评标</w:t>
          </w:r>
          <w:r>
            <w:tab/>
          </w:r>
          <w:r>
            <w:fldChar w:fldCharType="begin"/>
          </w:r>
          <w:r>
            <w:instrText xml:space="preserve"> PAGEREF _Toc104368507 \h </w:instrText>
          </w:r>
          <w:r>
            <w:fldChar w:fldCharType="separate"/>
          </w:r>
          <w:r>
            <w:t>20</w:t>
          </w:r>
          <w:r>
            <w:fldChar w:fldCharType="end"/>
          </w:r>
          <w:r>
            <w:fldChar w:fldCharType="end"/>
          </w:r>
        </w:p>
        <w:p>
          <w:pPr>
            <w:pStyle w:val="14"/>
            <w:tabs>
              <w:tab w:val="right" w:leader="dot" w:pos="8296"/>
            </w:tabs>
            <w:spacing w:line="600" w:lineRule="exact"/>
          </w:pPr>
          <w:r>
            <w:fldChar w:fldCharType="begin"/>
          </w:r>
          <w:r>
            <w:instrText xml:space="preserve"> HYPERLINK \l "_Toc104368508" </w:instrText>
          </w:r>
          <w:r>
            <w:fldChar w:fldCharType="separate"/>
          </w:r>
          <w:r>
            <w:rPr>
              <w:rStyle w:val="19"/>
              <w:rFonts w:hint="eastAsia"/>
              <w:kern w:val="0"/>
            </w:rPr>
            <w:t>第五章</w:t>
          </w:r>
          <w:r>
            <w:rPr>
              <w:rStyle w:val="19"/>
              <w:rFonts w:ascii="宋体" w:hAnsi="宋体"/>
              <w:kern w:val="0"/>
            </w:rPr>
            <w:t> </w:t>
          </w:r>
          <w:r>
            <w:rPr>
              <w:rStyle w:val="19"/>
              <w:rFonts w:hint="eastAsia"/>
              <w:kern w:val="0"/>
            </w:rPr>
            <w:t>招标内容及要求</w:t>
          </w:r>
          <w:r>
            <w:tab/>
          </w:r>
          <w:r>
            <w:fldChar w:fldCharType="begin"/>
          </w:r>
          <w:r>
            <w:instrText xml:space="preserve"> PAGEREF _Toc104368508 \h </w:instrText>
          </w:r>
          <w:r>
            <w:fldChar w:fldCharType="separate"/>
          </w:r>
          <w:r>
            <w:t>42</w:t>
          </w:r>
          <w:r>
            <w:fldChar w:fldCharType="end"/>
          </w:r>
          <w:r>
            <w:fldChar w:fldCharType="end"/>
          </w:r>
        </w:p>
        <w:p>
          <w:pPr>
            <w:pStyle w:val="14"/>
            <w:tabs>
              <w:tab w:val="right" w:leader="dot" w:pos="8296"/>
            </w:tabs>
            <w:spacing w:line="600" w:lineRule="exact"/>
          </w:pPr>
          <w:r>
            <w:fldChar w:fldCharType="begin"/>
          </w:r>
          <w:r>
            <w:instrText xml:space="preserve"> HYPERLINK \l "_Toc104368513" </w:instrText>
          </w:r>
          <w:r>
            <w:fldChar w:fldCharType="separate"/>
          </w:r>
          <w:r>
            <w:rPr>
              <w:rStyle w:val="19"/>
              <w:rFonts w:hint="eastAsia"/>
              <w:kern w:val="0"/>
            </w:rPr>
            <w:t>第六章</w:t>
          </w:r>
          <w:r>
            <w:rPr>
              <w:rStyle w:val="19"/>
              <w:kern w:val="0"/>
            </w:rPr>
            <w:t>  </w:t>
          </w:r>
          <w:r>
            <w:rPr>
              <w:rStyle w:val="19"/>
              <w:rFonts w:hint="eastAsia"/>
              <w:kern w:val="0"/>
            </w:rPr>
            <w:t xml:space="preserve"> </w:t>
          </w:r>
          <w:r>
            <w:rPr>
              <w:rStyle w:val="19"/>
              <w:kern w:val="0"/>
            </w:rPr>
            <w:t> </w:t>
          </w:r>
          <w:r>
            <w:rPr>
              <w:rStyle w:val="19"/>
              <w:rFonts w:hint="eastAsia"/>
              <w:kern w:val="0"/>
            </w:rPr>
            <w:t>政府采购合同（参考文本）</w:t>
          </w:r>
          <w:r>
            <w:tab/>
          </w:r>
          <w:r>
            <w:fldChar w:fldCharType="begin"/>
          </w:r>
          <w:r>
            <w:instrText xml:space="preserve"> PAGEREF _Toc104368513 \h </w:instrText>
          </w:r>
          <w:r>
            <w:fldChar w:fldCharType="separate"/>
          </w:r>
          <w:r>
            <w:t>48</w:t>
          </w:r>
          <w:r>
            <w:fldChar w:fldCharType="end"/>
          </w:r>
          <w:r>
            <w:fldChar w:fldCharType="end"/>
          </w:r>
        </w:p>
        <w:p>
          <w:pPr>
            <w:pStyle w:val="14"/>
            <w:tabs>
              <w:tab w:val="right" w:leader="dot" w:pos="8296"/>
            </w:tabs>
            <w:spacing w:line="600" w:lineRule="exact"/>
          </w:pPr>
          <w:r>
            <w:fldChar w:fldCharType="begin"/>
          </w:r>
          <w:r>
            <w:instrText xml:space="preserve"> HYPERLINK \l "_Toc104368514" </w:instrText>
          </w:r>
          <w:r>
            <w:fldChar w:fldCharType="separate"/>
          </w:r>
          <w:r>
            <w:rPr>
              <w:rStyle w:val="19"/>
              <w:rFonts w:hint="eastAsia"/>
              <w:kern w:val="0"/>
            </w:rPr>
            <w:t>第七章</w:t>
          </w:r>
          <w:r>
            <w:rPr>
              <w:rStyle w:val="19"/>
              <w:kern w:val="0"/>
            </w:rPr>
            <w:t>   </w:t>
          </w:r>
          <w:r>
            <w:rPr>
              <w:rStyle w:val="19"/>
              <w:rFonts w:hint="eastAsia"/>
              <w:kern w:val="0"/>
            </w:rPr>
            <w:t xml:space="preserve"> 投标文件格式</w:t>
          </w:r>
          <w:r>
            <w:tab/>
          </w:r>
          <w:r>
            <w:fldChar w:fldCharType="begin"/>
          </w:r>
          <w:r>
            <w:instrText xml:space="preserve"> PAGEREF _Toc104368514 \h </w:instrText>
          </w:r>
          <w:r>
            <w:fldChar w:fldCharType="separate"/>
          </w:r>
          <w:r>
            <w:t>51</w:t>
          </w:r>
          <w:r>
            <w:fldChar w:fldCharType="end"/>
          </w:r>
          <w:r>
            <w:fldChar w:fldCharType="end"/>
          </w:r>
        </w:p>
        <w:p>
          <w:r>
            <w:fldChar w:fldCharType="end"/>
          </w:r>
        </w:p>
      </w:sdtContent>
    </w:sdt>
    <w:p>
      <w:pPr>
        <w:widowControl/>
        <w:shd w:val="clear" w:color="auto" w:fill="FFFFFF"/>
        <w:spacing w:before="75" w:after="75"/>
        <w:jc w:val="left"/>
        <w:rPr>
          <w:rFonts w:ascii="微软雅黑" w:hAnsi="微软雅黑" w:eastAsia="微软雅黑" w:cs="宋体"/>
          <w:color w:val="393939"/>
          <w:kern w:val="0"/>
          <w:sz w:val="20"/>
          <w:szCs w:val="20"/>
        </w:rPr>
      </w:pPr>
    </w:p>
    <w:p>
      <w:pPr>
        <w:widowControl/>
        <w:jc w:val="left"/>
        <w:rPr>
          <w:rFonts w:asciiTheme="majorHAnsi" w:hAnsiTheme="majorHAnsi" w:eastAsiaTheme="majorEastAsia" w:cstheme="majorBidi"/>
          <w:b/>
          <w:bCs/>
          <w:kern w:val="0"/>
          <w:sz w:val="32"/>
          <w:szCs w:val="32"/>
        </w:rPr>
      </w:pPr>
      <w:bookmarkStart w:id="0" w:name="_Toc104368504"/>
      <w:r>
        <w:rPr>
          <w:kern w:val="0"/>
        </w:rPr>
        <w:br w:type="page"/>
      </w:r>
    </w:p>
    <w:p>
      <w:pPr>
        <w:pStyle w:val="3"/>
        <w:jc w:val="center"/>
        <w:rPr>
          <w:rFonts w:ascii="宋体" w:hAnsi="宋体"/>
          <w:kern w:val="0"/>
          <w:sz w:val="24"/>
          <w:szCs w:val="24"/>
        </w:rPr>
      </w:pPr>
      <w:r>
        <w:rPr>
          <w:kern w:val="0"/>
        </w:rPr>
        <w:t>第一章</w:t>
      </w:r>
      <w:r>
        <w:rPr>
          <w:rFonts w:ascii="宋体" w:hAnsi="宋体"/>
          <w:kern w:val="0"/>
        </w:rPr>
        <w:t>   </w:t>
      </w:r>
      <w:r>
        <w:rPr>
          <w:kern w:val="0"/>
        </w:rPr>
        <w:t>投标邀请</w:t>
      </w:r>
      <w:bookmarkEnd w:id="0"/>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福建榕卫招标有限公司</w:t>
      </w:r>
      <w:r>
        <w:rPr>
          <w:rFonts w:ascii="宋体" w:hAnsi="宋体" w:eastAsia="宋体" w:cs="宋体"/>
          <w:kern w:val="0"/>
          <w:sz w:val="24"/>
          <w:szCs w:val="24"/>
        </w:rPr>
        <w:t>采用</w:t>
      </w:r>
      <w:r>
        <w:rPr>
          <w:rFonts w:ascii="宋体" w:hAnsi="宋体" w:eastAsia="宋体" w:cs="宋体"/>
          <w:kern w:val="0"/>
          <w:sz w:val="24"/>
          <w:szCs w:val="24"/>
          <w:u w:val="single"/>
        </w:rPr>
        <w:t>公开招标方式</w:t>
      </w:r>
      <w:r>
        <w:rPr>
          <w:rFonts w:ascii="宋体" w:hAnsi="宋体" w:eastAsia="宋体" w:cs="宋体"/>
          <w:kern w:val="0"/>
          <w:sz w:val="24"/>
          <w:szCs w:val="24"/>
        </w:rPr>
        <w:t>组织2022-2023年度福建省食品安全“一品一码”项目（以下简称：“本项目”）的政府采购活动，现邀请供应商参加投标。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1、备案编号：</w:t>
      </w:r>
      <w:r>
        <w:rPr>
          <w:rFonts w:ascii="宋体" w:hAnsi="宋体" w:eastAsia="宋体" w:cs="宋体"/>
          <w:kern w:val="0"/>
          <w:sz w:val="24"/>
          <w:szCs w:val="24"/>
          <w:u w:val="single"/>
        </w:rPr>
        <w:t>K-SJJ-GK-202205-B2404-IDN</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2、项目编号：</w:t>
      </w:r>
      <w:r>
        <w:rPr>
          <w:rFonts w:ascii="宋体" w:hAnsi="宋体" w:eastAsia="宋体" w:cs="宋体"/>
          <w:kern w:val="0"/>
          <w:sz w:val="24"/>
          <w:szCs w:val="24"/>
          <w:u w:val="single"/>
        </w:rPr>
        <w:t>[3500]RWZB[GK]2022030</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3、预算金额、最高限价：详见《采购标的一览表》。</w:t>
      </w:r>
      <w:r>
        <w:rPr>
          <w:rFonts w:ascii="宋体" w:hAnsi="宋体" w:eastAsia="宋体" w:cs="宋体"/>
          <w:kern w:val="0"/>
          <w:sz w:val="24"/>
          <w:szCs w:val="24"/>
        </w:rPr>
        <w:br w:type="textWrapping"/>
      </w:r>
      <w:r>
        <w:rPr>
          <w:rFonts w:ascii="宋体" w:hAnsi="宋体" w:eastAsia="宋体" w:cs="宋体"/>
          <w:kern w:val="0"/>
          <w:sz w:val="24"/>
          <w:szCs w:val="24"/>
        </w:rPr>
        <w:t>  4、招标内容及要求：详见《采购标的一览表》及招标文件第五章。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需要落实的政府采购政策：进口产品，不适用。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w:t>
      </w:r>
      <w:r>
        <w:rPr>
          <w:rFonts w:hint="eastAsia" w:ascii="宋体" w:hAnsi="宋体" w:eastAsia="宋体" w:cs="宋体"/>
          <w:kern w:val="0"/>
          <w:sz w:val="24"/>
          <w:szCs w:val="24"/>
        </w:rPr>
        <w:t>①</w:t>
      </w:r>
      <w:r>
        <w:rPr>
          <w:rFonts w:ascii="宋体" w:hAnsi="宋体" w:eastAsia="宋体" w:cs="宋体"/>
          <w:kern w:val="0"/>
          <w:sz w:val="24"/>
          <w:szCs w:val="24"/>
        </w:rPr>
        <w:t xml:space="preserve">信用记录查询的截止时点：信用记录查询的截止时点为本项目投标截止当日。 </w:t>
      </w:r>
      <w:r>
        <w:rPr>
          <w:rFonts w:hint="eastAsia" w:ascii="宋体" w:hAnsi="宋体" w:eastAsia="宋体" w:cs="宋体"/>
          <w:kern w:val="0"/>
          <w:sz w:val="24"/>
          <w:szCs w:val="24"/>
        </w:rPr>
        <w:t>②</w:t>
      </w:r>
      <w:r>
        <w:rPr>
          <w:rFonts w:ascii="宋体" w:hAnsi="宋体" w:eastAsia="宋体" w:cs="宋体"/>
          <w:kern w:val="0"/>
          <w:sz w:val="24"/>
          <w:szCs w:val="24"/>
        </w:rPr>
        <w:t xml:space="preserve">信用记录查询渠道：信用中国（www.creditchina.gov.cn）、中国政府采购网（www.ccgp.gov.cn）。 </w:t>
      </w:r>
      <w:r>
        <w:rPr>
          <w:rFonts w:hint="eastAsia" w:ascii="宋体" w:hAnsi="宋体" w:eastAsia="宋体" w:cs="宋体"/>
          <w:kern w:val="0"/>
          <w:sz w:val="24"/>
          <w:szCs w:val="24"/>
        </w:rPr>
        <w:t>③</w:t>
      </w:r>
      <w:r>
        <w:rPr>
          <w:rFonts w:ascii="宋体" w:hAnsi="宋体" w:eastAsia="宋体" w:cs="宋体"/>
          <w:kern w:val="0"/>
          <w:sz w:val="24"/>
          <w:szCs w:val="24"/>
        </w:rPr>
        <w:t xml:space="preserve">信用记录的查询：由资格审查小组通过上述网站查询并打印投标人的信用记录。 </w:t>
      </w:r>
      <w:r>
        <w:rPr>
          <w:rFonts w:hint="eastAsia" w:ascii="宋体" w:hAnsi="宋体" w:eastAsia="宋体" w:cs="宋体"/>
          <w:kern w:val="0"/>
          <w:sz w:val="24"/>
          <w:szCs w:val="24"/>
        </w:rPr>
        <w:t>④</w:t>
      </w:r>
      <w:r>
        <w:rPr>
          <w:rFonts w:ascii="宋体" w:hAnsi="宋体" w:eastAsia="宋体" w:cs="宋体"/>
          <w:kern w:val="0"/>
          <w:sz w:val="24"/>
          <w:szCs w:val="24"/>
        </w:rP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6、投标人的资格要求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6.1法定条件：符合政府采购法第二十二条第一款规定的条件。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6.2特定条件：</w:t>
      </w:r>
      <w:r>
        <w:rPr>
          <w:rFonts w:ascii="宋体" w:hAnsi="宋体" w:eastAsia="宋体" w:cs="宋体"/>
          <w:kern w:val="0"/>
          <w:sz w:val="24"/>
          <w:szCs w:val="24"/>
        </w:rPr>
        <w:br w:type="textWrapping"/>
      </w:r>
      <w:r>
        <w:rPr>
          <w:rFonts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jc w:val="left"/>
        <w:rPr>
          <w:rFonts w:ascii="宋体" w:hAnsi="宋体" w:eastAsia="宋体" w:cs="宋体"/>
          <w:kern w:val="0"/>
          <w:sz w:val="24"/>
          <w:szCs w:val="24"/>
        </w:rPr>
      </w:pPr>
      <w:r>
        <w:rPr>
          <w:rFonts w:ascii="宋体" w:hAnsi="宋体" w:eastAsia="宋体" w:cs="宋体"/>
          <w:b/>
          <w:bCs/>
          <w:kern w:val="0"/>
          <w:sz w:val="24"/>
          <w:szCs w:val="24"/>
        </w:rPr>
        <w:t>包：2</w:t>
      </w:r>
      <w:r>
        <w:rPr>
          <w:rFonts w:ascii="宋体" w:hAnsi="宋体" w:eastAsia="宋体" w:cs="宋体"/>
          <w:b/>
          <w:bCs/>
          <w:kern w:val="0"/>
          <w:sz w:val="24"/>
          <w:szCs w:val="24"/>
        </w:rPr>
        <w:br w:type="textWrapping"/>
      </w:r>
      <w:r>
        <w:rPr>
          <w:rFonts w:ascii="宋体" w:hAnsi="宋体" w:eastAsia="宋体" w:cs="宋体"/>
          <w:b/>
          <w:bCs/>
          <w:kern w:val="0"/>
          <w:sz w:val="24"/>
          <w:szCs w:val="24"/>
        </w:rPr>
        <w:t>         无</w:t>
      </w:r>
      <w:r>
        <w:rPr>
          <w:rFonts w:ascii="宋体" w:hAnsi="宋体" w:eastAsia="宋体" w:cs="宋体"/>
          <w:b/>
          <w:bCs/>
          <w:kern w:val="0"/>
          <w:sz w:val="24"/>
          <w:szCs w:val="24"/>
        </w:rPr>
        <w:br w:type="textWrapping"/>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6.3是否接受联合体投标：不接受。</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根据上述资格要求，投标文件中应提交的“投标人的资格及资信证明文件”详见招标文件第四章。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7、招标文件的获取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7.1、招标文件获取期限：详见招标公告或更正公告，若不一致，以更正公告为准。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Fonts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7.3、获取地点及方式：注册账号后，通过福建省政府采购网上公开信息系统以下载方式获取。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7.4、招标文件售价：</w:t>
      </w:r>
      <w:r>
        <w:rPr>
          <w:rFonts w:ascii="Times New Roman" w:hAnsi="Times New Roman" w:eastAsia="宋体" w:cs="Times New Roman"/>
          <w:kern w:val="0"/>
          <w:sz w:val="24"/>
          <w:szCs w:val="24"/>
        </w:rPr>
        <w:t>0</w:t>
      </w:r>
      <w:r>
        <w:rPr>
          <w:rFonts w:ascii="宋体" w:hAnsi="宋体" w:eastAsia="宋体" w:cs="宋体"/>
          <w:kern w:val="0"/>
          <w:sz w:val="24"/>
          <w:szCs w:val="24"/>
        </w:rPr>
        <w:t>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8、投标截止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8.1、投标截止时间：详见招标公告或更正公告，若不一致，以更正公告为准。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4"/>
          <w:szCs w:val="24"/>
        </w:rPr>
        <w:t>投标人的CA证书</w:t>
      </w:r>
      <w:r>
        <w:rPr>
          <w:rFonts w:ascii="宋体" w:hAnsi="宋体" w:eastAsia="宋体" w:cs="宋体"/>
          <w:kern w:val="0"/>
          <w:sz w:val="24"/>
          <w:szCs w:val="24"/>
        </w:rPr>
        <w:t>送达招标文件第一章第9条载明的地点，否则</w:t>
      </w:r>
      <w:r>
        <w:rPr>
          <w:rFonts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9、开标时间及地点：详见招标公告或更正公告，若不一致，以更正公告为准。</w:t>
      </w:r>
      <w:r>
        <w:rPr>
          <w:rFonts w:ascii="宋体" w:hAnsi="宋体" w:eastAsia="宋体" w:cs="宋体"/>
          <w:b/>
          <w:bCs/>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10、公告期限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10.1、招标公告的公告期限：自财政部和福建省财政厅指定的政府采购信息发布媒体最先发布公告之日起</w:t>
      </w:r>
      <w:r>
        <w:rPr>
          <w:rFonts w:ascii="Times New Roman" w:hAnsi="Times New Roman" w:eastAsia="宋体" w:cs="Times New Roman"/>
          <w:kern w:val="0"/>
          <w:sz w:val="24"/>
          <w:szCs w:val="24"/>
        </w:rPr>
        <w:t>5</w:t>
      </w:r>
      <w:r>
        <w:rPr>
          <w:rFonts w:ascii="宋体" w:hAnsi="宋体" w:eastAsia="宋体" w:cs="宋体"/>
          <w:kern w:val="0"/>
          <w:sz w:val="24"/>
          <w:szCs w:val="24"/>
        </w:rPr>
        <w:t>个工作日。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10.2、招标文件公告期限：招标文件随同招标公告一并发布，其公告期限与招标公告的公告期限保持一致。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11、采购人：福建省市场监督管理局</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地址：福建省福州市鼓楼区华林路147号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联系方法：刘先生0591-87580600</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12、代理机构：福建榕卫招标有限公司</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地址：福州市鼓楼区省府路1号金皇大厦15层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联系方法：郑婷婷、余燕香、程劼0591-87542269</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附1：账户信息</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开户名称：</w:t>
            </w:r>
            <w:r>
              <w:rPr>
                <w:rFonts w:ascii="宋体" w:hAnsi="宋体" w:eastAsia="宋体" w:cs="宋体"/>
                <w:kern w:val="0"/>
                <w:sz w:val="24"/>
                <w:szCs w:val="24"/>
                <w:u w:val="single"/>
              </w:rPr>
              <w:t>福建榕卫招标有限公司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1、投标人应认真核对账户信息，将投标保证金汇入以上账户，并自行承担因汇错投标保证金而产生的一切后果。</w:t>
            </w:r>
          </w:p>
          <w:p>
            <w:pPr>
              <w:widowControl/>
              <w:jc w:val="center"/>
              <w:rPr>
                <w:rFonts w:ascii="宋体" w:hAnsi="宋体" w:eastAsia="宋体" w:cs="宋体"/>
                <w:kern w:val="0"/>
                <w:sz w:val="24"/>
                <w:szCs w:val="24"/>
              </w:rPr>
            </w:pPr>
            <w:r>
              <w:rPr>
                <w:rFonts w:ascii="宋体" w:hAnsi="宋体" w:eastAsia="宋体" w:cs="宋体"/>
                <w:kern w:val="0"/>
                <w:sz w:val="24"/>
                <w:szCs w:val="24"/>
              </w:rPr>
              <w:t>2、投标人在转账或电汇的凭证上应按照以下格式注明，以便核对：“（项目编号：</w:t>
            </w:r>
            <w:r>
              <w:rPr>
                <w:rFonts w:ascii="Times New Roman" w:hAnsi="Times New Roman" w:eastAsia="宋体" w:cs="Times New Roman"/>
                <w:kern w:val="0"/>
                <w:sz w:val="24"/>
                <w:szCs w:val="24"/>
              </w:rPr>
              <w:t>***</w:t>
            </w:r>
            <w:r>
              <w:rPr>
                <w:rFonts w:ascii="宋体" w:hAnsi="宋体" w:eastAsia="宋体" w:cs="宋体"/>
                <w:kern w:val="0"/>
                <w:sz w:val="24"/>
                <w:szCs w:val="24"/>
              </w:rPr>
              <w:t>）的投标保证金”。</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附2：采购标的一览表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jc w:val="right"/>
        <w:rPr>
          <w:rFonts w:ascii="宋体" w:hAnsi="宋体" w:eastAsia="宋体" w:cs="宋体"/>
          <w:kern w:val="0"/>
          <w:sz w:val="24"/>
          <w:szCs w:val="24"/>
        </w:rPr>
      </w:pPr>
      <w:r>
        <w:rPr>
          <w:rFonts w:ascii="宋体" w:hAnsi="宋体" w:eastAsia="宋体" w:cs="宋体"/>
          <w:kern w:val="0"/>
          <w:sz w:val="24"/>
          <w:szCs w:val="24"/>
        </w:rPr>
        <w:t>金额单位：人民币元</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25"/>
        <w:gridCol w:w="786"/>
        <w:gridCol w:w="1558"/>
        <w:gridCol w:w="707"/>
        <w:gridCol w:w="851"/>
        <w:gridCol w:w="1648"/>
        <w:gridCol w:w="925"/>
        <w:gridCol w:w="9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5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采购包</w:t>
            </w:r>
          </w:p>
        </w:tc>
        <w:tc>
          <w:tcPr>
            <w:tcW w:w="472"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93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42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5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99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55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采购包预算</w:t>
            </w:r>
          </w:p>
        </w:tc>
        <w:tc>
          <w:tcPr>
            <w:tcW w:w="5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6"/>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722"/>
              <w:gridCol w:w="1642"/>
              <w:gridCol w:w="723"/>
              <w:gridCol w:w="736"/>
              <w:gridCol w:w="169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其他信息技术咨询服务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6,150,000.0000</w:t>
                  </w:r>
                </w:p>
              </w:tc>
            </w:tr>
          </w:tbl>
          <w:p>
            <w:pPr>
              <w:widowControl/>
              <w:jc w:val="center"/>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6150000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61500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6"/>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785"/>
              <w:gridCol w:w="1550"/>
              <w:gridCol w:w="709"/>
              <w:gridCol w:w="851"/>
              <w:gridCol w:w="162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2-1</w:t>
                  </w:r>
                </w:p>
              </w:tc>
              <w:tc>
                <w:tcPr>
                  <w:tcW w:w="140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其他信息技术咨询服务</w:t>
                  </w:r>
                </w:p>
              </w:tc>
              <w:tc>
                <w:tcPr>
                  <w:tcW w:w="642"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7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1（年）</w:t>
                  </w:r>
                </w:p>
              </w:tc>
              <w:tc>
                <w:tcPr>
                  <w:tcW w:w="147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150,000.0000</w:t>
                  </w:r>
                </w:p>
              </w:tc>
            </w:tr>
          </w:tbl>
          <w:p>
            <w:pPr>
              <w:widowControl/>
              <w:jc w:val="center"/>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150000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1500</w:t>
            </w:r>
          </w:p>
        </w:tc>
      </w:tr>
    </w:tbl>
    <w:p>
      <w:pPr>
        <w:widowControl/>
        <w:spacing w:before="75" w:after="75"/>
        <w:jc w:val="center"/>
        <w:rPr>
          <w:rFonts w:hint="eastAsia" w:ascii="宋体" w:hAnsi="宋体" w:eastAsia="宋体" w:cs="宋体"/>
          <w:b/>
          <w:bCs/>
          <w:kern w:val="0"/>
          <w:sz w:val="32"/>
        </w:rPr>
      </w:pPr>
    </w:p>
    <w:p>
      <w:pPr>
        <w:widowControl/>
        <w:jc w:val="left"/>
        <w:rPr>
          <w:rFonts w:hint="eastAsia" w:ascii="宋体" w:hAnsi="宋体" w:eastAsia="宋体" w:cs="宋体"/>
          <w:b/>
          <w:bCs/>
          <w:kern w:val="0"/>
          <w:sz w:val="32"/>
        </w:rPr>
      </w:pPr>
      <w:r>
        <w:rPr>
          <w:rFonts w:hint="eastAsia" w:ascii="宋体" w:hAnsi="宋体" w:eastAsia="宋体" w:cs="宋体"/>
          <w:b/>
          <w:bCs/>
          <w:kern w:val="0"/>
          <w:sz w:val="32"/>
        </w:rPr>
        <w:br w:type="page"/>
      </w:r>
    </w:p>
    <w:p>
      <w:pPr>
        <w:pStyle w:val="3"/>
        <w:jc w:val="center"/>
        <w:rPr>
          <w:rFonts w:ascii="宋体" w:hAnsi="宋体"/>
          <w:kern w:val="0"/>
          <w:sz w:val="24"/>
          <w:szCs w:val="24"/>
        </w:rPr>
      </w:pPr>
      <w:bookmarkStart w:id="1" w:name="_Toc104368505"/>
      <w:r>
        <w:rPr>
          <w:kern w:val="0"/>
        </w:rPr>
        <w:t>第二章</w:t>
      </w:r>
      <w:r>
        <w:rPr>
          <w:rFonts w:ascii="宋体" w:hAnsi="宋体"/>
          <w:kern w:val="0"/>
        </w:rPr>
        <w:t>   </w:t>
      </w:r>
      <w:r>
        <w:rPr>
          <w:kern w:val="0"/>
        </w:rPr>
        <w:t>投标人须知前附表（表1、</w:t>
      </w:r>
      <w:r>
        <w:rPr>
          <w:rFonts w:ascii="Times New Roman" w:hAnsi="Times New Roman" w:cs="Times New Roman"/>
          <w:kern w:val="0"/>
        </w:rPr>
        <w:t>2</w:t>
      </w:r>
      <w:r>
        <w:rPr>
          <w:kern w:val="0"/>
        </w:rPr>
        <w:t>）</w:t>
      </w:r>
      <w:bookmarkEnd w:id="1"/>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一、投标人须知前附表1</w:t>
      </w:r>
      <w:r>
        <w:rPr>
          <w:rFonts w:ascii="宋体" w:hAnsi="宋体" w:eastAsia="宋体" w:cs="宋体"/>
          <w:b/>
          <w:bCs/>
          <w:kern w:val="0"/>
          <w:sz w:val="24"/>
          <w:szCs w:val="24"/>
        </w:rPr>
        <w:br w:type="textWrapping"/>
      </w:r>
      <w:r>
        <w:rPr>
          <w:rFonts w:ascii="宋体" w:hAnsi="宋体" w:eastAsia="宋体" w:cs="宋体"/>
          <w:b/>
          <w:bCs/>
          <w:kern w:val="0"/>
          <w:sz w:val="24"/>
          <w:szCs w:val="24"/>
        </w:rPr>
        <w:br w:type="textWrapping"/>
      </w:r>
    </w:p>
    <w:tbl>
      <w:tblPr>
        <w:tblStyle w:val="16"/>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00"/>
        <w:gridCol w:w="1794"/>
        <w:gridCol w:w="58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招标文件</w:t>
            </w:r>
          </w:p>
          <w:p>
            <w:pPr>
              <w:widowControl/>
              <w:jc w:val="center"/>
              <w:rPr>
                <w:rFonts w:ascii="宋体" w:hAnsi="宋体" w:eastAsia="宋体" w:cs="宋体"/>
                <w:kern w:val="0"/>
                <w:sz w:val="24"/>
                <w:szCs w:val="24"/>
              </w:rPr>
            </w:pPr>
            <w:r>
              <w:rPr>
                <w:rFonts w:ascii="宋体" w:hAnsi="宋体" w:eastAsia="宋体" w:cs="宋体"/>
                <w:kern w:val="0"/>
                <w:sz w:val="24"/>
                <w:szCs w:val="24"/>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w:t>
            </w:r>
            <w:r>
              <w:rPr>
                <w:rFonts w:ascii="宋体" w:hAnsi="宋体" w:eastAsia="宋体" w:cs="宋体"/>
                <w:kern w:val="0"/>
                <w:sz w:val="24"/>
                <w:szCs w:val="24"/>
              </w:rPr>
              <w:t>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投标文件的份数：</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（1）可读介质（光盘或</w:t>
            </w:r>
            <w:r>
              <w:rPr>
                <w:rFonts w:ascii="Times New Roman" w:hAnsi="Times New Roman" w:eastAsia="宋体" w:cs="Times New Roman"/>
                <w:kern w:val="0"/>
                <w:sz w:val="24"/>
                <w:szCs w:val="24"/>
              </w:rPr>
              <w:t>U</w:t>
            </w:r>
            <w:r>
              <w:rPr>
                <w:rFonts w:ascii="宋体" w:hAnsi="宋体" w:eastAsia="宋体" w:cs="宋体"/>
                <w:kern w:val="0"/>
                <w:sz w:val="24"/>
                <w:szCs w:val="24"/>
              </w:rPr>
              <w:t>盘）</w:t>
            </w:r>
            <w:r>
              <w:rPr>
                <w:rFonts w:ascii="宋体" w:hAnsi="宋体" w:eastAsia="宋体" w:cs="宋体"/>
                <w:kern w:val="0"/>
                <w:sz w:val="24"/>
                <w:szCs w:val="24"/>
                <w:u w:val="single"/>
              </w:rPr>
              <w:t>1</w:t>
            </w:r>
            <w:r>
              <w:rPr>
                <w:rFonts w:ascii="宋体" w:hAnsi="宋体" w:eastAsia="宋体" w:cs="宋体"/>
                <w:kern w:val="0"/>
                <w:sz w:val="24"/>
                <w:szCs w:val="24"/>
              </w:rPr>
              <w:t>份：投标人应将其上传至福建省政府采购网上公开信息系统的电子投标文件在该可读介质中另存</w:t>
            </w:r>
            <w:r>
              <w:rPr>
                <w:rFonts w:ascii="宋体" w:hAnsi="宋体" w:eastAsia="宋体" w:cs="宋体"/>
                <w:kern w:val="0"/>
                <w:sz w:val="24"/>
                <w:szCs w:val="24"/>
                <w:u w:val="single"/>
              </w:rPr>
              <w:t>1</w:t>
            </w:r>
            <w:r>
              <w:rPr>
                <w:rFonts w:ascii="宋体" w:hAnsi="宋体" w:eastAsia="宋体" w:cs="宋体"/>
                <w:kern w:val="0"/>
                <w:sz w:val="24"/>
                <w:szCs w:val="24"/>
              </w:rPr>
              <w:t>份。</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10.7-（</w:t>
            </w:r>
            <w:r>
              <w:rPr>
                <w:rFonts w:ascii="Times New Roman" w:hAnsi="Times New Roman" w:eastAsia="宋体" w:cs="Times New Roman"/>
                <w:kern w:val="0"/>
                <w:sz w:val="24"/>
                <w:szCs w:val="24"/>
              </w:rPr>
              <w:t>1</w:t>
            </w:r>
            <w:r>
              <w:rPr>
                <w:rFonts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是否允许中标人将本项目的非主体、非关键性工作进行分包：</w:t>
            </w:r>
          </w:p>
          <w:p>
            <w:pPr>
              <w:widowControl/>
              <w:jc w:val="left"/>
              <w:rPr>
                <w:rFonts w:ascii="宋体" w:hAnsi="宋体" w:eastAsia="宋体" w:cs="宋体"/>
                <w:kern w:val="0"/>
                <w:sz w:val="24"/>
                <w:szCs w:val="24"/>
              </w:rPr>
            </w:pPr>
            <w:r>
              <w:rPr>
                <w:rFonts w:ascii="宋体" w:hAnsi="宋体" w:eastAsia="宋体" w:cs="宋体"/>
                <w:kern w:val="0"/>
                <w:sz w:val="24"/>
                <w:szCs w:val="24"/>
              </w:rPr>
              <w:t>不允许。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10.8-（</w:t>
            </w:r>
            <w:r>
              <w:rPr>
                <w:rFonts w:ascii="Calibri" w:hAnsi="Calibri" w:eastAsia="宋体" w:cs="Calibri"/>
                <w:kern w:val="0"/>
                <w:sz w:val="24"/>
                <w:szCs w:val="24"/>
              </w:rPr>
              <w:t>1</w:t>
            </w:r>
            <w:r>
              <w:rPr>
                <w:rFonts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投标有效期</w:t>
            </w:r>
            <w:r>
              <w:rPr>
                <w:rFonts w:ascii="宋体" w:hAnsi="宋体" w:eastAsia="宋体" w:cs="宋体"/>
                <w:kern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本项目推荐项目包1中标候选人数为1家，项目包2中标候选人数为1家。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  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       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本项目中标人的确定（以采购包为单位）：</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（1）采购人应在政府采购招投标管理办法规定的时限内确定中标人。</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（2）若出现中标候选人并列情形，则按照下列方式确定中标人：</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①招标文件规定的方式：中标候选人并列的，则按“投标报价”高低排序，投标总价低的排序在前；若投标人的评审总得分相同且投标报价也相同的，则按“技术部分”的得分高低排序；若投标人的评审总得分相同且投标报价与技术部分得分也相同的，则按“商务部分”的得分高低排序；若评审总得分相同、投标报价相同且技术部分得分与商务部分得分也相同的，则采取随机抽取方式确定。</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②若本款第①点规定方式为“无”，则按照下列方式确定：无。</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③若本款第①、②点规定方式均为“无”，则按照下列方式确定：随机抽取。</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（3）本项目确定的中标人家数：本项目确定项目包1中标人数为1家，项目包2中标人数为1家；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合同签订时限：</w:t>
            </w:r>
            <w:r>
              <w:rPr>
                <w:rFonts w:ascii="宋体" w:hAnsi="宋体" w:eastAsia="宋体" w:cs="宋体"/>
                <w:kern w:val="0"/>
                <w:sz w:val="24"/>
                <w:szCs w:val="24"/>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15.1-（</w:t>
            </w:r>
            <w:r>
              <w:rPr>
                <w:rFonts w:ascii="Times New Roman" w:hAnsi="Times New Roman" w:eastAsia="宋体" w:cs="Times New Roman"/>
                <w:kern w:val="0"/>
                <w:sz w:val="24"/>
                <w:szCs w:val="24"/>
              </w:rPr>
              <w:t>2</w:t>
            </w:r>
            <w:r>
              <w:rPr>
                <w:rFonts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质疑函原件应采用下列方式提交：</w:t>
            </w:r>
            <w:r>
              <w:rPr>
                <w:rFonts w:ascii="宋体" w:hAnsi="宋体" w:eastAsia="宋体" w:cs="宋体"/>
                <w:kern w:val="0"/>
                <w:sz w:val="24"/>
                <w:szCs w:val="24"/>
              </w:rPr>
              <w:t>书面形式。</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15.4</w:t>
            </w:r>
          </w:p>
          <w:p>
            <w:pPr>
              <w:widowControl/>
              <w:jc w:val="left"/>
              <w:rPr>
                <w:rFonts w:ascii="宋体" w:hAnsi="宋体" w:eastAsia="宋体" w:cs="宋体"/>
                <w:kern w:val="0"/>
                <w:sz w:val="24"/>
                <w:szCs w:val="24"/>
              </w:rPr>
            </w:pPr>
            <w:r>
              <w:rPr>
                <w:rFonts w:ascii="Calibri" w:hAnsi="Calibri" w:eastAsia="宋体" w:cs="Calibri"/>
                <w:kern w:val="0"/>
                <w:sz w:val="24"/>
                <w:szCs w:val="24"/>
              </w:rPr>
              <w:t> </w:t>
            </w:r>
          </w:p>
          <w:p>
            <w:pPr>
              <w:widowControl/>
              <w:jc w:val="center"/>
              <w:rPr>
                <w:rFonts w:ascii="宋体" w:hAnsi="宋体" w:eastAsia="宋体" w:cs="宋体"/>
                <w:kern w:val="0"/>
                <w:sz w:val="24"/>
                <w:szCs w:val="24"/>
              </w:rPr>
            </w:pPr>
            <w:r>
              <w:rPr>
                <w:rFonts w:ascii="Calibri" w:hAnsi="Calibri" w:eastAsia="宋体" w:cs="Calibri"/>
                <w:kern w:val="0"/>
                <w:sz w:val="24"/>
                <w:szCs w:val="24"/>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招标文件的质疑</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（1）潜在投标人可在质疑时效期间内对招标文件以书面形式提出质疑。</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（2）质疑时效期间：应在依法获取招标文件之日起7个工作日内向福建榕卫招标有限公司提出，依法获取招标文件的时间以福建省政府采购网上公开信息系统记载的为准。</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※除上述规定外，对招标文件提出的质疑还应符合招标文件第三章第</w:t>
            </w:r>
            <w:r>
              <w:rPr>
                <w:rFonts w:ascii="Times New Roman" w:hAnsi="Times New Roman" w:eastAsia="宋体" w:cs="Times New Roman"/>
                <w:b/>
                <w:bCs/>
                <w:kern w:val="0"/>
                <w:sz w:val="24"/>
                <w:szCs w:val="24"/>
              </w:rPr>
              <w:t>15.1</w:t>
            </w:r>
            <w:r>
              <w:rPr>
                <w:rFonts w:ascii="宋体" w:hAnsi="宋体" w:eastAsia="宋体" w:cs="宋体"/>
                <w:b/>
                <w:bCs/>
                <w:kern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监督管理部门：</w:t>
            </w:r>
            <w:r>
              <w:rPr>
                <w:rFonts w:ascii="宋体" w:hAnsi="宋体" w:eastAsia="宋体" w:cs="宋体"/>
                <w:kern w:val="0"/>
                <w:sz w:val="24"/>
                <w:szCs w:val="24"/>
              </w:rPr>
              <w:t>福建省财政厅</w:t>
            </w:r>
            <w:r>
              <w:rPr>
                <w:rFonts w:ascii="宋体" w:hAnsi="宋体" w:eastAsia="宋体" w:cs="宋体"/>
                <w:b/>
                <w:bCs/>
                <w:kern w:val="0"/>
                <w:sz w:val="24"/>
                <w:szCs w:val="24"/>
              </w:rPr>
              <w:t>（仅限依法进行政府采购的货物或服务类项目）</w:t>
            </w:r>
            <w:r>
              <w:rPr>
                <w:rFonts w:ascii="宋体" w:hAnsi="宋体" w:eastAsia="宋体" w:cs="宋体"/>
                <w:kern w:val="0"/>
                <w:sz w:val="24"/>
                <w:szCs w:val="24"/>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财政部和福建省财政厅指定的政府采购信息发布媒体（以下简称：“指定媒体”）：</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（1）中国政府采购网，网址www.ccgp.gov.cn。</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（2）中国政府采购网福建分网（福建省政府采购网），网址zfcg.czt.fujian.gov.cn。</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其他事项：</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(1)本项目代理服务费由中标人支付。</w:t>
            </w:r>
            <w:r>
              <w:rPr>
                <w:rFonts w:ascii="宋体" w:hAnsi="宋体" w:eastAsia="宋体" w:cs="宋体"/>
                <w:b/>
                <w:bCs/>
                <w:kern w:val="0"/>
                <w:sz w:val="24"/>
                <w:szCs w:val="24"/>
              </w:rPr>
              <w:br w:type="textWrapping"/>
            </w:r>
            <w:r>
              <w:rPr>
                <w:rFonts w:ascii="宋体" w:hAnsi="宋体" w:eastAsia="宋体" w:cs="宋体"/>
                <w:b/>
                <w:bCs/>
                <w:kern w:val="0"/>
                <w:sz w:val="24"/>
                <w:szCs w:val="24"/>
              </w:rPr>
              <w:t>(2)其他：1) 合同包1招标代理服务费收费标准: 100万元以下部分（含100万元）收费费率标准为1.5％，100-500万元部分收费费率标准为0.8%，500-1000万元部分收费费率标准为0.45%,按差额定率累进法计算后下浮52%向中标人收取；合同包2招标代理服务费收费标准: 100万元以下部分（含100万元）收费费率标准为1.5％，按差额定率累进法计算后下浮25%向中标人收取；2）收取方式：中标人须在领取中标通知书之前以转账等付款方式一次性付清。 公司帐户：开户银行：福建海峡银行鼓楼支行；开户名称：福建榕卫招标有限公司；账 号：100028500520010001。3）福建榕卫招标有限公司邮箱：fjrwzb@163.com 。4)未实质性响应招标文件条款（“投标无效”条款）：①投标有效期不符合投标人须知前附表1第4项号的规定；②出现第二章投标人须知前附表1第11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负偏离的情形；⑦出现第七章投标文件格式中规定的“投标无效”的情形（或资格及符合性审查不合格的情形）。5）在招标文件中，一般资格证明文件“（3）提供财务状况报告（财务报告、或资信证明）”的规定：“a.成立年限满1年及以上的投标人，提供经审计的上一年度的年度财务报告。”，这里的“上一年度”是指2021年度，成立年限满1年及以上的投标人，尚未进行2021年度财务审计的，可提供经审计的2020年度财务报告或按招标文件要求提供有效的资信证明（本招标文件中有不一致的地方，以此条款为准）。6）根据《福建省财政厅关于运用政府采购政策促进中小企业发展的通知》的要求，因疫情影响享受缓缴或免缴社保、税款的企业，无法提供相关社保、税收缴纳证明材料的，提供有关情况说明视同社保、税收缴纳证明材料提交完整。7）质疑受理的其它要求：质疑人递交质疑函时还应出具质疑人已在福建省政府采购网上公开信息系统上依法获取招标文件的证明文件（体现依法获取招标文件的时间）。8）各投标人要密切关注各地的疫情防控特别是现场准入、管理要求，防止影响自身参加投标。</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后有投标人须知前附表</w:t>
            </w:r>
            <w:r>
              <w:rPr>
                <w:rFonts w:ascii="Times New Roman" w:hAnsi="Times New Roman" w:eastAsia="宋体" w:cs="Times New Roman"/>
                <w:b/>
                <w:bCs/>
                <w:kern w:val="0"/>
                <w:sz w:val="24"/>
                <w:szCs w:val="24"/>
              </w:rPr>
              <w:t>2</w:t>
            </w:r>
            <w:r>
              <w:rPr>
                <w:rFonts w:ascii="宋体" w:hAnsi="宋体" w:eastAsia="宋体" w:cs="宋体"/>
                <w:b/>
                <w:bCs/>
                <w:kern w:val="0"/>
                <w:sz w:val="24"/>
                <w:szCs w:val="24"/>
              </w:rPr>
              <w:t>，请勿遗漏。</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二、投标人须知前附表2</w:t>
      </w:r>
      <w:r>
        <w:rPr>
          <w:rFonts w:ascii="宋体" w:hAnsi="宋体" w:eastAsia="宋体" w:cs="宋体"/>
          <w:b/>
          <w:bCs/>
          <w:kern w:val="0"/>
          <w:sz w:val="24"/>
          <w:szCs w:val="24"/>
        </w:rPr>
        <w:br w:type="textWrapping"/>
      </w:r>
      <w:r>
        <w:rPr>
          <w:rFonts w:ascii="宋体" w:hAnsi="宋体" w:eastAsia="宋体" w:cs="宋体"/>
          <w:b/>
          <w:bCs/>
          <w:kern w:val="0"/>
          <w:sz w:val="24"/>
          <w:szCs w:val="24"/>
        </w:rPr>
        <w:br w:type="textWrapping"/>
      </w:r>
    </w:p>
    <w:tbl>
      <w:tblPr>
        <w:tblStyle w:val="16"/>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（1）电子招标投标活动的专门规定适用本项目电子招标投标活动。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（2）将招标文件</w:t>
            </w:r>
            <w:r>
              <w:rPr>
                <w:rFonts w:ascii="宋体" w:hAnsi="宋体" w:eastAsia="宋体" w:cs="宋体"/>
                <w:kern w:val="0"/>
                <w:sz w:val="24"/>
                <w:szCs w:val="24"/>
                <w:u w:val="single"/>
              </w:rPr>
              <w:t>无。</w:t>
            </w:r>
            <w:r>
              <w:rPr>
                <w:rFonts w:ascii="宋体" w:hAnsi="宋体" w:eastAsia="宋体" w:cs="宋体"/>
                <w:kern w:val="0"/>
                <w:sz w:val="24"/>
                <w:szCs w:val="24"/>
              </w:rPr>
              <w:t>的内容</w:t>
            </w:r>
            <w:r>
              <w:rPr>
                <w:rFonts w:ascii="宋体" w:hAnsi="宋体" w:eastAsia="宋体" w:cs="宋体"/>
                <w:b/>
                <w:bCs/>
                <w:kern w:val="0"/>
                <w:sz w:val="24"/>
                <w:szCs w:val="24"/>
              </w:rPr>
              <w:t>修正为</w:t>
            </w:r>
            <w:r>
              <w:rPr>
                <w:rFonts w:ascii="宋体" w:hAnsi="宋体" w:eastAsia="宋体" w:cs="宋体"/>
                <w:kern w:val="0"/>
                <w:sz w:val="24"/>
                <w:szCs w:val="24"/>
              </w:rPr>
              <w:t>下列内容：</w:t>
            </w:r>
            <w:r>
              <w:rPr>
                <w:rFonts w:ascii="宋体" w:hAnsi="宋体" w:eastAsia="宋体" w:cs="宋体"/>
                <w:kern w:val="0"/>
                <w:sz w:val="24"/>
                <w:szCs w:val="24"/>
                <w:u w:val="single"/>
              </w:rPr>
              <w:t>无。</w:t>
            </w:r>
            <w:r>
              <w:rPr>
                <w:rFonts w:ascii="宋体" w:hAnsi="宋体" w:eastAsia="宋体" w:cs="宋体"/>
                <w:kern w:val="0"/>
                <w:sz w:val="24"/>
                <w:szCs w:val="24"/>
              </w:rPr>
              <w:t>后适用本项目的电子招标投标活动。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（3）将下列内容</w:t>
            </w:r>
            <w:r>
              <w:rPr>
                <w:rFonts w:ascii="宋体" w:hAnsi="宋体" w:eastAsia="宋体" w:cs="宋体"/>
                <w:b/>
                <w:bCs/>
                <w:kern w:val="0"/>
                <w:sz w:val="24"/>
                <w:szCs w:val="24"/>
              </w:rPr>
              <w:t>增列为</w:t>
            </w:r>
            <w:r>
              <w:rPr>
                <w:rFonts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①电子招标投标活动的具体操作流程以福建省政府采购网上公开信息系统设定的为准。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②关于投标文件：</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a.投标人应按照福建省政府采购网上公开信息系统设定的评审节点编制电子投标文件，否则</w:t>
            </w:r>
            <w:r>
              <w:rPr>
                <w:rFonts w:ascii="宋体" w:hAnsi="宋体" w:eastAsia="宋体" w:cs="宋体"/>
                <w:b/>
                <w:bCs/>
                <w:kern w:val="0"/>
                <w:sz w:val="24"/>
                <w:szCs w:val="24"/>
              </w:rPr>
              <w:t>资格审查小组、评标委员会将按照不利于投标人的内容进行认定。</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b.投标人应在投标截止时间前按照福建省政府采购网上公开信息系统设定的操作流程将电子投标文件</w:t>
            </w:r>
            <w:r>
              <w:rPr>
                <w:rFonts w:ascii="宋体" w:hAnsi="宋体" w:eastAsia="宋体" w:cs="宋体"/>
                <w:b/>
                <w:bCs/>
                <w:kern w:val="0"/>
                <w:sz w:val="24"/>
                <w:szCs w:val="24"/>
                <w:u w:val="single"/>
              </w:rPr>
              <w:t>1</w:t>
            </w:r>
            <w:r>
              <w:rPr>
                <w:rFonts w:ascii="宋体" w:hAnsi="宋体" w:eastAsia="宋体" w:cs="宋体"/>
                <w:kern w:val="0"/>
                <w:sz w:val="24"/>
                <w:szCs w:val="24"/>
              </w:rPr>
              <w:t>份上传至福建省政府采购网上公开信息系统。电子投标文件的分项报价一览表、投标客户端的分项报价一览表应保持一致，并以投标客户端的分项报价一览表为准。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③关于证明材料或资料：</w:t>
            </w:r>
          </w:p>
          <w:p>
            <w:pPr>
              <w:widowControl/>
              <w:wordWrap w:val="0"/>
              <w:spacing w:after="150"/>
              <w:jc w:val="left"/>
              <w:rPr>
                <w:rFonts w:ascii="宋体" w:hAnsi="宋体" w:eastAsia="宋体" w:cs="宋体"/>
                <w:kern w:val="0"/>
                <w:sz w:val="24"/>
                <w:szCs w:val="24"/>
              </w:rPr>
            </w:pPr>
            <w:r>
              <w:rPr>
                <w:rFonts w:ascii="宋体" w:hAnsi="宋体" w:eastAsia="宋体" w:cs="宋体"/>
                <w:kern w:val="0"/>
                <w:sz w:val="24"/>
                <w:szCs w:val="24"/>
              </w:rPr>
              <w:t>a.招标文件要求原件的，投标人在电子投标文件中可提供复印件（含扫描件），但同时应准备好原件备查</w:t>
            </w:r>
            <w:r>
              <w:rPr>
                <w:rFonts w:ascii="宋体" w:hAnsi="宋体" w:eastAsia="宋体" w:cs="宋体"/>
                <w:b/>
                <w:bCs/>
                <w:kern w:val="0"/>
                <w:sz w:val="24"/>
                <w:szCs w:val="24"/>
              </w:rPr>
              <w:t>（未能在规定时间内提供原件核查的，将按不利于投标人进行评审）</w:t>
            </w:r>
            <w:r>
              <w:rPr>
                <w:rFonts w:ascii="宋体" w:hAnsi="宋体" w:eastAsia="宋体" w:cs="宋体"/>
                <w:kern w:val="0"/>
                <w:sz w:val="24"/>
                <w:szCs w:val="24"/>
              </w:rPr>
              <w:t>；招标文件要求复印件的，投标人在投标文件中提供原件、复印件（含扫描件）皆可；招标文件对原件、复印件未作要求的，投标人在投标文件中提供原件、复印件（含扫描件）皆可。</w:t>
            </w:r>
          </w:p>
          <w:p>
            <w:pPr>
              <w:widowControl/>
              <w:wordWrap w:val="0"/>
              <w:spacing w:after="150"/>
              <w:jc w:val="left"/>
              <w:rPr>
                <w:rFonts w:ascii="宋体" w:hAnsi="宋体" w:eastAsia="宋体" w:cs="宋体"/>
                <w:kern w:val="0"/>
                <w:sz w:val="24"/>
                <w:szCs w:val="24"/>
              </w:rPr>
            </w:pPr>
            <w:r>
              <w:rPr>
                <w:rFonts w:ascii="宋体" w:hAnsi="宋体" w:eastAsia="宋体" w:cs="宋体"/>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Fonts w:ascii="宋体" w:hAnsi="宋体" w:eastAsia="宋体" w:cs="宋体"/>
                <w:b/>
                <w:bCs/>
                <w:kern w:val="0"/>
                <w:sz w:val="24"/>
                <w:szCs w:val="24"/>
              </w:rPr>
              <w:t>。</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④关于“全称”、“投标人代表签字”及“加盖单位公章”：</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a.在电子投标文件中，涉及“全称”和“投标人代表签字”的内容可使用打字录入方式完成。</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b.在电子投标文件中，涉及“加盖单位公章”的内容应使用投标人的</w:t>
            </w:r>
            <w:r>
              <w:rPr>
                <w:rFonts w:ascii="Calibri" w:hAnsi="Calibri" w:eastAsia="宋体" w:cs="Calibri"/>
                <w:kern w:val="0"/>
                <w:sz w:val="24"/>
                <w:szCs w:val="24"/>
              </w:rPr>
              <w:t>CA</w:t>
            </w:r>
            <w:r>
              <w:rPr>
                <w:rFonts w:ascii="宋体" w:hAnsi="宋体" w:eastAsia="宋体" w:cs="宋体"/>
                <w:kern w:val="0"/>
                <w:sz w:val="24"/>
                <w:szCs w:val="24"/>
              </w:rPr>
              <w:t>证书完成，否则</w:t>
            </w:r>
            <w:r>
              <w:rPr>
                <w:rFonts w:ascii="宋体" w:hAnsi="宋体" w:eastAsia="宋体" w:cs="宋体"/>
                <w:b/>
                <w:bCs/>
                <w:kern w:val="0"/>
                <w:sz w:val="24"/>
                <w:szCs w:val="24"/>
              </w:rPr>
              <w:t>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c.在电子投标文件中，若投标人按照本增列内容第④点第</w:t>
            </w:r>
            <w:r>
              <w:rPr>
                <w:rFonts w:ascii="Calibri" w:hAnsi="Calibri" w:eastAsia="宋体" w:cs="Calibri"/>
                <w:kern w:val="0"/>
                <w:sz w:val="24"/>
                <w:szCs w:val="24"/>
              </w:rPr>
              <w:t>b</w:t>
            </w:r>
            <w:r>
              <w:rPr>
                <w:rFonts w:ascii="宋体" w:hAnsi="宋体" w:eastAsia="宋体" w:cs="宋体"/>
                <w:kern w:val="0"/>
                <w:sz w:val="24"/>
                <w:szCs w:val="24"/>
              </w:rPr>
              <w:t>项规定加盖其单位公章，则出现无全称、或投标人代表未签字等情形，</w:t>
            </w:r>
            <w:r>
              <w:rPr>
                <w:rFonts w:ascii="宋体" w:hAnsi="宋体" w:eastAsia="宋体" w:cs="宋体"/>
                <w:b/>
                <w:bCs/>
                <w:kern w:val="0"/>
                <w:sz w:val="24"/>
                <w:szCs w:val="24"/>
              </w:rPr>
              <w:t>不视为投标无效。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⑤关于投标人的</w:t>
            </w:r>
            <w:r>
              <w:rPr>
                <w:rFonts w:ascii="Calibri" w:hAnsi="Calibri" w:eastAsia="宋体" w:cs="Calibri"/>
                <w:kern w:val="0"/>
                <w:sz w:val="24"/>
                <w:szCs w:val="24"/>
              </w:rPr>
              <w:t>CA</w:t>
            </w:r>
            <w:r>
              <w:rPr>
                <w:rFonts w:ascii="宋体" w:hAnsi="宋体" w:eastAsia="宋体" w:cs="宋体"/>
                <w:kern w:val="0"/>
                <w:sz w:val="24"/>
                <w:szCs w:val="24"/>
              </w:rPr>
              <w:t>证书：</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a.投标人的</w:t>
            </w:r>
            <w:r>
              <w:rPr>
                <w:rFonts w:ascii="Calibri" w:hAnsi="Calibri" w:eastAsia="宋体" w:cs="Calibri"/>
                <w:kern w:val="0"/>
                <w:sz w:val="24"/>
                <w:szCs w:val="24"/>
              </w:rPr>
              <w:t>CA</w:t>
            </w:r>
            <w:r>
              <w:rPr>
                <w:rFonts w:ascii="宋体" w:hAnsi="宋体" w:eastAsia="宋体" w:cs="宋体"/>
                <w:kern w:val="0"/>
                <w:sz w:val="24"/>
                <w:szCs w:val="24"/>
              </w:rPr>
              <w:t>证书应在投标截止时间前送达招标文件第一章第</w:t>
            </w:r>
            <w:r>
              <w:rPr>
                <w:rFonts w:ascii="Calibri" w:hAnsi="Calibri" w:eastAsia="宋体" w:cs="Calibri"/>
                <w:kern w:val="0"/>
                <w:sz w:val="24"/>
                <w:szCs w:val="24"/>
              </w:rPr>
              <w:t>9</w:t>
            </w:r>
            <w:r>
              <w:rPr>
                <w:rFonts w:ascii="宋体" w:hAnsi="宋体" w:eastAsia="宋体" w:cs="宋体"/>
                <w:kern w:val="0"/>
                <w:sz w:val="24"/>
                <w:szCs w:val="24"/>
              </w:rPr>
              <w:t>条载明的地点，否则</w:t>
            </w:r>
            <w:r>
              <w:rPr>
                <w:rFonts w:ascii="宋体" w:hAnsi="宋体" w:eastAsia="宋体" w:cs="宋体"/>
                <w:b/>
                <w:bCs/>
                <w:kern w:val="0"/>
                <w:sz w:val="24"/>
                <w:szCs w:val="24"/>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b.投标人的</w:t>
            </w:r>
            <w:r>
              <w:rPr>
                <w:rFonts w:ascii="Calibri" w:hAnsi="Calibri" w:eastAsia="宋体" w:cs="Calibri"/>
                <w:kern w:val="0"/>
                <w:sz w:val="24"/>
                <w:szCs w:val="24"/>
              </w:rPr>
              <w:t>CA</w:t>
            </w:r>
            <w:r>
              <w:rPr>
                <w:rFonts w:ascii="宋体" w:hAnsi="宋体" w:eastAsia="宋体" w:cs="宋体"/>
                <w:kern w:val="0"/>
                <w:sz w:val="24"/>
                <w:szCs w:val="24"/>
              </w:rPr>
              <w:t>证书可采用信封（包括但不限于：信封、档案袋、文件袋等）作为外包装进行单独包装。外包装密封、不密封皆可。</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c.投标人的</w:t>
            </w:r>
            <w:r>
              <w:rPr>
                <w:rFonts w:ascii="Calibri" w:hAnsi="Calibri" w:eastAsia="宋体" w:cs="Calibri"/>
                <w:kern w:val="0"/>
                <w:sz w:val="24"/>
                <w:szCs w:val="24"/>
              </w:rPr>
              <w:t>CA</w:t>
            </w:r>
            <w:r>
              <w:rPr>
                <w:rFonts w:ascii="宋体" w:hAnsi="宋体" w:eastAsia="宋体" w:cs="宋体"/>
                <w:kern w:val="0"/>
                <w:sz w:val="24"/>
                <w:szCs w:val="24"/>
              </w:rPr>
              <w:t>证书或外包装应标记“项目名称、项目编号、投标人的全称”等内容，以方便识别、使用。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d.投标人的</w:t>
            </w:r>
            <w:r>
              <w:rPr>
                <w:rFonts w:ascii="Calibri" w:hAnsi="Calibri" w:eastAsia="宋体" w:cs="Calibri"/>
                <w:kern w:val="0"/>
                <w:sz w:val="24"/>
                <w:szCs w:val="24"/>
              </w:rPr>
              <w:t>CA</w:t>
            </w:r>
            <w:r>
              <w:rPr>
                <w:rFonts w:ascii="宋体" w:hAnsi="宋体" w:eastAsia="宋体" w:cs="宋体"/>
                <w:kern w:val="0"/>
                <w:sz w:val="24"/>
                <w:szCs w:val="24"/>
              </w:rPr>
              <w:t>证书应能正常、有效使用，否则产生不利后果由投标人承担责任。</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⑥关于投标截止时间过后</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a.未按招标文件规定提交投标保证金的，</w:t>
            </w:r>
            <w:r>
              <w:rPr>
                <w:rFonts w:ascii="宋体" w:hAnsi="宋体" w:eastAsia="宋体" w:cs="宋体"/>
                <w:b/>
                <w:bCs/>
                <w:kern w:val="0"/>
                <w:sz w:val="24"/>
                <w:szCs w:val="24"/>
              </w:rPr>
              <w:t>其投标将按无效投标处理。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b.有下列情形之一的，其</w:t>
            </w:r>
            <w:r>
              <w:rPr>
                <w:rFonts w:ascii="宋体" w:hAnsi="宋体" w:eastAsia="宋体" w:cs="宋体"/>
                <w:b/>
                <w:bCs/>
                <w:kern w:val="0"/>
                <w:sz w:val="24"/>
                <w:szCs w:val="24"/>
              </w:rPr>
              <w:t>投标无效</w:t>
            </w:r>
            <w:r>
              <w:rPr>
                <w:rFonts w:ascii="宋体" w:hAnsi="宋体" w:eastAsia="宋体" w:cs="宋体"/>
                <w:kern w:val="0"/>
                <w:sz w:val="24"/>
                <w:szCs w:val="24"/>
              </w:rPr>
              <w:t>,其保证金不予退还：</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b1不同投标人的电子投标文件具有相同内部识别码；</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b2不同投标人的投标保证金从同一单位或个人的账户转出；</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b3投标人的投标保证金同一采购包下有其他投标人提交的投标保证金</w:t>
            </w:r>
            <w:r>
              <w:rPr>
                <w:rFonts w:ascii="宋体" w:hAnsi="宋体" w:eastAsia="宋体" w:cs="宋体"/>
                <w:kern w:val="0"/>
                <w:sz w:val="24"/>
                <w:szCs w:val="24"/>
              </w:rPr>
              <w:br w:type="textWrapping"/>
            </w:r>
          </w:p>
          <w:p>
            <w:pPr>
              <w:widowControl/>
              <w:wordWrap w:val="0"/>
              <w:spacing w:after="150"/>
              <w:jc w:val="left"/>
              <w:rPr>
                <w:rFonts w:ascii="宋体" w:hAnsi="宋体" w:eastAsia="宋体" w:cs="宋体"/>
                <w:kern w:val="0"/>
                <w:sz w:val="24"/>
                <w:szCs w:val="24"/>
              </w:rPr>
            </w:pPr>
            <w:r>
              <w:rPr>
                <w:rFonts w:ascii="宋体" w:hAnsi="宋体" w:eastAsia="宋体" w:cs="宋体"/>
                <w:kern w:val="0"/>
                <w:sz w:val="24"/>
                <w:szCs w:val="24"/>
              </w:rPr>
              <w:t>b4不同投标人存在串通投标的其他情形。</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⑧其他：关于投标人串通投标情形条款详见《关于福建省财政厅关于电子化政府采购项目中视为串标情形认定与处理的指导意见》闽财购〔2018〕30 号文件规定。</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pStyle w:val="3"/>
        <w:jc w:val="center"/>
        <w:rPr>
          <w:rFonts w:ascii="宋体" w:hAnsi="宋体"/>
          <w:kern w:val="0"/>
          <w:sz w:val="24"/>
          <w:szCs w:val="24"/>
        </w:rPr>
      </w:pPr>
      <w:bookmarkStart w:id="2" w:name="_Toc104368506"/>
      <w:r>
        <w:rPr>
          <w:kern w:val="0"/>
        </w:rPr>
        <w:t>第三章   投标人须知</w:t>
      </w:r>
      <w:bookmarkEnd w:id="2"/>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一、总则</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1、适用范围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1.1适用于招标文件载明项目的政府采购活动（以下简称：“本次采购活动”）。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2、定义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2.1“采购标的”指招标文件载明的需要采购的货物或服务。</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2.2“潜在投标人”指按照招标文件第一章第</w:t>
      </w:r>
      <w:r>
        <w:rPr>
          <w:rFonts w:ascii="Calibri" w:hAnsi="Calibri" w:eastAsia="宋体" w:cs="Calibri"/>
          <w:kern w:val="0"/>
          <w:sz w:val="24"/>
          <w:szCs w:val="24"/>
        </w:rPr>
        <w:t>7</w:t>
      </w:r>
      <w:r>
        <w:rPr>
          <w:rFonts w:ascii="宋体" w:hAnsi="宋体" w:eastAsia="宋体" w:cs="宋体"/>
          <w:kern w:val="0"/>
          <w:sz w:val="24"/>
          <w:szCs w:val="24"/>
        </w:rPr>
        <w:t>条规定获取招标文件且有意向参加本项目投标的供应商。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2.3“投标人”指按照招标文件第一章第</w:t>
      </w:r>
      <w:r>
        <w:rPr>
          <w:rFonts w:ascii="Calibri" w:hAnsi="Calibri" w:eastAsia="宋体" w:cs="Calibri"/>
          <w:kern w:val="0"/>
          <w:sz w:val="24"/>
          <w:szCs w:val="24"/>
        </w:rPr>
        <w:t>7</w:t>
      </w:r>
      <w:r>
        <w:rPr>
          <w:rFonts w:ascii="宋体" w:hAnsi="宋体" w:eastAsia="宋体" w:cs="宋体"/>
          <w:kern w:val="0"/>
          <w:sz w:val="24"/>
          <w:szCs w:val="24"/>
        </w:rPr>
        <w:t>条规定获取招标文件并参加本项目投标的供应商。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2.4“单位负责人”指单位法定代表人或法律、法规规定代表单位行使职权的主要负责人。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2.5“投标人代表”指投标人的单位负责人或“单位负责人授权书”中载明的接受授权方。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二、投标人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3、合格投标人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3.1一般规定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（2）投标人的资格要求：详见招标文件第一章。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3.2若本项目接受联合体投标且投标人为联合体，则联合体各方应遵守本章第3.1条规定，同时还应遵守下列规定：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（1）联合体各方应提交联合体协议，联合体协议应符合招标文件规定。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（2）联合体各方不得再单独参加或与其他供应商另外组成联合体参加同一合同项下的投标。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4、投标费用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4.1除招标文件另有规定外，投标人应自行承担其参加本项目投标所涉及的一切费用。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三、招标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5、招标文件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5.1招标文件由下述部分组成：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（1）投标邀请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（2）投标人须知前附表（表</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（3）投标人须知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（4）资格审查与评标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（5）招标内容及要求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（6）政府采购合同（参考文本）</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（7）投标文件格式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（8）按照招标文件规定作为招标文件组成部分的其他内容（若有）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5.2招标文件的澄清或修改</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kern w:val="0"/>
          <w:sz w:val="24"/>
          <w:szCs w:val="24"/>
          <w:u w:val="single"/>
        </w:rPr>
        <w:t>福建榕卫招标有限公司</w:t>
      </w:r>
      <w:r>
        <w:rPr>
          <w:rFonts w:ascii="宋体" w:hAnsi="宋体" w:eastAsia="宋体" w:cs="宋体"/>
          <w:kern w:val="0"/>
          <w:sz w:val="24"/>
          <w:szCs w:val="24"/>
        </w:rPr>
        <w:t>可对已发出的招标文件进行必要的澄清或修改，但不得对招标文件载明的采购标的和投标人的资格要求进行改变。</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（2）除本章第</w:t>
      </w:r>
      <w:r>
        <w:rPr>
          <w:rFonts w:ascii="Calibri" w:hAnsi="Calibri" w:eastAsia="宋体" w:cs="Calibri"/>
          <w:kern w:val="0"/>
          <w:sz w:val="24"/>
          <w:szCs w:val="24"/>
        </w:rPr>
        <w:t>5.2</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）款规定情形外，澄清或修改的内容可能影响投标文件编制的，</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将在投标截止时间至少15个日历日前，在招标文件载明的指定媒体以更正公告的形式发布澄清或修改的内容。不足</w:t>
      </w:r>
      <w:r>
        <w:rPr>
          <w:rFonts w:ascii="Calibri" w:hAnsi="Calibri" w:eastAsia="宋体" w:cs="Calibri"/>
          <w:kern w:val="0"/>
          <w:sz w:val="24"/>
          <w:szCs w:val="24"/>
        </w:rPr>
        <w:t>15</w:t>
      </w:r>
      <w:r>
        <w:rPr>
          <w:rFonts w:ascii="宋体" w:hAnsi="宋体" w:eastAsia="宋体" w:cs="宋体"/>
          <w:kern w:val="0"/>
          <w:sz w:val="24"/>
          <w:szCs w:val="24"/>
        </w:rPr>
        <w:t>个日历日的，</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将顺延投标截止时间及开标时间，</w:t>
      </w:r>
      <w:r>
        <w:rPr>
          <w:rFonts w:ascii="宋体" w:hAnsi="宋体" w:eastAsia="宋体" w:cs="宋体"/>
          <w:kern w:val="0"/>
          <w:sz w:val="24"/>
          <w:szCs w:val="24"/>
          <w:u w:val="single"/>
        </w:rPr>
        <w:t>福建榕卫招标有限公司</w:t>
      </w:r>
      <w:r>
        <w:rPr>
          <w:rFonts w:ascii="宋体" w:hAnsi="宋体" w:eastAsia="宋体" w:cs="宋体"/>
          <w:kern w:val="0"/>
          <w:sz w:val="24"/>
          <w:szCs w:val="24"/>
        </w:rPr>
        <w:t>和投标人受原投标截止时间及开标时间制约的所有权利和义务均延长至新的投标截止时间及开标时间。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（3）澄清或修改的内容可能改变招标文件载明的采购标的和投标人的资格要求的，本次采购活动结束，</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6、现场考察或开标前答疑会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6.1是否组织现场考察或召开开标前答疑会：详见招标文件第二章。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7、更正公告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7.1若</w:t>
      </w:r>
      <w:r>
        <w:rPr>
          <w:rFonts w:ascii="宋体" w:hAnsi="宋体" w:eastAsia="宋体" w:cs="宋体"/>
          <w:kern w:val="0"/>
          <w:sz w:val="24"/>
          <w:szCs w:val="24"/>
          <w:u w:val="single"/>
        </w:rPr>
        <w:t>福建榕卫招标有限公司</w:t>
      </w:r>
      <w:r>
        <w:rPr>
          <w:rFonts w:ascii="宋体" w:hAnsi="宋体" w:eastAsia="宋体" w:cs="宋体"/>
          <w:kern w:val="0"/>
          <w:sz w:val="24"/>
          <w:szCs w:val="24"/>
        </w:rPr>
        <w:t>发布更正公告，则更正公告及其所发布的内容或信息（包括但不限于：招标文件的澄清或修改、现场考察或答疑会的有关事宜等）</w:t>
      </w:r>
      <w:r>
        <w:rPr>
          <w:rFonts w:ascii="宋体" w:hAnsi="宋体" w:eastAsia="宋体" w:cs="宋体"/>
          <w:b/>
          <w:bCs/>
          <w:kern w:val="0"/>
          <w:sz w:val="24"/>
          <w:szCs w:val="24"/>
        </w:rPr>
        <w:t>作为招标文件组成部分</w:t>
      </w:r>
      <w:r>
        <w:rPr>
          <w:rFonts w:ascii="宋体" w:hAnsi="宋体" w:eastAsia="宋体" w:cs="宋体"/>
          <w:kern w:val="0"/>
          <w:sz w:val="24"/>
          <w:szCs w:val="24"/>
        </w:rPr>
        <w:t>，对投标人具有约束力。</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7.2更正公告作为</w:t>
      </w:r>
      <w:r>
        <w:rPr>
          <w:rFonts w:ascii="宋体" w:hAnsi="宋体" w:eastAsia="宋体" w:cs="宋体"/>
          <w:kern w:val="0"/>
          <w:sz w:val="24"/>
          <w:szCs w:val="24"/>
          <w:u w:val="single"/>
        </w:rPr>
        <w:t>福建榕卫招标有限公司</w:t>
      </w:r>
      <w:r>
        <w:rPr>
          <w:rFonts w:ascii="宋体" w:hAnsi="宋体" w:eastAsia="宋体" w:cs="宋体"/>
          <w:kern w:val="0"/>
          <w:sz w:val="24"/>
          <w:szCs w:val="24"/>
        </w:rPr>
        <w:t>通知所有潜在投标人的书面形式。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8、终止公告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8.1若出现因重大变故导致采购任务取消情形，福建榕卫招标有限公司可终止招标并发布终止公告。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8.2终止公告作为福建榕卫招标有限公司通知所有潜在投标人的书面形式。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四、投标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9.1投标人可对招标文件载明的全部或部分采购包进行投标。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9.2投标人应对同一个采购包内的所有内容进行完整投标，否则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9.3投标人代表只能接受一个投标人的授权参加投标，否则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9.4单位负责人为同一人或存在直接控股、管理关系的不同供应商，不得同时参加同一合同项下的投标，否则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9.7有下列情形之一的，视为投标人串通投标，</w:t>
      </w:r>
      <w:r>
        <w:rPr>
          <w:rFonts w:ascii="宋体" w:hAnsi="宋体" w:eastAsia="宋体" w:cs="宋体"/>
          <w:b/>
          <w:bCs/>
          <w:kern w:val="0"/>
          <w:sz w:val="24"/>
          <w:szCs w:val="24"/>
        </w:rPr>
        <w:t>其投标无效：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（1）不同投标人的投标文件由同一单位或个人编制；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（2）不同投标人委托同一单位或个人办理投标事宜；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（3）不同投标人的投标文件载明的项目管理成员或联系人员为同一人；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（4）不同投标人的投标文件异常一致或投标报价呈规律性差异；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（5）不同投标人的投标文件相互混装；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（6）不同投标人的投标保证金从同一单位或个人的账户转出；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（7）有关法律、法规和规章及招标文件规定的其他串通投标情形。</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10.1投标文件的编制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（1）投标人应先仔细阅读招标文件的全部内容后，再进行投标文件的编制。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（2）投标文件应按照本章第</w:t>
      </w:r>
      <w:r>
        <w:rPr>
          <w:rFonts w:ascii="Calibri" w:hAnsi="Calibri" w:eastAsia="宋体" w:cs="Calibri"/>
          <w:kern w:val="0"/>
          <w:sz w:val="24"/>
          <w:szCs w:val="24"/>
        </w:rPr>
        <w:t>10.2</w:t>
      </w:r>
      <w:r>
        <w:rPr>
          <w:rFonts w:ascii="宋体" w:hAnsi="宋体" w:eastAsia="宋体" w:cs="宋体"/>
          <w:kern w:val="0"/>
          <w:sz w:val="24"/>
          <w:szCs w:val="24"/>
        </w:rPr>
        <w:t>条规定编制其组成部分。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10.2投标文件由下述部分组成：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（1）资格及资信证明部分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投标函</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投标人的资格及资信证明文件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（2）报价部分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投标分项报价表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招标文件规定的价格扣除证明材料（若有）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招标文件规定的加分证明材料（若有）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（3）技术商务部分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标的说明一览表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技术和服务要求响应表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商务条件响应表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投标人提交的其他资料（若有）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招标文件规定作为投标文件组成部分的其他内容（若有）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10.3投标文件的语言</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（1）除招标文件另有规定外，投标文件应使用中文文本，若有不同文本，以中文文本为准。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10.4投标文件的份数：详见招标文件第二章。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10.5投标文件的格式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（1）除招标文件另有规定外，投标文件应使用招标文件第七章规定的格式。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（2）除招标文件另有规定外，投标文件应使用不能擦去的墨料或墨水打印、书写或复印。</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（3）除招标文件另有规定外，投标文件应使用人民币作为计量货币。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（4）除招标文件另有规定外，签署、盖章应遵守下列规定：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投标文件应加盖投标人的单位公章。若投标人代表为单位授权的委托代理人，应提供“单位授权书”。</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投标文件应没有涂改或行间插字，除非这些改动是根据</w:t>
      </w:r>
      <w:r>
        <w:rPr>
          <w:rFonts w:ascii="宋体" w:hAnsi="宋体" w:eastAsia="宋体" w:cs="宋体"/>
          <w:kern w:val="0"/>
          <w:sz w:val="24"/>
          <w:szCs w:val="24"/>
          <w:u w:val="single"/>
        </w:rPr>
        <w:t>福建榕卫招标有限公司</w:t>
      </w:r>
      <w:r>
        <w:rPr>
          <w:rFonts w:ascii="宋体" w:hAnsi="宋体" w:eastAsia="宋体" w:cs="宋体"/>
          <w:kern w:val="0"/>
          <w:sz w:val="24"/>
          <w:szCs w:val="24"/>
        </w:rPr>
        <w:t>的指示进行的，或是为改正投标人造成的应修改的错误而进行的。若有前述改动，应按照下列规定之一对改动处进行处理：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a.投标人代表签字确认；</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b.加盖投标人的单位公章或校正章。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10.6投标报价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（1）投标报价超出最高限价将导致</w:t>
      </w:r>
      <w:r>
        <w:rPr>
          <w:rFonts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（2）最高限价由采购人根据价格测算情况，在预算金额的额度内合理设定。最高限价不得超出预算金额。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（3）除招标文件另有规定外，投标文件不能出现任何选择性的投标报价，即每一个采购包和品目号的采购标的都只能有一个投标报价。任何选择性的投标报价将导致</w:t>
      </w:r>
      <w:r>
        <w:rPr>
          <w:rFonts w:ascii="宋体" w:hAnsi="宋体" w:eastAsia="宋体" w:cs="宋体"/>
          <w:b/>
          <w:bCs/>
          <w:kern w:val="0"/>
          <w:sz w:val="24"/>
          <w:szCs w:val="24"/>
        </w:rPr>
        <w:t>投标无效。</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10.7分包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（1）是否允许中标人将本项目的非主体、非关键性工作进行分包：详见招标文件第二章。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（3）招标文件允许中标人将非主体、非关键性工作进行分包的项目，有下列情形之一的，中标人不得分包：</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投标文件中未载明分包承担主体；</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投标文件载明的分包承担主体不具备相应资质条件；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投标文件载明的分包承担主体拟再次分包；</w:t>
      </w:r>
      <w:r>
        <w:rPr>
          <w:rFonts w:ascii="宋体" w:hAnsi="宋体" w:eastAsia="宋体" w:cs="宋体"/>
          <w:kern w:val="0"/>
          <w:sz w:val="24"/>
          <w:szCs w:val="24"/>
        </w:rPr>
        <w:br w:type="textWrapping"/>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④</w:t>
      </w:r>
      <w:r>
        <w:rPr>
          <w:rFonts w:ascii="宋体" w:hAnsi="宋体" w:eastAsia="宋体" w:cs="宋体"/>
          <w:kern w:val="0"/>
          <w:sz w:val="24"/>
          <w:szCs w:val="24"/>
        </w:rPr>
        <w:t>享受中小企业扶持政策获得政府采购合同的，小微企业不得将合同分包给大中型企业，中型企业不得将合同分包给大型企业。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10.8投标有效期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（1）招标文件载明的投标有效期：详见招标文件第二章。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（2）投标文件承诺的投标有效期不得少于招标文件载明的投标有效期，否则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（3）根据本次采购活动的需要，</w:t>
      </w:r>
      <w:r>
        <w:rPr>
          <w:rFonts w:ascii="宋体" w:hAnsi="宋体" w:eastAsia="宋体" w:cs="宋体"/>
          <w:kern w:val="0"/>
          <w:sz w:val="24"/>
          <w:szCs w:val="24"/>
          <w:u w:val="single"/>
        </w:rPr>
        <w:t>福建榕卫招标有限公司</w:t>
      </w:r>
      <w:r>
        <w:rPr>
          <w:rFonts w:ascii="宋体" w:hAnsi="宋体" w:eastAsia="宋体" w:cs="宋体"/>
          <w:kern w:val="0"/>
          <w:sz w:val="24"/>
          <w:szCs w:val="24"/>
        </w:rPr>
        <w:t>可于投标有效期届满之前书面要求投标人延长投标有效期，投标人应在</w:t>
      </w:r>
      <w:r>
        <w:rPr>
          <w:rFonts w:ascii="宋体" w:hAnsi="宋体" w:eastAsia="宋体" w:cs="宋体"/>
          <w:kern w:val="0"/>
          <w:sz w:val="24"/>
          <w:szCs w:val="24"/>
          <w:u w:val="single"/>
        </w:rPr>
        <w:t>福建榕卫招标有限公司</w:t>
      </w:r>
      <w:r>
        <w:rPr>
          <w:rFonts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10.9投标保证金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（1）投标保证金作为投标人按照招标文件规定履行相应投标责任、义务的约束及担保。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（2）投标保证金的有效期应与投标文件承诺的投标有效期保持一致，否则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（3）提交</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投标人应从其银行账户</w:t>
      </w:r>
      <w:r>
        <w:rPr>
          <w:rFonts w:ascii="宋体" w:hAnsi="宋体" w:eastAsia="宋体" w:cs="宋体"/>
          <w:b/>
          <w:bCs/>
          <w:kern w:val="0"/>
          <w:sz w:val="24"/>
          <w:szCs w:val="24"/>
        </w:rPr>
        <w:t>（基本存款账户）</w:t>
      </w:r>
      <w:r>
        <w:rPr>
          <w:rFonts w:ascii="宋体" w:hAnsi="宋体" w:eastAsia="宋体" w:cs="宋体"/>
          <w:kern w:val="0"/>
          <w:sz w:val="24"/>
          <w:szCs w:val="24"/>
        </w:rPr>
        <w:t>按照下列方式：</w:t>
      </w:r>
      <w:r>
        <w:rPr>
          <w:rFonts w:ascii="宋体" w:hAnsi="宋体" w:eastAsia="宋体" w:cs="宋体"/>
          <w:b/>
          <w:bCs/>
          <w:kern w:val="0"/>
          <w:sz w:val="24"/>
          <w:szCs w:val="24"/>
        </w:rPr>
        <w:t>公对公转账方式</w:t>
      </w:r>
      <w:r>
        <w:rPr>
          <w:rFonts w:ascii="宋体" w:hAnsi="宋体" w:eastAsia="宋体" w:cs="宋体"/>
          <w:kern w:val="0"/>
          <w:sz w:val="24"/>
          <w:szCs w:val="24"/>
        </w:rPr>
        <w:t>向招标文件载明的投标保证金账户提交投标保证金，具体金额详见招标文件第一章。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投标保证金应于投标截止时间前到达招标文件载明的投标保证金账户，否则视为投标保证金未提交；是否到达按照下列方式认定：</w:t>
      </w:r>
      <w:r>
        <w:rPr>
          <w:rFonts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若本项目接受联合体投标且投标人为联合体，则联合体中的牵头方应按照本章第</w:t>
      </w:r>
      <w:r>
        <w:rPr>
          <w:rFonts w:ascii="Calibri" w:hAnsi="Calibri" w:eastAsia="宋体" w:cs="Calibri"/>
          <w:kern w:val="0"/>
          <w:sz w:val="24"/>
          <w:szCs w:val="24"/>
        </w:rPr>
        <w:t>10.9</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点规定提交投标保证金。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除招标文件另有规定外，未按照上述规定提交投标保证金将导致资格审查不合格。</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在投标截止时间前撤回已提交的投标文件的投标人，其投标保证金将在</w:t>
      </w:r>
      <w:r>
        <w:rPr>
          <w:rFonts w:ascii="宋体" w:hAnsi="宋体" w:eastAsia="宋体" w:cs="宋体"/>
          <w:kern w:val="0"/>
          <w:sz w:val="24"/>
          <w:szCs w:val="24"/>
          <w:u w:val="single"/>
        </w:rPr>
        <w:t>福建榕卫招标有限公司</w:t>
      </w:r>
      <w:r>
        <w:rPr>
          <w:rFonts w:ascii="宋体" w:hAnsi="宋体" w:eastAsia="宋体" w:cs="宋体"/>
          <w:kern w:val="0"/>
          <w:sz w:val="24"/>
          <w:szCs w:val="24"/>
        </w:rPr>
        <w:t>收到投标人书面撤回通知之日起5个工作日内退回原账户。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未中标人的投标保证金将在中标通知书发出之日起</w:t>
      </w:r>
      <w:r>
        <w:rPr>
          <w:rFonts w:ascii="Calibri" w:hAnsi="Calibri" w:eastAsia="宋体" w:cs="Calibri"/>
          <w:kern w:val="0"/>
          <w:sz w:val="24"/>
          <w:szCs w:val="24"/>
        </w:rPr>
        <w:t>5</w:t>
      </w:r>
      <w:r>
        <w:rPr>
          <w:rFonts w:ascii="宋体" w:hAnsi="宋体" w:eastAsia="宋体" w:cs="宋体"/>
          <w:kern w:val="0"/>
          <w:sz w:val="24"/>
          <w:szCs w:val="24"/>
        </w:rPr>
        <w:t>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中标人的投标保证金将在政府采购合同签订之日起</w:t>
      </w:r>
      <w:r>
        <w:rPr>
          <w:rFonts w:ascii="Calibri" w:hAnsi="Calibri" w:eastAsia="宋体" w:cs="Calibri"/>
          <w:kern w:val="0"/>
          <w:sz w:val="24"/>
          <w:szCs w:val="24"/>
        </w:rPr>
        <w:t>5</w:t>
      </w:r>
      <w:r>
        <w:rPr>
          <w:rFonts w:ascii="宋体" w:hAnsi="宋体" w:eastAsia="宋体" w:cs="宋体"/>
          <w:kern w:val="0"/>
          <w:sz w:val="24"/>
          <w:szCs w:val="24"/>
        </w:rPr>
        <w:t>个工作日内退回原账户；合同签订之日</w:t>
      </w:r>
      <w:r>
        <w:rPr>
          <w:rFonts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终止招标的，</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将在终止公告发布之日起5个工作日内退回已收取的投标保证金及其在银行产生的孳息。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除招标文件另有规定外，质疑或投诉涉及的投标人，若投标保证金尚未退还，则待质疑或投诉处理完毕后不计利息原额退还。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本章第</w:t>
      </w:r>
      <w:r>
        <w:rPr>
          <w:rFonts w:ascii="Calibri" w:hAnsi="Calibri" w:eastAsia="宋体" w:cs="Calibri"/>
          <w:b/>
          <w:bCs/>
          <w:kern w:val="0"/>
          <w:sz w:val="24"/>
          <w:szCs w:val="24"/>
        </w:rPr>
        <w:t>10.9</w:t>
      </w:r>
      <w:r>
        <w:rPr>
          <w:rFonts w:ascii="宋体" w:hAnsi="宋体" w:eastAsia="宋体" w:cs="宋体"/>
          <w:b/>
          <w:bCs/>
          <w:kern w:val="0"/>
          <w:sz w:val="24"/>
          <w:szCs w:val="24"/>
        </w:rPr>
        <w:t>条第（</w:t>
      </w:r>
      <w:r>
        <w:rPr>
          <w:rFonts w:ascii="Calibri" w:hAnsi="Calibri" w:eastAsia="宋体" w:cs="Calibri"/>
          <w:b/>
          <w:bCs/>
          <w:kern w:val="0"/>
          <w:sz w:val="24"/>
          <w:szCs w:val="24"/>
        </w:rPr>
        <w:t>4</w:t>
      </w:r>
      <w:r>
        <w:rPr>
          <w:rFonts w:ascii="宋体" w:hAnsi="宋体" w:eastAsia="宋体" w:cs="宋体"/>
          <w:b/>
          <w:bCs/>
          <w:kern w:val="0"/>
          <w:sz w:val="24"/>
          <w:szCs w:val="24"/>
        </w:rPr>
        <w:t>）款第</w:t>
      </w:r>
      <w:r>
        <w:rPr>
          <w:rFonts w:hint="eastAsia" w:ascii="宋体" w:hAnsi="宋体" w:eastAsia="宋体" w:cs="宋体"/>
          <w:b/>
          <w:bCs/>
          <w:kern w:val="0"/>
          <w:sz w:val="24"/>
          <w:szCs w:val="24"/>
        </w:rPr>
        <w:t>①</w:t>
      </w:r>
      <w:r>
        <w:rPr>
          <w:rFonts w:ascii="宋体" w:hAnsi="宋体" w:eastAsia="宋体" w:cs="宋体"/>
          <w:b/>
          <w:bCs/>
          <w:kern w:val="0"/>
          <w:sz w:val="24"/>
          <w:szCs w:val="24"/>
        </w:rPr>
        <w:t>、</w:t>
      </w:r>
      <w:r>
        <w:rPr>
          <w:rFonts w:hint="eastAsia" w:ascii="宋体" w:hAnsi="宋体" w:eastAsia="宋体" w:cs="宋体"/>
          <w:b/>
          <w:bCs/>
          <w:kern w:val="0"/>
          <w:sz w:val="24"/>
          <w:szCs w:val="24"/>
        </w:rPr>
        <w:t>②</w:t>
      </w:r>
      <w:r>
        <w:rPr>
          <w:rFonts w:ascii="宋体" w:hAnsi="宋体" w:eastAsia="宋体" w:cs="宋体"/>
          <w:b/>
          <w:bCs/>
          <w:kern w:val="0"/>
          <w:sz w:val="24"/>
          <w:szCs w:val="24"/>
        </w:rPr>
        <w:t>、</w:t>
      </w:r>
      <w:r>
        <w:rPr>
          <w:rFonts w:hint="eastAsia" w:ascii="宋体" w:hAnsi="宋体" w:eastAsia="宋体" w:cs="宋体"/>
          <w:b/>
          <w:bCs/>
          <w:kern w:val="0"/>
          <w:sz w:val="24"/>
          <w:szCs w:val="24"/>
        </w:rPr>
        <w:t>③</w:t>
      </w:r>
      <w:r>
        <w:rPr>
          <w:rFonts w:ascii="宋体" w:hAnsi="宋体" w:eastAsia="宋体" w:cs="宋体"/>
          <w:b/>
          <w:bCs/>
          <w:kern w:val="0"/>
          <w:sz w:val="24"/>
          <w:szCs w:val="24"/>
        </w:rPr>
        <w:t>点规定的投标保证金退还时限不包括因投标人自身原因导致无法及时退还而增加的时间。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（5）若出现本章第</w:t>
      </w:r>
      <w:r>
        <w:rPr>
          <w:rFonts w:ascii="Calibri" w:hAnsi="Calibri" w:eastAsia="宋体" w:cs="Calibri"/>
          <w:kern w:val="0"/>
          <w:sz w:val="24"/>
          <w:szCs w:val="24"/>
        </w:rPr>
        <w:t>10.8</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（6）有下列情形之一的，投标保证金将不予退还：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投标人串通投标；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投标人提供虚假材料；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投标人采取不正当手段诋毁、排挤其他投标人；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投标截止时间后，投标人在投标有效期内撤销投标文件；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招标文件规定的其他不予退还情形；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中标人有下列情形之一的：</w:t>
      </w:r>
    </w:p>
    <w:p>
      <w:pPr>
        <w:widowControl/>
        <w:spacing w:before="75" w:after="75"/>
        <w:ind w:firstLine="480"/>
        <w:jc w:val="left"/>
        <w:rPr>
          <w:rFonts w:ascii="宋体" w:hAnsi="宋体" w:eastAsia="宋体" w:cs="宋体"/>
          <w:kern w:val="0"/>
          <w:sz w:val="24"/>
          <w:szCs w:val="24"/>
        </w:rPr>
      </w:pPr>
      <w:r>
        <w:rPr>
          <w:rFonts w:ascii="Calibri" w:hAnsi="Calibri" w:eastAsia="宋体" w:cs="Calibri"/>
          <w:kern w:val="0"/>
          <w:sz w:val="24"/>
          <w:szCs w:val="24"/>
        </w:rPr>
        <w:t>a</w:t>
      </w:r>
      <w:r>
        <w:rPr>
          <w:rFonts w:ascii="宋体" w:hAnsi="宋体" w:eastAsia="宋体" w:cs="宋体"/>
          <w:kern w:val="0"/>
          <w:sz w:val="24"/>
          <w:szCs w:val="24"/>
        </w:rPr>
        <w:t>.除不可抗力外，因中标人自身原因未在中标通知书要求的期限内与采购人签订政府采购合同；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b.未按照招标文件、投标文件的约定签订政府采购合同或提交履约保证金。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若上述投标保证金不予退还情形给采购人（采购代理机构）造成损失，则投标人还要承担相应的赔偿责任。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10.10投标文件的提交</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（1）一个投标人只能提交一个投标文件，并按照招标文件第一章规定将其送达。</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10.11投标文件的补充、修改或撤回</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（1）投标截止时间前，投标人可对所提交的投标文件进行补充、修改或撤回，并书面通知</w:t>
      </w:r>
      <w:r>
        <w:rPr>
          <w:rFonts w:ascii="宋体" w:hAnsi="宋体" w:eastAsia="宋体" w:cs="宋体"/>
          <w:kern w:val="0"/>
          <w:sz w:val="24"/>
          <w:szCs w:val="24"/>
          <w:u w:val="single"/>
        </w:rPr>
        <w:t>福建榕卫招标有限公司</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（2）补充、修改的内容应按照本章第</w:t>
      </w:r>
      <w:r>
        <w:rPr>
          <w:rFonts w:ascii="Calibri" w:hAnsi="Calibri" w:eastAsia="宋体" w:cs="Calibri"/>
          <w:kern w:val="0"/>
          <w:sz w:val="24"/>
          <w:szCs w:val="24"/>
        </w:rPr>
        <w:t>10.5</w:t>
      </w:r>
      <w:r>
        <w:rPr>
          <w:rFonts w:ascii="宋体" w:hAnsi="宋体" w:eastAsia="宋体" w:cs="宋体"/>
          <w:kern w:val="0"/>
          <w:sz w:val="24"/>
          <w:szCs w:val="24"/>
        </w:rPr>
        <w:t>条第（</w:t>
      </w:r>
      <w:r>
        <w:rPr>
          <w:rFonts w:ascii="Calibri" w:hAnsi="Calibri" w:eastAsia="宋体" w:cs="Calibri"/>
          <w:kern w:val="0"/>
          <w:sz w:val="24"/>
          <w:szCs w:val="24"/>
        </w:rPr>
        <w:t>4</w:t>
      </w:r>
      <w:r>
        <w:rPr>
          <w:rFonts w:ascii="宋体" w:hAnsi="宋体" w:eastAsia="宋体" w:cs="宋体"/>
          <w:kern w:val="0"/>
          <w:sz w:val="24"/>
          <w:szCs w:val="24"/>
        </w:rPr>
        <w:t>）款规定进行签署、盖章，并按照本章第</w:t>
      </w:r>
      <w:r>
        <w:rPr>
          <w:rFonts w:ascii="Calibri" w:hAnsi="Calibri" w:eastAsia="宋体" w:cs="Calibri"/>
          <w:kern w:val="0"/>
          <w:sz w:val="24"/>
          <w:szCs w:val="24"/>
        </w:rPr>
        <w:t>10.10</w:t>
      </w:r>
      <w:r>
        <w:rPr>
          <w:rFonts w:ascii="宋体" w:hAnsi="宋体" w:eastAsia="宋体" w:cs="宋体"/>
          <w:kern w:val="0"/>
          <w:sz w:val="24"/>
          <w:szCs w:val="24"/>
        </w:rPr>
        <w:t>条规定提交，</w:t>
      </w:r>
      <w:r>
        <w:rPr>
          <w:rFonts w:ascii="宋体" w:hAnsi="宋体" w:eastAsia="宋体" w:cs="宋体"/>
          <w:b/>
          <w:bCs/>
          <w:kern w:val="0"/>
          <w:sz w:val="24"/>
          <w:szCs w:val="24"/>
        </w:rPr>
        <w:t>否则将被拒收。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按照上述规定提交的补充、修改内容作为投标文件组成部分。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10.12除招标文件另有规定外，有下列情形之一的，</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（1）投标文件未按照招标文件要求签署、盖章；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（2）不符合招标文件中规定的资格要求；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（3）投标报价超过招标文件中规定的预算金额或最高限价；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（4）投标文件含有采购人不能接受的附加条件；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（5）有关法律、法规和规章及招标文件规定的其他无效情形。</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五、开标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11、开标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11.1</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将在招标文件载明的开标时间及地点主持召开开标会，并邀请投标人参加。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11.2开标会的主持人、唱标人、记录人及其他工作人员（若有）均由</w:t>
      </w:r>
      <w:r>
        <w:rPr>
          <w:rFonts w:ascii="宋体" w:hAnsi="宋体" w:eastAsia="宋体" w:cs="宋体"/>
          <w:kern w:val="0"/>
          <w:sz w:val="24"/>
          <w:szCs w:val="24"/>
          <w:u w:val="single"/>
        </w:rPr>
        <w:t>福建榕卫招标有限公司</w:t>
      </w:r>
      <w:r>
        <w:rPr>
          <w:rFonts w:ascii="宋体" w:hAnsi="宋体" w:eastAsia="宋体" w:cs="宋体"/>
          <w:kern w:val="0"/>
          <w:sz w:val="24"/>
          <w:szCs w:val="24"/>
        </w:rPr>
        <w:t>派出，现场监督人员（若有）可由有关方面派出。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11.3参加现场开标会的投标人应签到。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11.4开标会应遵守下列规定：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（1）首先由主持人宣布开标会须知，然后由投标人代表对投标文件的密封情况进行检查，经确认无误后，由工作人员对密封的投标文件当众拆封。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（3）记录人对唱标人宣布的内容作开标记录。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（6）若投标人未参加开标会（包括但不限于投标人派出的人员不是投标人代表），视同其对开标过程和开标记录予以认可。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若出现本章第</w:t>
      </w:r>
      <w:r>
        <w:rPr>
          <w:rFonts w:ascii="Calibri" w:hAnsi="Calibri" w:eastAsia="宋体" w:cs="Calibri"/>
          <w:b/>
          <w:bCs/>
          <w:kern w:val="0"/>
          <w:sz w:val="24"/>
          <w:szCs w:val="24"/>
        </w:rPr>
        <w:t>11.4</w:t>
      </w:r>
      <w:r>
        <w:rPr>
          <w:rFonts w:ascii="宋体" w:hAnsi="宋体" w:eastAsia="宋体" w:cs="宋体"/>
          <w:b/>
          <w:bCs/>
          <w:kern w:val="0"/>
          <w:sz w:val="24"/>
          <w:szCs w:val="24"/>
        </w:rPr>
        <w:t>条第（</w:t>
      </w:r>
      <w:r>
        <w:rPr>
          <w:rFonts w:ascii="Calibri" w:hAnsi="Calibri" w:eastAsia="宋体" w:cs="Calibri"/>
          <w:b/>
          <w:bCs/>
          <w:kern w:val="0"/>
          <w:sz w:val="24"/>
          <w:szCs w:val="24"/>
        </w:rPr>
        <w:t>4</w:t>
      </w:r>
      <w:r>
        <w:rPr>
          <w:rFonts w:ascii="宋体" w:hAnsi="宋体" w:eastAsia="宋体" w:cs="宋体"/>
          <w:b/>
          <w:bCs/>
          <w:kern w:val="0"/>
          <w:sz w:val="24"/>
          <w:szCs w:val="24"/>
        </w:rPr>
        <w:t>）、（</w:t>
      </w:r>
      <w:r>
        <w:rPr>
          <w:rFonts w:ascii="Calibri" w:hAnsi="Calibri" w:eastAsia="宋体" w:cs="Calibri"/>
          <w:b/>
          <w:bCs/>
          <w:kern w:val="0"/>
          <w:sz w:val="24"/>
          <w:szCs w:val="24"/>
        </w:rPr>
        <w:t>5</w:t>
      </w:r>
      <w:r>
        <w:rPr>
          <w:rFonts w:ascii="宋体" w:hAnsi="宋体" w:eastAsia="宋体" w:cs="宋体"/>
          <w:b/>
          <w:bCs/>
          <w:kern w:val="0"/>
          <w:sz w:val="24"/>
          <w:szCs w:val="24"/>
        </w:rPr>
        <w:t>）、（</w:t>
      </w:r>
      <w:r>
        <w:rPr>
          <w:rFonts w:ascii="Calibri" w:hAnsi="Calibri" w:eastAsia="宋体" w:cs="Calibri"/>
          <w:b/>
          <w:bCs/>
          <w:kern w:val="0"/>
          <w:sz w:val="24"/>
          <w:szCs w:val="24"/>
        </w:rPr>
        <w:t>6</w:t>
      </w:r>
      <w:r>
        <w:rPr>
          <w:rFonts w:ascii="宋体" w:hAnsi="宋体" w:eastAsia="宋体" w:cs="宋体"/>
          <w:b/>
          <w:bCs/>
          <w:kern w:val="0"/>
          <w:sz w:val="24"/>
          <w:szCs w:val="24"/>
        </w:rPr>
        <w:t>）款规定情形之一</w:t>
      </w:r>
      <w:r>
        <w:rPr>
          <w:rFonts w:ascii="宋体" w:hAnsi="宋体" w:eastAsia="宋体" w:cs="宋体"/>
          <w:kern w:val="0"/>
          <w:sz w:val="24"/>
          <w:szCs w:val="24"/>
        </w:rPr>
        <w:t>，</w:t>
      </w:r>
      <w:r>
        <w:rPr>
          <w:rFonts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4"/>
          <w:szCs w:val="24"/>
          <w:u w:val="single"/>
        </w:rPr>
        <w:t>福建榕卫招标有限公司</w:t>
      </w:r>
      <w:r>
        <w:rPr>
          <w:rFonts w:ascii="宋体" w:hAnsi="宋体" w:eastAsia="宋体" w:cs="宋体"/>
          <w:b/>
          <w:bCs/>
          <w:kern w:val="0"/>
          <w:sz w:val="24"/>
          <w:szCs w:val="24"/>
        </w:rPr>
        <w:t>提出任何疑义或要求（包括质疑）。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11.5投标截止时间后，参加投标的投标人不足三家的，不进行开标。同时，本次采购活动结束，</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11.6投标截止时间后撤销投标的处理</w:t>
      </w:r>
      <w:r>
        <w:rPr>
          <w:rFonts w:ascii="宋体" w:hAnsi="宋体" w:eastAsia="宋体" w:cs="宋体"/>
          <w:kern w:val="0"/>
          <w:sz w:val="24"/>
          <w:szCs w:val="24"/>
        </w:rPr>
        <w:br w:type="textWrapping"/>
      </w:r>
      <w:r>
        <w:rPr>
          <w:rFonts w:ascii="宋体" w:hAnsi="宋体" w:eastAsia="宋体" w:cs="宋体"/>
          <w:kern w:val="0"/>
          <w:sz w:val="24"/>
          <w:szCs w:val="24"/>
        </w:rPr>
        <w:t>  投标截止时间后，投标人在投标有效期内撤销投标的，其撤销投标的行为无效。    </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六、中标与政府采购合同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12、中标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12.1本项目推荐的中标候选人家数：详见招标文件第二章。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12.2本项目中标人的确定：详见招标文件第二章。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12.3中标公告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（1）中标人确定之日起</w:t>
      </w:r>
      <w:r>
        <w:rPr>
          <w:rFonts w:ascii="Calibri" w:hAnsi="Calibri" w:eastAsia="宋体" w:cs="Calibri"/>
          <w:kern w:val="0"/>
          <w:sz w:val="24"/>
          <w:szCs w:val="24"/>
        </w:rPr>
        <w:t>2</w:t>
      </w:r>
      <w:r>
        <w:rPr>
          <w:rFonts w:ascii="宋体" w:hAnsi="宋体" w:eastAsia="宋体" w:cs="宋体"/>
          <w:kern w:val="0"/>
          <w:sz w:val="24"/>
          <w:szCs w:val="24"/>
        </w:rPr>
        <w:t>个工作日内，</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将在招标文件载明的指定媒体以中标公告的形式发布中标结果。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（2）中标公告的公告期限为</w:t>
      </w:r>
      <w:r>
        <w:rPr>
          <w:rFonts w:ascii="Calibri" w:hAnsi="Calibri" w:eastAsia="宋体" w:cs="Calibri"/>
          <w:kern w:val="0"/>
          <w:sz w:val="24"/>
          <w:szCs w:val="24"/>
        </w:rPr>
        <w:t>1</w:t>
      </w:r>
      <w:r>
        <w:rPr>
          <w:rFonts w:ascii="宋体" w:hAnsi="宋体" w:eastAsia="宋体" w:cs="宋体"/>
          <w:kern w:val="0"/>
          <w:sz w:val="24"/>
          <w:szCs w:val="24"/>
        </w:rPr>
        <w:t>个工作日。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12.4中标通知书</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（1）中标公告发布的同时，</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将向中标人发出中标通知书。</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（2）中标通知书发出后，采购人不得违法改变中标结果，中标人无正当理由不得放弃中标。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13、政府采购合同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13.2签订时限：自中标通知书发出之日起30个日历日内。。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13.3政府采购合同的履行、违约责任和解决争议的方法等适用民法典。</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13.4采购人与中标人应根据政府采购合同的约定依法履行合同义务。</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13.5政府采购合同履行过程中，采购人若需追加与合同标的相同的货物或服务，则追加采购金额不得超过原合同采购金额的</w:t>
      </w:r>
      <w:r>
        <w:rPr>
          <w:rFonts w:ascii="Calibri" w:hAnsi="Calibri" w:eastAsia="宋体" w:cs="Calibri"/>
          <w:kern w:val="0"/>
          <w:sz w:val="24"/>
          <w:szCs w:val="24"/>
        </w:rPr>
        <w:t>10%</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13.6中标人在政府采购合同履行过程中应遵守有关法律、法规和规章的强制性规定（即使前述强制性规定有可能在招标文件中未予列明）。</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七、询问、质疑与投诉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14、询问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14.1潜在投标人或投标人对本次采购活动的有关事项若有疑问，可向福建榕卫招标有限公司提出询问，福建榕卫招标有限公司将按照政府采购法及实施条例的有关规定进行答复。</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15、质疑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（2）质疑人应按照招标文件第二章规定方式提交质疑函。</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（3）质疑函应包括下列主要内容：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所质疑项目的基本信息，至少包括：项目编号、项目名称等；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针对质疑事项导致质疑人自身权益受到损害的必要证明材料，至少包括：</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a.质疑人代表的身份证明材料：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a2若本项目接受自然人投标且质疑人为自然人的，提供本人的身份证复印件。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b.其他证明材料（即事实依据和必要的法律依据）包括但不限于下列材料：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b1所质疑的具体事项是与</w:t>
      </w:r>
      <w:r>
        <w:rPr>
          <w:rFonts w:hint="eastAsia" w:ascii="宋体" w:hAnsi="宋体" w:eastAsia="宋体" w:cs="宋体"/>
          <w:kern w:val="0"/>
          <w:sz w:val="24"/>
          <w:szCs w:val="24"/>
          <w:lang w:eastAsia="zh-CN"/>
        </w:rPr>
        <w:t>自己</w:t>
      </w:r>
      <w:r>
        <w:rPr>
          <w:rFonts w:ascii="宋体" w:hAnsi="宋体" w:eastAsia="宋体" w:cs="宋体"/>
          <w:kern w:val="0"/>
          <w:sz w:val="24"/>
          <w:szCs w:val="24"/>
        </w:rPr>
        <w:t>有利害关系的证明材料；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b2质疑函所述事实存在的证明材料，如：采购文件、采购过程或中标结果违法违规或不符合采购文件要求等证明材料；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b3依法应终止采购程序的证明材料；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b4应重新采购的证明材料；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b5采购文件、采购过程或中标、成交结果损害</w:t>
      </w:r>
      <w:r>
        <w:rPr>
          <w:rFonts w:hint="eastAsia" w:ascii="宋体" w:hAnsi="宋体" w:eastAsia="宋体" w:cs="宋体"/>
          <w:kern w:val="0"/>
          <w:sz w:val="24"/>
          <w:szCs w:val="24"/>
          <w:lang w:eastAsia="zh-CN"/>
        </w:rPr>
        <w:t>自己</w:t>
      </w:r>
      <w:r>
        <w:rPr>
          <w:rFonts w:ascii="宋体" w:hAnsi="宋体" w:eastAsia="宋体" w:cs="宋体"/>
          <w:kern w:val="0"/>
          <w:sz w:val="24"/>
          <w:szCs w:val="24"/>
        </w:rPr>
        <w:t>合法权益的证明材料等；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4"/>
          <w:szCs w:val="24"/>
        </w:rPr>
        <w:t>视为无效</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after="150"/>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15.2对不符合本章第</w:t>
      </w:r>
      <w:r>
        <w:rPr>
          <w:rFonts w:ascii="Calibri" w:hAnsi="Calibri" w:eastAsia="宋体" w:cs="Calibri"/>
          <w:kern w:val="0"/>
          <w:sz w:val="24"/>
          <w:szCs w:val="24"/>
        </w:rPr>
        <w:t>15.1</w:t>
      </w:r>
      <w:r>
        <w:rPr>
          <w:rFonts w:ascii="宋体" w:hAnsi="宋体" w:eastAsia="宋体" w:cs="宋体"/>
          <w:kern w:val="0"/>
          <w:sz w:val="24"/>
          <w:szCs w:val="24"/>
        </w:rPr>
        <w:t>条规定的质疑，将按照下列规定进行处理：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（1）不符合其中第（</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）条规定的，书面告知质疑人不予受理及其理由。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（2）不符合其中第（</w:t>
      </w:r>
      <w:r>
        <w:rPr>
          <w:rFonts w:ascii="Calibri" w:hAnsi="Calibri" w:eastAsia="宋体" w:cs="Calibri"/>
          <w:kern w:val="0"/>
          <w:sz w:val="24"/>
          <w:szCs w:val="24"/>
        </w:rPr>
        <w:t>3</w:t>
      </w:r>
      <w:r>
        <w:rPr>
          <w:rFonts w:ascii="宋体" w:hAnsi="宋体" w:eastAsia="宋体" w:cs="宋体"/>
          <w:kern w:val="0"/>
          <w:sz w:val="24"/>
          <w:szCs w:val="24"/>
        </w:rPr>
        <w:t>）条规定的，书面告知质疑人修改、补充后在规定时限内重新提交质疑函。</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15.3对符合本章第</w:t>
      </w:r>
      <w:r>
        <w:rPr>
          <w:rFonts w:ascii="Calibri" w:hAnsi="Calibri" w:eastAsia="宋体" w:cs="Calibri"/>
          <w:kern w:val="0"/>
          <w:sz w:val="24"/>
          <w:szCs w:val="24"/>
        </w:rPr>
        <w:t>15.1</w:t>
      </w:r>
      <w:r>
        <w:rPr>
          <w:rFonts w:ascii="宋体" w:hAnsi="宋体" w:eastAsia="宋体" w:cs="宋体"/>
          <w:kern w:val="0"/>
          <w:sz w:val="24"/>
          <w:szCs w:val="24"/>
        </w:rPr>
        <w:t>条规定的质疑，将按照政府采购法及实施条例、政府采购质疑和投诉办法的有关规定进行答复。</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15.4招标文件的质疑：详见招标文件第二章。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16、投诉</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16.1若对质疑答复不满意或质疑答复未在答复期限内作出，质疑人可在答复期限届满之日起</w:t>
      </w:r>
      <w:r>
        <w:rPr>
          <w:rFonts w:ascii="Calibri" w:hAnsi="Calibri" w:eastAsia="宋体" w:cs="Calibri"/>
          <w:kern w:val="0"/>
          <w:sz w:val="24"/>
          <w:szCs w:val="24"/>
        </w:rPr>
        <w:t>15</w:t>
      </w:r>
      <w:r>
        <w:rPr>
          <w:rFonts w:ascii="宋体" w:hAnsi="宋体" w:eastAsia="宋体" w:cs="宋体"/>
          <w:kern w:val="0"/>
          <w:sz w:val="24"/>
          <w:szCs w:val="24"/>
        </w:rPr>
        <w:t>个工作日内按照政府采购质疑和投诉办法的有关规定向招标文件第二章载明的本项目监督管理部门提起投诉。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16.2投诉应有明确的请求和必要的证明材料，投诉的事项不得超出已质疑事项的范围。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八、政府采购政策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17、政府采购政策由财政部根据国家的经济和社会发展政策并会同国家有关部委制定，包括但不限于下列具体政策要求：</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17.1进口产品指通过中国海关报关验放进入中国境内且产自关境外的产品，其中：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（2）凡在海关特殊监管区域内企业生产或加工（包括从境外进口料件）销往境内其他地区的产品，不作为政府采购项下进口产品。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（3）对从境外进入海关特殊监管区域，再经办理报关手续后从海关特殊监管区进入境内其他地区的产品，认定为进口产品。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（4）招标文件列明不允许或未列明允许进口产品参加投标的，均视为拒绝进口产品参加投标。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宋体" w:hAnsi="宋体" w:eastAsia="宋体" w:cs="宋体"/>
          <w:kern w:val="0"/>
          <w:sz w:val="24"/>
          <w:szCs w:val="24"/>
        </w:rPr>
        <w:br w:type="textWrapping"/>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ascii="宋体" w:hAnsi="宋体" w:eastAsia="宋体" w:cs="宋体"/>
          <w:b/>
          <w:bCs/>
          <w:kern w:val="0"/>
          <w:sz w:val="24"/>
          <w:szCs w:val="24"/>
        </w:rPr>
        <w:t>“残疾人福利性单位”</w:t>
      </w:r>
      <w:r>
        <w:rPr>
          <w:rFonts w:ascii="宋体" w:hAnsi="宋体" w:eastAsia="宋体" w:cs="宋体"/>
          <w:kern w:val="0"/>
          <w:sz w:val="24"/>
          <w:szCs w:val="24"/>
        </w:rPr>
        <w:t>）亦可享受前述扶持政策。其中：</w:t>
      </w:r>
    </w:p>
    <w:p>
      <w:pPr>
        <w:widowControl/>
        <w:spacing w:before="75" w:after="75"/>
        <w:ind w:firstLine="240"/>
        <w:jc w:val="left"/>
        <w:rPr>
          <w:rFonts w:ascii="宋体" w:hAnsi="宋体" w:eastAsia="宋体" w:cs="宋体"/>
          <w:kern w:val="0"/>
          <w:sz w:val="24"/>
          <w:szCs w:val="24"/>
        </w:rPr>
      </w:pPr>
      <w:r>
        <w:rPr>
          <w:rFonts w:ascii="宋体" w:hAnsi="宋体" w:eastAsia="宋体" w:cs="宋体"/>
          <w:kern w:val="0"/>
          <w:sz w:val="24"/>
          <w:szCs w:val="24"/>
        </w:rPr>
        <w:t>（1）中小企业指符合下列条件的中型、小型、微型企业：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符合《工业和信息化部、国家统计局、国家发展和改革委员会、财政部关于印发中小企业划型标准规定的通知》（工信部联企业</w:t>
      </w:r>
      <w:r>
        <w:rPr>
          <w:rFonts w:ascii="Calibri" w:hAnsi="Calibri" w:eastAsia="宋体" w:cs="Calibri"/>
          <w:kern w:val="0"/>
          <w:sz w:val="24"/>
          <w:szCs w:val="24"/>
        </w:rPr>
        <w:t>[2011]300</w:t>
      </w:r>
      <w:r>
        <w:rPr>
          <w:rFonts w:ascii="宋体" w:hAnsi="宋体" w:eastAsia="宋体" w:cs="宋体"/>
          <w:kern w:val="0"/>
          <w:sz w:val="24"/>
          <w:szCs w:val="24"/>
        </w:rPr>
        <w:t>号）规定的划分标准，但与大企业的负责人为同一人，或者与大企业存在直接控股、管理关系的除外；；</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符合中小企业划分标准的个体工商户，在政府采购活动中视同中小企业。</w:t>
      </w:r>
    </w:p>
    <w:p>
      <w:pPr>
        <w:widowControl/>
        <w:spacing w:before="75" w:after="75"/>
        <w:ind w:firstLine="240"/>
        <w:jc w:val="left"/>
        <w:rPr>
          <w:rFonts w:ascii="宋体" w:hAnsi="宋体" w:eastAsia="宋体" w:cs="宋体"/>
          <w:kern w:val="0"/>
          <w:sz w:val="24"/>
          <w:szCs w:val="24"/>
        </w:rPr>
      </w:pPr>
      <w:r>
        <w:rPr>
          <w:rFonts w:ascii="宋体" w:hAnsi="宋体" w:eastAsia="宋体" w:cs="宋体"/>
          <w:kern w:val="0"/>
          <w:sz w:val="24"/>
          <w:szCs w:val="24"/>
        </w:rPr>
        <w:t>（2）在政府采购活动中，供应商提供的货物、工程或者服务符合下列情形的，享受本办法规定的中小企业扶持政策：</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在货物采购项目中，货物由中小企业制造，即货物由中小企业生产且使用该中小企业商号或者注册商标；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在工程采购项目中，工程由中小企业承建，即工程施工单位为中小企业；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在服务采购项目中，服务由中小企业承接，即提供服务的人员为中小企业依照《中华人民共和国劳动合同法》 订立劳动合同的从业人员。</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在货物采购项目中，供应商提供的货物既有中小企业制造货物，也有大型企业制造货物的，不享受本办法规定的中小企业扶持政策。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pPr>
        <w:widowControl/>
        <w:spacing w:before="75" w:after="75"/>
        <w:ind w:firstLine="240"/>
        <w:jc w:val="left"/>
        <w:rPr>
          <w:rFonts w:ascii="宋体" w:hAnsi="宋体" w:eastAsia="宋体" w:cs="宋体"/>
          <w:kern w:val="0"/>
          <w:sz w:val="24"/>
          <w:szCs w:val="24"/>
        </w:rPr>
      </w:pPr>
      <w:r>
        <w:rPr>
          <w:rFonts w:ascii="宋体" w:hAnsi="宋体" w:eastAsia="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监狱企业参加采购活动时，应提供由省级以上监狱管理局、戒毒管理局（含新疆生产建设兵团）出具的属于监狱企业的证明文件。</w:t>
      </w:r>
    </w:p>
    <w:p>
      <w:pPr>
        <w:widowControl/>
        <w:spacing w:before="75" w:after="240"/>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监狱企业视同小型、微型企业。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（4）残疾人福利性单位指同时符合下列条件的单位：</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安置的残疾人占本单位在职职工人数的比例不低于</w:t>
      </w:r>
      <w:r>
        <w:rPr>
          <w:rFonts w:ascii="Calibri" w:hAnsi="Calibri" w:eastAsia="宋体" w:cs="Calibri"/>
          <w:kern w:val="0"/>
          <w:sz w:val="24"/>
          <w:szCs w:val="24"/>
        </w:rPr>
        <w:t>25%</w:t>
      </w:r>
      <w:r>
        <w:rPr>
          <w:rFonts w:ascii="宋体" w:hAnsi="宋体" w:eastAsia="宋体" w:cs="宋体"/>
          <w:kern w:val="0"/>
          <w:sz w:val="24"/>
          <w:szCs w:val="24"/>
        </w:rPr>
        <w:t>（含</w:t>
      </w:r>
      <w:r>
        <w:rPr>
          <w:rFonts w:ascii="Calibri" w:hAnsi="Calibri" w:eastAsia="宋体" w:cs="Calibri"/>
          <w:kern w:val="0"/>
          <w:sz w:val="24"/>
          <w:szCs w:val="24"/>
        </w:rPr>
        <w:t>25%</w:t>
      </w:r>
      <w:r>
        <w:rPr>
          <w:rFonts w:ascii="宋体" w:hAnsi="宋体" w:eastAsia="宋体" w:cs="宋体"/>
          <w:kern w:val="0"/>
          <w:sz w:val="24"/>
          <w:szCs w:val="24"/>
        </w:rPr>
        <w:t>），并且安置的残疾人人数不少于</w:t>
      </w:r>
      <w:r>
        <w:rPr>
          <w:rFonts w:ascii="Calibri" w:hAnsi="Calibri" w:eastAsia="宋体" w:cs="Calibri"/>
          <w:kern w:val="0"/>
          <w:sz w:val="24"/>
          <w:szCs w:val="24"/>
        </w:rPr>
        <w:t>10</w:t>
      </w:r>
      <w:r>
        <w:rPr>
          <w:rFonts w:ascii="宋体" w:hAnsi="宋体" w:eastAsia="宋体" w:cs="宋体"/>
          <w:kern w:val="0"/>
          <w:sz w:val="24"/>
          <w:szCs w:val="24"/>
        </w:rPr>
        <w:t>人（含</w:t>
      </w:r>
      <w:r>
        <w:rPr>
          <w:rFonts w:ascii="Calibri" w:hAnsi="Calibri" w:eastAsia="宋体" w:cs="Calibri"/>
          <w:kern w:val="0"/>
          <w:sz w:val="24"/>
          <w:szCs w:val="24"/>
        </w:rPr>
        <w:t>10</w:t>
      </w:r>
      <w:r>
        <w:rPr>
          <w:rFonts w:ascii="宋体" w:hAnsi="宋体" w:eastAsia="宋体" w:cs="宋体"/>
          <w:kern w:val="0"/>
          <w:sz w:val="24"/>
          <w:szCs w:val="24"/>
        </w:rPr>
        <w:t>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依法与安置的每位残疾人签订了一年以上（含一年）的劳动合同或服务协议；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为安置的每位残疾人按月足额缴纳了基本养老保险、基本医疗保险、失业保险、工伤保险和生育保险等社会保险费；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通过银行等金融机构向安置的每位残疾人，按月支付了不低于单位所在区县适用的经省级人民政府批准的月最低工资标准的工资；</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提供本单位制造的货物、承担的工程或服务，或提供其他残疾人福利性单位制造的货物（不包括使用非残疾人福利性单位注册商标的货物）。</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前款所称残疾人指法定劳动年龄内，持有《中华人民共和国残疾人证》或《中华人民共和国残疾军人证（1至</w:t>
      </w:r>
      <w:r>
        <w:rPr>
          <w:rFonts w:ascii="Calibri" w:hAnsi="Calibri" w:eastAsia="宋体" w:cs="Calibri"/>
          <w:kern w:val="0"/>
          <w:sz w:val="24"/>
          <w:szCs w:val="24"/>
        </w:rPr>
        <w:t>8</w:t>
      </w:r>
      <w:r>
        <w:rPr>
          <w:rFonts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17.5信用记录指由财政部确定的有关网站提供的相关主体信用信息。信用记录的查询及使用应符合财政部文件（财库</w:t>
      </w:r>
      <w:r>
        <w:rPr>
          <w:rFonts w:ascii="Calibri" w:hAnsi="Calibri" w:eastAsia="宋体" w:cs="Calibri"/>
          <w:kern w:val="0"/>
          <w:sz w:val="24"/>
          <w:szCs w:val="24"/>
        </w:rPr>
        <w:t>[2016]125</w:t>
      </w:r>
      <w:r>
        <w:rPr>
          <w:rFonts w:ascii="宋体" w:hAnsi="宋体" w:eastAsia="宋体" w:cs="宋体"/>
          <w:kern w:val="0"/>
          <w:sz w:val="24"/>
          <w:szCs w:val="24"/>
        </w:rPr>
        <w:t>号）规定。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17.6为落实政府采购政策需满足的要求：详见招标文件第一章。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九、本项目的有关信息</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18.1指定媒体：详见招标文件第二章。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18.2本项目的潜在投标人或投标人应随时关注指定媒体，否则产生不利后果由其自行承担。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十、其他事项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19、其他事项：</w:t>
      </w:r>
      <w:r>
        <w:rPr>
          <w:rFonts w:ascii="宋体" w:hAnsi="宋体" w:eastAsia="宋体" w:cs="宋体"/>
          <w:kern w:val="0"/>
          <w:sz w:val="24"/>
          <w:szCs w:val="24"/>
        </w:rPr>
        <w:br w:type="textWrapping"/>
      </w:r>
      <w:r>
        <w:rPr>
          <w:rFonts w:ascii="宋体" w:hAnsi="宋体" w:eastAsia="宋体" w:cs="宋体"/>
          <w:kern w:val="0"/>
          <w:sz w:val="24"/>
          <w:szCs w:val="24"/>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   19.2其他：详见招标文件第二章。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pacing w:before="75" w:after="240"/>
        <w:jc w:val="left"/>
        <w:rPr>
          <w:rFonts w:ascii="宋体" w:hAnsi="宋体" w:eastAsia="宋体" w:cs="宋体"/>
          <w:kern w:val="0"/>
          <w:sz w:val="24"/>
          <w:szCs w:val="24"/>
        </w:rPr>
      </w:pPr>
      <w:r>
        <w:rPr>
          <w:rFonts w:ascii="Calibri" w:hAnsi="Calibri" w:eastAsia="宋体" w:cs="Calibri"/>
          <w:kern w:val="0"/>
          <w:sz w:val="24"/>
          <w:szCs w:val="24"/>
        </w:rPr>
        <w:t> </w:t>
      </w:r>
    </w:p>
    <w:p>
      <w:pPr>
        <w:pStyle w:val="3"/>
        <w:jc w:val="center"/>
        <w:rPr>
          <w:rFonts w:ascii="宋体" w:hAnsi="宋体"/>
          <w:kern w:val="0"/>
          <w:sz w:val="24"/>
          <w:szCs w:val="24"/>
        </w:rPr>
      </w:pPr>
      <w:bookmarkStart w:id="3" w:name="_Toc104368507"/>
      <w:r>
        <w:rPr>
          <w:kern w:val="0"/>
        </w:rPr>
        <w:t>第四章   资格审查与评标</w:t>
      </w:r>
      <w:bookmarkEnd w:id="3"/>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一、资格审查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1、开标结束后，由</w:t>
      </w:r>
      <w:r>
        <w:rPr>
          <w:rFonts w:ascii="宋体" w:hAnsi="宋体" w:eastAsia="宋体" w:cs="宋体"/>
          <w:kern w:val="0"/>
          <w:sz w:val="24"/>
          <w:szCs w:val="24"/>
          <w:u w:val="single"/>
        </w:rPr>
        <w:t>福建榕卫招标有限公司</w:t>
      </w:r>
      <w:r>
        <w:rPr>
          <w:rFonts w:ascii="宋体" w:hAnsi="宋体" w:eastAsia="宋体" w:cs="宋体"/>
          <w:kern w:val="0"/>
          <w:sz w:val="24"/>
          <w:szCs w:val="24"/>
        </w:rPr>
        <w:t>负责资格审查小组的组建及资格审查工作的组织。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1.1资格审查小组由</w:t>
      </w:r>
      <w:r>
        <w:rPr>
          <w:rFonts w:ascii="Calibri" w:hAnsi="Calibri" w:eastAsia="宋体" w:cs="Calibri"/>
          <w:kern w:val="0"/>
          <w:sz w:val="24"/>
          <w:szCs w:val="24"/>
        </w:rPr>
        <w:t>3</w:t>
      </w:r>
      <w:r>
        <w:rPr>
          <w:rFonts w:ascii="宋体" w:hAnsi="宋体" w:eastAsia="宋体" w:cs="宋体"/>
          <w:kern w:val="0"/>
          <w:sz w:val="24"/>
          <w:szCs w:val="24"/>
        </w:rPr>
        <w:t>人组成，并负责具体审查事务，其中：由采购人派出的采购人代表至少</w:t>
      </w:r>
      <w:r>
        <w:rPr>
          <w:rFonts w:ascii="宋体" w:hAnsi="宋体" w:eastAsia="宋体" w:cs="宋体"/>
          <w:kern w:val="0"/>
          <w:sz w:val="24"/>
          <w:szCs w:val="24"/>
          <w:u w:val="single"/>
        </w:rPr>
        <w:t>1</w:t>
      </w:r>
      <w:r>
        <w:rPr>
          <w:rFonts w:ascii="宋体" w:hAnsi="宋体" w:eastAsia="宋体" w:cs="宋体"/>
          <w:kern w:val="0"/>
          <w:sz w:val="24"/>
          <w:szCs w:val="24"/>
        </w:rPr>
        <w:t>人，由</w:t>
      </w:r>
      <w:r>
        <w:rPr>
          <w:rFonts w:ascii="宋体" w:hAnsi="宋体" w:eastAsia="宋体" w:cs="宋体"/>
          <w:kern w:val="0"/>
          <w:sz w:val="24"/>
          <w:szCs w:val="24"/>
          <w:u w:val="single"/>
        </w:rPr>
        <w:t>福建榕卫招标有限公司</w:t>
      </w:r>
      <w:r>
        <w:rPr>
          <w:rFonts w:ascii="宋体" w:hAnsi="宋体" w:eastAsia="宋体" w:cs="宋体"/>
          <w:kern w:val="0"/>
          <w:sz w:val="24"/>
          <w:szCs w:val="24"/>
        </w:rPr>
        <w:t>派出的工作人员至少</w:t>
      </w:r>
      <w:r>
        <w:rPr>
          <w:rFonts w:ascii="宋体" w:hAnsi="宋体" w:eastAsia="宋体" w:cs="宋体"/>
          <w:kern w:val="0"/>
          <w:sz w:val="24"/>
          <w:szCs w:val="24"/>
          <w:u w:val="single"/>
        </w:rPr>
        <w:t>1</w:t>
      </w:r>
      <w:r>
        <w:rPr>
          <w:rFonts w:ascii="宋体" w:hAnsi="宋体" w:eastAsia="宋体" w:cs="宋体"/>
          <w:kern w:val="0"/>
          <w:sz w:val="24"/>
          <w:szCs w:val="24"/>
        </w:rPr>
        <w:t>人，其余</w:t>
      </w:r>
      <w:r>
        <w:rPr>
          <w:rFonts w:ascii="宋体" w:hAnsi="宋体" w:eastAsia="宋体" w:cs="宋体"/>
          <w:kern w:val="0"/>
          <w:sz w:val="24"/>
          <w:szCs w:val="24"/>
          <w:u w:val="single"/>
        </w:rPr>
        <w:t>1</w:t>
      </w:r>
      <w:r>
        <w:rPr>
          <w:rFonts w:ascii="宋体" w:hAnsi="宋体" w:eastAsia="宋体" w:cs="宋体"/>
          <w:kern w:val="0"/>
          <w:sz w:val="24"/>
          <w:szCs w:val="24"/>
        </w:rPr>
        <w:t>人可为采购人代表或</w:t>
      </w:r>
      <w:r>
        <w:rPr>
          <w:rFonts w:ascii="宋体" w:hAnsi="宋体" w:eastAsia="宋体" w:cs="宋体"/>
          <w:kern w:val="0"/>
          <w:sz w:val="24"/>
          <w:szCs w:val="24"/>
          <w:u w:val="single"/>
        </w:rPr>
        <w:t>福建榕卫招标有限公司</w:t>
      </w:r>
      <w:r>
        <w:rPr>
          <w:rFonts w:ascii="宋体" w:hAnsi="宋体" w:eastAsia="宋体" w:cs="宋体"/>
          <w:kern w:val="0"/>
          <w:sz w:val="24"/>
          <w:szCs w:val="24"/>
        </w:rPr>
        <w:t>的工作人员。</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1.2资格审查的依据是招标文件和投标文件。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1.3资格审查的范围及内容：投标文件（资格及资信证明部分），具体如下：</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  （1）“投标函”；</w:t>
      </w:r>
      <w:r>
        <w:rPr>
          <w:rFonts w:ascii="宋体" w:hAnsi="宋体" w:eastAsia="宋体" w:cs="宋体"/>
          <w:kern w:val="0"/>
          <w:sz w:val="24"/>
          <w:szCs w:val="24"/>
        </w:rPr>
        <w:br w:type="textWrapping"/>
      </w:r>
      <w:r>
        <w:rPr>
          <w:rFonts w:ascii="宋体" w:hAnsi="宋体" w:eastAsia="宋体" w:cs="宋体"/>
          <w:kern w:val="0"/>
          <w:sz w:val="24"/>
          <w:szCs w:val="24"/>
        </w:rPr>
        <w:t>  （2）“投标人的资格及资信证明文件”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备注说明</w:t>
      </w:r>
      <w:r>
        <w:rPr>
          <w:rFonts w:ascii="宋体" w:hAnsi="宋体" w:eastAsia="宋体" w:cs="宋体"/>
          <w:kern w:val="0"/>
          <w:sz w:val="24"/>
          <w:szCs w:val="24"/>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投标人应根据自身实际情况提供上述资格要求的证明材料，格式可参考招标文件第七章提供。</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②</w:t>
      </w:r>
      <w:r>
        <w:rPr>
          <w:rFonts w:ascii="Times New Roman" w:hAnsi="Times New Roman" w:eastAsia="宋体" w:cs="Times New Roman"/>
          <w:kern w:val="0"/>
          <w:sz w:val="24"/>
          <w:szCs w:val="24"/>
        </w:rPr>
        <w:t>.</w:t>
      </w:r>
      <w:r>
        <w:rPr>
          <w:rFonts w:ascii="宋体" w:hAnsi="宋体" w:eastAsia="宋体" w:cs="宋体"/>
          <w:kern w:val="0"/>
          <w:sz w:val="24"/>
          <w:szCs w:val="24"/>
        </w:rPr>
        <w:t>其他资格证明文件：</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jc w:val="left"/>
        <w:rPr>
          <w:rFonts w:ascii="宋体" w:hAnsi="宋体" w:eastAsia="宋体" w:cs="宋体"/>
          <w:kern w:val="0"/>
          <w:sz w:val="24"/>
          <w:szCs w:val="24"/>
        </w:rPr>
      </w:pPr>
      <w:r>
        <w:rPr>
          <w:rFonts w:ascii="宋体" w:hAnsi="宋体" w:eastAsia="宋体" w:cs="宋体"/>
          <w:b/>
          <w:bCs/>
          <w:kern w:val="0"/>
          <w:sz w:val="24"/>
          <w:szCs w:val="24"/>
        </w:rPr>
        <w:t>包：2</w:t>
      </w:r>
      <w:r>
        <w:rPr>
          <w:rFonts w:ascii="宋体" w:hAnsi="宋体" w:eastAsia="宋体" w:cs="宋体"/>
          <w:b/>
          <w:bCs/>
          <w:kern w:val="0"/>
          <w:sz w:val="24"/>
          <w:szCs w:val="24"/>
        </w:rPr>
        <w:br w:type="textWrapping"/>
      </w:r>
      <w:r>
        <w:rPr>
          <w:rFonts w:ascii="宋体" w:hAnsi="宋体" w:eastAsia="宋体" w:cs="宋体"/>
          <w:b/>
          <w:bCs/>
          <w:kern w:val="0"/>
          <w:sz w:val="24"/>
          <w:szCs w:val="24"/>
        </w:rPr>
        <w:t>         无</w:t>
      </w:r>
      <w:r>
        <w:rPr>
          <w:rFonts w:ascii="宋体" w:hAnsi="宋体" w:eastAsia="宋体" w:cs="宋体"/>
          <w:b/>
          <w:bCs/>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（3）投标保证金。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1.4有下列情形之一的，</w:t>
      </w:r>
      <w:r>
        <w:rPr>
          <w:rFonts w:ascii="宋体" w:hAnsi="宋体" w:eastAsia="宋体" w:cs="宋体"/>
          <w:b/>
          <w:bCs/>
          <w:kern w:val="0"/>
          <w:sz w:val="24"/>
          <w:szCs w:val="24"/>
        </w:rPr>
        <w:t>资格审查不合格：</w:t>
      </w:r>
      <w:r>
        <w:rPr>
          <w:rFonts w:ascii="宋体" w:hAnsi="宋体" w:eastAsia="宋体" w:cs="宋体"/>
          <w:b/>
          <w:bCs/>
          <w:kern w:val="0"/>
          <w:sz w:val="24"/>
          <w:szCs w:val="24"/>
        </w:rPr>
        <w:br w:type="textWrapping"/>
      </w:r>
      <w:r>
        <w:rPr>
          <w:rFonts w:ascii="宋体" w:hAnsi="宋体" w:eastAsia="宋体" w:cs="宋体"/>
          <w:kern w:val="0"/>
          <w:sz w:val="24"/>
          <w:szCs w:val="24"/>
        </w:rPr>
        <w:t>  （1）一般情形：</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after="150"/>
        <w:ind w:firstLine="480"/>
        <w:jc w:val="left"/>
        <w:rPr>
          <w:rFonts w:ascii="宋体" w:hAnsi="宋体" w:eastAsia="宋体" w:cs="宋体"/>
          <w:kern w:val="0"/>
          <w:sz w:val="24"/>
          <w:szCs w:val="24"/>
        </w:rPr>
      </w:pPr>
      <w:r>
        <w:rPr>
          <w:rFonts w:ascii="宋体" w:hAnsi="宋体" w:eastAsia="宋体" w:cs="宋体"/>
          <w:b/>
          <w:bCs/>
          <w:kern w:val="0"/>
          <w:sz w:val="24"/>
          <w:szCs w:val="24"/>
        </w:rPr>
        <w:t>包：1</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包：2</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kern w:val="0"/>
          <w:sz w:val="24"/>
          <w:szCs w:val="24"/>
        </w:rPr>
        <w:t>1.2</w:t>
      </w:r>
      <w:r>
        <w:rPr>
          <w:rFonts w:ascii="宋体" w:hAnsi="宋体" w:eastAsia="宋体" w:cs="宋体"/>
          <w:kern w:val="0"/>
          <w:sz w:val="24"/>
          <w:szCs w:val="24"/>
        </w:rPr>
        <w:t>、</w:t>
      </w:r>
      <w:r>
        <w:rPr>
          <w:rFonts w:ascii="Calibri" w:hAnsi="Calibri" w:eastAsia="宋体" w:cs="Calibri"/>
          <w:kern w:val="0"/>
          <w:sz w:val="24"/>
          <w:szCs w:val="24"/>
        </w:rPr>
        <w:t>1.3</w:t>
      </w:r>
      <w:r>
        <w:rPr>
          <w:rFonts w:ascii="宋体" w:hAnsi="宋体" w:eastAsia="宋体" w:cs="宋体"/>
          <w:kern w:val="0"/>
          <w:sz w:val="24"/>
          <w:szCs w:val="24"/>
        </w:rPr>
        <w:t>、</w:t>
      </w:r>
      <w:r>
        <w:rPr>
          <w:rFonts w:ascii="Calibri" w:hAnsi="Calibri" w:eastAsia="宋体" w:cs="Calibri"/>
          <w:kern w:val="0"/>
          <w:sz w:val="24"/>
          <w:szCs w:val="24"/>
        </w:rPr>
        <w:t>1.4</w:t>
      </w:r>
      <w:r>
        <w:rPr>
          <w:rFonts w:ascii="宋体" w:hAnsi="宋体" w:eastAsia="宋体" w:cs="宋体"/>
          <w:kern w:val="0"/>
          <w:sz w:val="24"/>
          <w:szCs w:val="24"/>
        </w:rPr>
        <w:t>条规定进行资格审查。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2、资格审查情况不得私自外泄，有关信息由</w:t>
      </w:r>
      <w:r>
        <w:rPr>
          <w:rFonts w:ascii="宋体" w:hAnsi="宋体" w:eastAsia="宋体" w:cs="宋体"/>
          <w:kern w:val="0"/>
          <w:sz w:val="24"/>
          <w:szCs w:val="24"/>
          <w:u w:val="single"/>
        </w:rPr>
        <w:t>福建榕卫招标有限公司</w:t>
      </w:r>
      <w:r>
        <w:rPr>
          <w:rFonts w:ascii="宋体" w:hAnsi="宋体" w:eastAsia="宋体" w:cs="宋体"/>
          <w:kern w:val="0"/>
          <w:sz w:val="24"/>
          <w:szCs w:val="24"/>
        </w:rPr>
        <w:t>统一对外发布。</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3、资格审查合格的投标人不足三家的，不进行评标。同时，本次采购活动结束，</w:t>
      </w:r>
      <w:r>
        <w:rPr>
          <w:rFonts w:ascii="宋体" w:hAnsi="宋体" w:eastAsia="宋体" w:cs="宋体"/>
          <w:kern w:val="0"/>
          <w:sz w:val="24"/>
          <w:szCs w:val="24"/>
          <w:u w:val="single"/>
        </w:rPr>
        <w:t>福建榕卫招标有限公司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二、评标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4、资格审查结束后，由福建榕卫招标有限公司负责评标委员会的组建及评标工作的组织。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5、评标委员会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5.1评标委员会由采购人代表和评标专家两部分共</w:t>
      </w:r>
      <w:r>
        <w:rPr>
          <w:rFonts w:ascii="宋体" w:hAnsi="宋体" w:eastAsia="宋体" w:cs="宋体"/>
          <w:kern w:val="0"/>
          <w:sz w:val="24"/>
          <w:szCs w:val="24"/>
          <w:u w:val="single"/>
        </w:rPr>
        <w:t>5</w:t>
      </w:r>
      <w:r>
        <w:rPr>
          <w:rFonts w:ascii="宋体" w:hAnsi="宋体" w:eastAsia="宋体" w:cs="宋体"/>
          <w:kern w:val="0"/>
          <w:sz w:val="24"/>
          <w:szCs w:val="24"/>
        </w:rPr>
        <w:t>人（以下简称“评委”）组成，其中：由采购人派出的采购人代表</w:t>
      </w:r>
      <w:r>
        <w:rPr>
          <w:rFonts w:ascii="宋体" w:hAnsi="宋体" w:eastAsia="宋体" w:cs="宋体"/>
          <w:kern w:val="0"/>
          <w:sz w:val="24"/>
          <w:szCs w:val="24"/>
          <w:u w:val="single"/>
        </w:rPr>
        <w:t>1</w:t>
      </w:r>
      <w:r>
        <w:rPr>
          <w:rFonts w:ascii="宋体" w:hAnsi="宋体" w:eastAsia="宋体" w:cs="宋体"/>
          <w:kern w:val="0"/>
          <w:sz w:val="24"/>
          <w:szCs w:val="24"/>
        </w:rPr>
        <w:t>人，由福建省政府采购评审专家库产生的评标专家</w:t>
      </w:r>
      <w:r>
        <w:rPr>
          <w:rFonts w:ascii="宋体" w:hAnsi="宋体" w:eastAsia="宋体" w:cs="宋体"/>
          <w:kern w:val="0"/>
          <w:sz w:val="24"/>
          <w:szCs w:val="24"/>
          <w:u w:val="single"/>
        </w:rPr>
        <w:t>4</w:t>
      </w:r>
      <w:r>
        <w:rPr>
          <w:rFonts w:ascii="宋体" w:hAnsi="宋体" w:eastAsia="宋体" w:cs="宋体"/>
          <w:kern w:val="0"/>
          <w:sz w:val="24"/>
          <w:szCs w:val="24"/>
        </w:rPr>
        <w:t>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5.2评标委员会负责具体评标事务，并按照下列原则依法独立履行有关职责：</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（1）评标应保护国家利益、社会公共利益和各方当事人合法权益，提高采购效益，保证项目质量。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（2）评标应遵循公平、公正、科学、严谨和择优原则。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（3）评标的依据是招标文件和投标文件。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（4）应按照招标文件规定推荐中标候选人或确定中标人。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（5）评标应遵守下列评标纪律：</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评标情况不得私自外泄，有关信息由</w:t>
      </w:r>
      <w:r>
        <w:rPr>
          <w:rFonts w:ascii="宋体" w:hAnsi="宋体" w:eastAsia="宋体" w:cs="宋体"/>
          <w:kern w:val="0"/>
          <w:sz w:val="24"/>
          <w:szCs w:val="24"/>
          <w:u w:val="single"/>
        </w:rPr>
        <w:t>福建榕卫招标有限公司</w:t>
      </w:r>
      <w:r>
        <w:rPr>
          <w:rFonts w:ascii="宋体" w:hAnsi="宋体" w:eastAsia="宋体" w:cs="宋体"/>
          <w:kern w:val="0"/>
          <w:sz w:val="24"/>
          <w:szCs w:val="24"/>
        </w:rPr>
        <w:t>统一对外发布。</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w:t>
      </w:r>
      <w:r>
        <w:rPr>
          <w:rFonts w:ascii="宋体" w:hAnsi="宋体" w:eastAsia="宋体" w:cs="宋体"/>
          <w:kern w:val="0"/>
          <w:sz w:val="24"/>
          <w:szCs w:val="24"/>
          <w:u w:val="single"/>
        </w:rPr>
        <w:t>福建榕卫招标有限公司</w:t>
      </w:r>
      <w:r>
        <w:rPr>
          <w:rFonts w:ascii="宋体" w:hAnsi="宋体" w:eastAsia="宋体" w:cs="宋体"/>
          <w:kern w:val="0"/>
          <w:sz w:val="24"/>
          <w:szCs w:val="24"/>
        </w:rPr>
        <w:t>或投标人提供的要求保密的资料，不得摘记翻印和外传。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不得收受投标人或有关人员的任何礼物，不得串联鼓动其他人袒护某投标人。若与投标人存在利害关系，则应主动声明并回避。</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全体评委应按照招标文件规定进行评标，一切认定事项应查有实据且不得弄虚作假。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评标中应充分发扬民主，推荐中标候选人或确定中标人后要服从评标报告。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对违反评标纪律的评委，将取消其评委资格，对评标工作造成严重损失者将予以通报批评乃至追究法律责任。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6、评标程序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6.1评标前的准备工作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（1）全体评委应认真审阅招标文件，了解评委应履行或遵守的职责、义务和评标纪律。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6.2符合性审查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（1）评标委员会依据招标文件的实质性要求，对通过资格审查的投标文件进行符合性审查，以确定其是否满足招标文件的实质性要求。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（2）满足招标文件的实质性要求指投标文件对招标文件实质性要求的响应不存在重大偏差或保留。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（5）评标委员会对所有投标人都执行相同的程序和标准。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w:t>
      </w:r>
      <w:r>
        <w:rPr>
          <w:rFonts w:ascii="宋体" w:hAnsi="宋体" w:eastAsia="宋体" w:cs="宋体"/>
          <w:b/>
          <w:bCs/>
          <w:kern w:val="0"/>
          <w:sz w:val="24"/>
          <w:szCs w:val="24"/>
        </w:rPr>
        <w:t>符合性审查不合格：</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项目一般情形：</w:t>
      </w:r>
      <w:r>
        <w:rPr>
          <w:rFonts w:ascii="宋体" w:hAnsi="宋体" w:eastAsia="宋体" w:cs="宋体"/>
          <w:kern w:val="0"/>
          <w:sz w:val="24"/>
          <w:szCs w:val="24"/>
        </w:rPr>
        <w:br w:type="textWrapping"/>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本项目规定的其他情形：</w:t>
      </w:r>
      <w:r>
        <w:rPr>
          <w:rFonts w:ascii="宋体" w:hAnsi="宋体" w:eastAsia="宋体" w:cs="宋体"/>
          <w:kern w:val="0"/>
          <w:sz w:val="24"/>
          <w:szCs w:val="24"/>
        </w:rPr>
        <w:br w:type="textWrapping"/>
      </w:r>
      <w:r>
        <w:rPr>
          <w:rFonts w:ascii="宋体" w:hAnsi="宋体" w:eastAsia="宋体" w:cs="宋体"/>
          <w:kern w:val="0"/>
          <w:sz w:val="24"/>
          <w:szCs w:val="24"/>
        </w:rPr>
        <w:t>包：1</w:t>
      </w:r>
      <w:r>
        <w:rPr>
          <w:rFonts w:ascii="宋体" w:hAnsi="宋体" w:eastAsia="宋体" w:cs="宋体"/>
          <w:kern w:val="0"/>
          <w:sz w:val="24"/>
          <w:szCs w:val="24"/>
        </w:rPr>
        <w:br w:type="textWrapping"/>
      </w:r>
      <w:r>
        <w:rPr>
          <w:rFonts w:ascii="宋体" w:hAnsi="宋体" w:eastAsia="宋体" w:cs="宋体"/>
          <w:kern w:val="0"/>
          <w:sz w:val="24"/>
          <w:szCs w:val="24"/>
        </w:rPr>
        <w:t>包一般情形</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对招标文件“第五章 三、商务条件”中的任何一项要求存在未响应或者负偏离的，其投标无效。（本招标文件中有不一致的地方，以此条款为准）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4"/>
          <w:szCs w:val="24"/>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 包：2</w:t>
      </w:r>
      <w:r>
        <w:rPr>
          <w:rFonts w:ascii="宋体" w:hAnsi="宋体" w:eastAsia="宋体" w:cs="宋体"/>
          <w:kern w:val="0"/>
          <w:sz w:val="24"/>
          <w:szCs w:val="24"/>
        </w:rPr>
        <w:br w:type="textWrapping"/>
      </w:r>
      <w:r>
        <w:rPr>
          <w:rFonts w:ascii="宋体" w:hAnsi="宋体" w:eastAsia="宋体" w:cs="宋体"/>
          <w:kern w:val="0"/>
          <w:sz w:val="24"/>
          <w:szCs w:val="24"/>
        </w:rPr>
        <w:t>包一般情形</w:t>
      </w: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对招标文件“第五章 三、商务条件”中的任何一项要求存在未响应或者负偏离的，其投标无效。（本招标文件中有不一致的地方，以此条款为准）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4"/>
          <w:szCs w:val="24"/>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6.3澄清有关问题</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（3）投标文件报价出现前后不一致的，除招标文件另有规定外，按照下列规定修正：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开标一览表内容与投标文件中相应内容不一致的，以开标一览表为准；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大写金额和小写金额不一致的，以大写金额为准；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单价金额小数点或百分比有明显错位的，以开标一览表的总价为准，并修改单价；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总价金额与按照单价汇总金额不一致的，以单价金额计算结果为准。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同时出现两种以上不一致的，按照前款规定的顺序修正。修正后的报价应按照本章第</w:t>
      </w:r>
      <w:r>
        <w:rPr>
          <w:rFonts w:ascii="Calibri" w:hAnsi="Calibri" w:eastAsia="宋体" w:cs="Calibri"/>
          <w:b/>
          <w:bCs/>
          <w:kern w:val="0"/>
          <w:sz w:val="24"/>
          <w:szCs w:val="24"/>
        </w:rPr>
        <w:t>6.3</w:t>
      </w:r>
      <w:r>
        <w:rPr>
          <w:rFonts w:ascii="宋体" w:hAnsi="宋体" w:eastAsia="宋体" w:cs="宋体"/>
          <w:b/>
          <w:bCs/>
          <w:kern w:val="0"/>
          <w:sz w:val="24"/>
          <w:szCs w:val="24"/>
        </w:rPr>
        <w:t>条第（</w:t>
      </w:r>
      <w:r>
        <w:rPr>
          <w:rFonts w:ascii="Calibri" w:hAnsi="Calibri" w:eastAsia="宋体" w:cs="Calibri"/>
          <w:b/>
          <w:bCs/>
          <w:kern w:val="0"/>
          <w:sz w:val="24"/>
          <w:szCs w:val="24"/>
        </w:rPr>
        <w:t>1</w:t>
      </w:r>
      <w:r>
        <w:rPr>
          <w:rFonts w:ascii="宋体" w:hAnsi="宋体" w:eastAsia="宋体" w:cs="宋体"/>
          <w:b/>
          <w:bCs/>
          <w:kern w:val="0"/>
          <w:sz w:val="24"/>
          <w:szCs w:val="24"/>
        </w:rPr>
        <w:t>）、（</w:t>
      </w:r>
      <w:r>
        <w:rPr>
          <w:rFonts w:ascii="Calibri" w:hAnsi="Calibri" w:eastAsia="宋体" w:cs="Calibri"/>
          <w:b/>
          <w:bCs/>
          <w:kern w:val="0"/>
          <w:sz w:val="24"/>
          <w:szCs w:val="24"/>
        </w:rPr>
        <w:t>2</w:t>
      </w:r>
      <w:r>
        <w:rPr>
          <w:rFonts w:ascii="宋体" w:hAnsi="宋体" w:eastAsia="宋体" w:cs="宋体"/>
          <w:b/>
          <w:bCs/>
          <w:kern w:val="0"/>
          <w:sz w:val="24"/>
          <w:szCs w:val="24"/>
        </w:rPr>
        <w:t>）款规定经投标人确认后产生约束力，投标人不确认的，其投标无效。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（4）关于细微偏差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（5）关于投标描述（即投标文件中描述的内容）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投标描述前后不一致且不涉及证明材料的：按照本章第</w:t>
      </w:r>
      <w:r>
        <w:rPr>
          <w:rFonts w:ascii="Calibri" w:hAnsi="Calibri" w:eastAsia="宋体" w:cs="Calibri"/>
          <w:kern w:val="0"/>
          <w:sz w:val="24"/>
          <w:szCs w:val="24"/>
        </w:rPr>
        <w:t>6.3</w:t>
      </w:r>
      <w:r>
        <w:rPr>
          <w:rFonts w:ascii="宋体" w:hAnsi="宋体" w:eastAsia="宋体" w:cs="宋体"/>
          <w:kern w:val="0"/>
          <w:sz w:val="24"/>
          <w:szCs w:val="24"/>
        </w:rPr>
        <w:t>条第（</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）款规定执行。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投标描述与证明材料不一致或多份证明材料之间不一致的：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a.评标委员会将要求投标人进行书面澄清，并按照不利于投标人的内容进行评标。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6.4比较与评价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（1）按照本章第</w:t>
      </w:r>
      <w:r>
        <w:rPr>
          <w:rFonts w:ascii="Calibri" w:hAnsi="Calibri" w:eastAsia="宋体" w:cs="Calibri"/>
          <w:kern w:val="0"/>
          <w:sz w:val="24"/>
          <w:szCs w:val="24"/>
        </w:rPr>
        <w:t>7</w:t>
      </w:r>
      <w:r>
        <w:rPr>
          <w:rFonts w:ascii="宋体" w:hAnsi="宋体" w:eastAsia="宋体" w:cs="宋体"/>
          <w:kern w:val="0"/>
          <w:sz w:val="24"/>
          <w:szCs w:val="24"/>
        </w:rPr>
        <w:t>条载明的评标方法和标准，对符合性审查合格的投标文件进行比较与评价。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（2）关于相同品牌产品</w:t>
      </w:r>
      <w:r>
        <w:rPr>
          <w:rFonts w:ascii="宋体" w:hAnsi="宋体" w:eastAsia="宋体" w:cs="宋体"/>
          <w:b/>
          <w:bCs/>
          <w:kern w:val="0"/>
          <w:sz w:val="24"/>
          <w:szCs w:val="24"/>
        </w:rPr>
        <w:t>（政府采购服务类项目不适用本条款规定）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w:t>
      </w:r>
      <w:r>
        <w:rPr>
          <w:rFonts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评审得分相同的，则按“投标报价”高低排序，投标总价低的排序在前；若投标人的评审总得分相同且投标报价也相同的，则按“技术部分”的得分高低排序；若投标人的评审总得分相同且投标报价与技术部分得分也相同的，则按“商务部分”的得分高低排序；若评审总得分相同、投标报价相同且技术部分得分与商务部分得分也相同的，则采取随机抽取方式确定</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b.招标文件未规定的，采取随机抽取方式确定，其他同品牌投标人不作为中标候选人。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非单一产品采购项目，多家投标人提供的核心产品品牌相同的，按照本章第</w:t>
      </w:r>
      <w:r>
        <w:rPr>
          <w:rFonts w:ascii="Calibri" w:hAnsi="Calibri" w:eastAsia="宋体" w:cs="Calibri"/>
          <w:kern w:val="0"/>
          <w:sz w:val="24"/>
          <w:szCs w:val="24"/>
        </w:rPr>
        <w:t>6.4</w:t>
      </w:r>
      <w:r>
        <w:rPr>
          <w:rFonts w:ascii="宋体" w:hAnsi="宋体" w:eastAsia="宋体" w:cs="宋体"/>
          <w:kern w:val="0"/>
          <w:sz w:val="24"/>
          <w:szCs w:val="24"/>
        </w:rPr>
        <w:t>条第（</w:t>
      </w:r>
      <w:r>
        <w:rPr>
          <w:rFonts w:ascii="Calibri" w:hAnsi="Calibri" w:eastAsia="宋体" w:cs="Calibri"/>
          <w:kern w:val="0"/>
          <w:sz w:val="24"/>
          <w:szCs w:val="24"/>
        </w:rPr>
        <w:t>2</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规定处理。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（3）漏（缺）项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招标文件中要求列入报价的费用（含配置、功能），漏（缺）项的报价视为已经包括在投标总价中。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对多报项及赠送项的价格评标时不予核减，全部进入评标价评议。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6.5推荐中标候选人：详见本章第</w:t>
      </w:r>
      <w:r>
        <w:rPr>
          <w:rFonts w:ascii="Calibri" w:hAnsi="Calibri" w:eastAsia="宋体" w:cs="Calibri"/>
          <w:kern w:val="0"/>
          <w:sz w:val="24"/>
          <w:szCs w:val="24"/>
        </w:rPr>
        <w:t>7.2</w:t>
      </w:r>
      <w:r>
        <w:rPr>
          <w:rFonts w:ascii="宋体" w:hAnsi="宋体" w:eastAsia="宋体" w:cs="宋体"/>
          <w:kern w:val="0"/>
          <w:sz w:val="24"/>
          <w:szCs w:val="24"/>
        </w:rPr>
        <w:t>条规定。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6.6编写评标报告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（1）评标报告由评标委员会负责编写。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（2）评标报告应包括下列内容：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招标公告刊登的媒体名称、开标日期和地点；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投标人名单和评标委员会成员名单；</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评标方法和标准；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开标记录和评标情况及说明，包括无效投标人名单及原因；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评标结果，包括中标候选人名单或确定的中标人；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其他需要说明的情况，包括但不限于：评标过程中投标人的澄清、说明或补正，评委更换等。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4"/>
          <w:szCs w:val="24"/>
        </w:rPr>
        <w:t>投标无效</w:t>
      </w:r>
      <w:r>
        <w:rPr>
          <w:rFonts w:ascii="宋体" w:hAnsi="宋体" w:eastAsia="宋体" w:cs="宋体"/>
          <w:kern w:val="0"/>
          <w:sz w:val="24"/>
          <w:szCs w:val="24"/>
        </w:rPr>
        <w:t>处理。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6.8评委对需要共同认定的事项存在争议的，应按照少数服从多数的原则进行认定。</w:t>
      </w:r>
      <w:r>
        <w:rPr>
          <w:rFonts w:ascii="宋体" w:hAnsi="宋体" w:eastAsia="宋体" w:cs="宋体"/>
          <w:b/>
          <w:bCs/>
          <w:kern w:val="0"/>
          <w:sz w:val="24"/>
          <w:szCs w:val="24"/>
        </w:rPr>
        <w:t>持不同意见的评委应在评标报告上签署不同意见及理由，否则视为同意评标报告。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6.9在评标过程中发现投标人有下列情形之一的，评标委员会应认定其</w:t>
      </w:r>
      <w:r>
        <w:rPr>
          <w:rFonts w:ascii="宋体" w:hAnsi="宋体" w:eastAsia="宋体" w:cs="宋体"/>
          <w:b/>
          <w:bCs/>
          <w:kern w:val="0"/>
          <w:sz w:val="24"/>
          <w:szCs w:val="24"/>
        </w:rPr>
        <w:t>投标无效</w:t>
      </w:r>
      <w:r>
        <w:rPr>
          <w:rFonts w:ascii="宋体" w:hAnsi="宋体" w:eastAsia="宋体" w:cs="宋体"/>
          <w:kern w:val="0"/>
          <w:sz w:val="24"/>
          <w:szCs w:val="24"/>
        </w:rPr>
        <w:t>，并书面报告本项目监督管理部门：</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（1）恶意串通（包括但不限于招标文件第三章第</w:t>
      </w:r>
      <w:r>
        <w:rPr>
          <w:rFonts w:ascii="Calibri" w:hAnsi="Calibri" w:eastAsia="宋体" w:cs="Calibri"/>
          <w:kern w:val="0"/>
          <w:sz w:val="24"/>
          <w:szCs w:val="24"/>
        </w:rPr>
        <w:t>9.7</w:t>
      </w:r>
      <w:r>
        <w:rPr>
          <w:rFonts w:ascii="宋体" w:hAnsi="宋体" w:eastAsia="宋体" w:cs="宋体"/>
          <w:kern w:val="0"/>
          <w:sz w:val="24"/>
          <w:szCs w:val="24"/>
        </w:rPr>
        <w:t>条规定情形）；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（2）妨碍其他投标人的竞争行为；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（3）损害采购人或其他投标人的合法权益。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6.10评标过程中，有下列情形之一的，应予废标：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（1）符合性审查合格的投标人不足三家的；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（2）有关法律、法规和规章规定废标的情形。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若废标，则本次采购活动结束，</w:t>
      </w:r>
      <w:r>
        <w:rPr>
          <w:rFonts w:ascii="宋体" w:hAnsi="宋体" w:eastAsia="宋体" w:cs="宋体"/>
          <w:kern w:val="0"/>
          <w:sz w:val="24"/>
          <w:szCs w:val="24"/>
          <w:u w:val="single"/>
        </w:rPr>
        <w:t>福建榕卫招标有限公司</w:t>
      </w:r>
      <w:r>
        <w:rPr>
          <w:rFonts w:ascii="宋体" w:hAnsi="宋体" w:eastAsia="宋体" w:cs="宋体"/>
          <w:b/>
          <w:bCs/>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7、评标方法和标准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7.1评标方法：项目包1,项目包2采用综合评分法。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7.2评标标准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hd w:val="clear" w:color="auto" w:fill="FFFFFF"/>
        <w:spacing w:after="150"/>
        <w:jc w:val="left"/>
        <w:rPr>
          <w:rFonts w:ascii="微软雅黑" w:hAnsi="微软雅黑" w:eastAsia="微软雅黑" w:cs="宋体"/>
          <w:color w:val="393939"/>
          <w:kern w:val="0"/>
          <w:sz w:val="20"/>
          <w:szCs w:val="20"/>
        </w:rPr>
      </w:pPr>
      <w:r>
        <w:rPr>
          <w:rFonts w:ascii="宋体" w:hAnsi="宋体" w:eastAsia="微软雅黑" w:cs="宋体"/>
          <w:b/>
          <w:bCs/>
          <w:color w:val="393939"/>
          <w:kern w:val="0"/>
          <w:sz w:val="24"/>
          <w:szCs w:val="24"/>
        </w:rPr>
        <w:t>采购包1采用综合评分法</w:t>
      </w:r>
      <w:r>
        <w:rPr>
          <w:rFonts w:ascii="宋体" w:hAnsi="宋体" w:eastAsia="微软雅黑" w:cs="宋体"/>
          <w:color w:val="393939"/>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10</w:t>
      </w:r>
      <w:r>
        <w:rPr>
          <w:rFonts w:ascii="宋体" w:hAnsi="宋体" w:eastAsia="宋体" w:cs="宋体"/>
          <w:kern w:val="0"/>
          <w:sz w:val="24"/>
          <w:szCs w:val="24"/>
        </w:rPr>
        <w:t>分。</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ind w:firstLine="480"/>
        <w:jc w:val="left"/>
        <w:rPr>
          <w:rFonts w:ascii="宋体" w:hAnsi="宋体" w:eastAsia="宋体" w:cs="宋体"/>
          <w:kern w:val="0"/>
          <w:sz w:val="24"/>
          <w:szCs w:val="24"/>
        </w:rPr>
      </w:pPr>
      <w:r>
        <w:rPr>
          <w:rFonts w:ascii="Calibri" w:hAnsi="Calibri" w:eastAsia="宋体" w:cs="Calibri"/>
          <w:kern w:val="0"/>
          <w:sz w:val="24"/>
          <w:szCs w:val="24"/>
        </w:rPr>
        <w:t>b.</w:t>
      </w:r>
      <w:r>
        <w:rPr>
          <w:rFonts w:ascii="宋体" w:hAnsi="宋体" w:eastAsia="宋体" w:cs="宋体"/>
          <w:kern w:val="0"/>
          <w:sz w:val="24"/>
          <w:szCs w:val="24"/>
        </w:rPr>
        <w:t>价格扣除的规则如下：</w:t>
      </w:r>
    </w:p>
    <w:tbl>
      <w:tblPr>
        <w:tblStyle w:val="16"/>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32"/>
        <w:gridCol w:w="718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本项目为非专门面向中小企业采购项目。1、评审时，对符合《政府采购促进中小企业发展管理办法》（财库﹝2020﹞46号）规定的小微企业报价给予价格扣除【货物和服务项目为6%；工程项目为3%；对于联合协议或者分包意向协议约定小微企业的合同份额占到合同总金额 30%以上的，对联合体或者大中型企业的报价扣除比例为2%（工程项目为1%）】，用扣除后的价格参加评审。投标人须提供合格的《中小企业声明函》（格式详见招标文件），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对残疾人福利性单位与其他组织组成联合体参与政府采购活动的，残疾人福利性单位的协议合同金额占总合同金额30%以上的，给予联合体合同金额3%的价格扣除），须提供《残疾人福利性单位声明函》（格式详见招标文件）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服务类采购项目，采购标的对应的中小企业划分标准所属行业为软件和信息技术服务业。</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70</w:t>
      </w:r>
      <w:r>
        <w:rPr>
          <w:rFonts w:ascii="宋体" w:hAnsi="宋体" w:eastAsia="宋体" w:cs="宋体"/>
          <w:kern w:val="0"/>
          <w:sz w:val="24"/>
          <w:szCs w:val="24"/>
        </w:rPr>
        <w:t>分。</w:t>
      </w:r>
    </w:p>
    <w:tbl>
      <w:tblPr>
        <w:tblStyle w:val="16"/>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561"/>
        <w:gridCol w:w="281"/>
        <w:gridCol w:w="747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1、技术响应</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根据各投标人对招标文件《第五章 招标内容及要求》“二、技术与服务要求”的各项基本要求的逐项响应等方面情况由评委进行评议评分（需提供技术和服务要求响应表），全部满足招标文件第五章招标内容及要求“技术和服务要求”的得满分36分，其中以“★”标示的技术参数（共计2项）为不允许负偏离的实质性要求，若出现任一负偏离则按无效投标处理；未标示符号的技术参数指标（共计12项），每负偏离一项要求扣3分，扣完为止，正偏离不加分。注：凡标有最低一级序号的指标项即为一项技术条款，无论是否隶属于上一级编号。投标人须按照本文件所列的所有技术要求如实地填写逐条响应，并列出正负偏离情况；因编排错乱或响应不完整而导致的不利评审由投标人自行承担。</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2、数据对接现状分析</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对福建省食品安全“一品一码”信息追溯管理平台与省直相关部门追溯系统的对接现状进行分析及阐述，分析及阐述内容需包括已对接数据现状、接口调用规范、数据接入更新标准规范、对外服务接口规范、数据删除接口规范等，由评委进行评分，材料完整、准确且符合实际的得3分，材料较完整、较准确且较为符合实际的得1.5分，材料不完整、不准确、不符合实际或未提供材料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3、数据对接现状分析</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对福建省食品安全“一品一码”信息追溯管理平台与市级监管部门追溯系统的对接现状进行分析及阐述，分析及阐述内容需包括已对接数据现状，接口调用规范、数据写入更新标准规范、数据删除标准规范、数据查询接口规范等，由评委进行评分，材料完整、准确且符合实际的得3分，材料较完整、较准确且较为符合实际的得1.5分，材料不完整、不准确、不符合实际或未提供材料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4、数据对接现状分析</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对福建省食品安全“一品一码”信息追溯管理平台与企业自建追溯系统的对接现状进行分析及阐述，分析及阐述内容需包括已对接数据现状、接口数据格式、数据字典、接口返回值等，由评委进行评分，材料完整、准确且符合实际的得3分，材料较完整、较准确且较为符合实际的得1.5分，材料不完整、不准确、不符合实际或未提供材料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5、运营推广现状分析</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对福建省食品安全“一品一码”推广应用总体成效有充分的了解。投标人须对总体推广成效进行分析，分析内容需包括主体注册情况分析（需包括食品生产主体、食品流通主体以及餐饮主体）、主体使用追溯平台情况分析（需包括生产、餐饮、批发、批零等类型主体）、产品品种录入情况分析（需包括食用农产品和预包装食品）等，由评委进行评分，材料完整、准确且符合实际的得3分，材料较完整、较准确且较为符合实际的得1.5分，材料不完整、不准确、不符合实际或未提供材料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6、客服问题处理能力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对省级或以上食品安全相关系统面临的用户问题有足够的认知，并具备问题解答能力。投标人须提供省级或以上食品安全相关系统的FAQ（客服常见问题及解答），FAQ需围绕业务解答和系统操作解答展开，由评委根据符合要求的FAQ数量进行评分，FAQ≥200例的得3分，200例＞FAQ≥100例的得1.5分，FAQ＜100例的不得分。FAQ中每个问题都需要配套合理、可行的解答（重复问题或重复解答视为一例），否则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7、呼叫中心能力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投标人拥有建设或运营政务类呼叫中心项目能力的得1分。注：须提供相关证明材料复印件并加盖投标人公章。否则不得分。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8、培训课件制作能力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具备食品安全相关的培训课件制作能力。投标人须提供一份食品安全相关的培训课件（附上PPT课件完整截图），培训课件需包括但不限于食品安全相关法规（包括但不限于《中华人民共和国食品安全法》、《福建食品安全条例》）、食品安全相关系统操作（包括但不限于监管端、企业端）），由评委进行评分，培训课件内容全面、逻辑合理的得3分，培训课件内容较全面、逻辑比较合理的得1.5分，培训课件内容较少、逻辑不合理或未提供材料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9、市场推广策划能力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具备线上线下市场推广活动策划能力。投标人须提供一份市场推广方案，需包括线上推广方案和线下推广方案，由评委进行评分，方案内容全面、逻辑合理的得2分，方案内容较全面、逻辑比较合理的得1分，方案内容较少、逻辑不合理或未提供方案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10、文案创作能力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具备食品安全相关推广宣传文案创作能力。投标人须提供本项目投标截止之日前在新闻媒体、互联网媒体上公开发布的食品安全、食品追溯或食品安全相关系统的宣传推广文案（重复文案视为同一篇），并附上截图或照片证明，由评委根据符合要求的文案数量进行评分，文案数量≥50篇的得2分，50篇＞文案数量≥30篇的得1分，文案数量＜30篇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11、数据问题处理能力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对福建省食品安全“一品一码”信息追溯管理平台存在的数据问题进行分析，列出问题清单，并针对每例问题（重复问题或重复解答视为一例）提出解决方案，由评委根据符合要求的问题数量进行评分，问题数量≥30例的得3分，30例＞问题数量≥20例的得1.5分，问题数量＜20例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12、追溯数据处理能力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福建省食品安全“一品一码”信息追溯管理平台追溯数据处理方案，内容需包括数据处理目标、数据处理团队建设、数据处理工作流程等，由评委进行评分，处理方案可行、合理且符合实际的得2分，处理方案较可行、较合理且较符合实际的得1分，处理方案不可行、不合理、不符合实际或未提供材料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13、平台操作演示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熟悉福建省食品安全“一品一码”信息追溯管理平台企业端，能为企业提供专业化的操作指导。为考察相关能力，投标人须进行入闽无码食用农产品操作演示（无需提交表单），操作内容需包括产品备案、进货登记、销货登记、生成入闽凭证等，操作时应进行讲解（含操作常见问题说明）。由评委进行评分，操作正确且流畅、讲解正确且流畅的得3分，操作正确且较为流畅、讲解正确且较为流畅的得1.5分，操作不正确、不流畅、讲解不正确、不流畅、未进行操作演示或未进行讲解的不得分。满分3分。（系统地址：http://220.160.52.165:8081/fdauser/user/authLogin.jsp，平台账号由投标人自行注册，此项演示时间不超过5分钟）</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14、平台操作演示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熟悉福建省食品安全“一品一码”信息追溯管理平台企业端，能为企业提供专业化的操作指导。为考察相关能力，投标人须进行入境冷链食用农产品操作登记演示（无需提交表单），操作内容需包括冷链产品备案、冷链产品进货登记、冷链产品销货登记等，操作时应进行讲解（含操作常见问题说明）。由评委进行评分，操作正确且流畅、讲解正确且流畅的得3分，操作正确且较为流畅、讲解正确且较为流畅的得1.5分，操作不正确、不流畅、讲解不正确、不流畅、未进行操作演示或未进行讲解的不得分。满分3分。（系统地址：http://220.160.52.165:8081/fdauser/user/authLogin.jsp，平台账号由投标人自行注册，此项演示时间不超过5分钟）</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20</w:t>
      </w:r>
      <w:r>
        <w:rPr>
          <w:rFonts w:ascii="宋体" w:hAnsi="宋体" w:eastAsia="宋体" w:cs="宋体"/>
          <w:kern w:val="0"/>
          <w:sz w:val="24"/>
          <w:szCs w:val="24"/>
        </w:rPr>
        <w:t>分。</w:t>
      </w:r>
    </w:p>
    <w:tbl>
      <w:tblPr>
        <w:tblStyle w:val="16"/>
        <w:tblW w:w="0" w:type="auto"/>
        <w:tblInd w:w="0" w:type="dxa"/>
        <w:tblLayout w:type="autofit"/>
        <w:tblCellMar>
          <w:top w:w="0" w:type="dxa"/>
          <w:left w:w="0" w:type="dxa"/>
          <w:bottom w:w="0" w:type="dxa"/>
          <w:right w:w="0" w:type="dxa"/>
        </w:tblCellMar>
      </w:tblPr>
      <w:tblGrid>
        <w:gridCol w:w="903"/>
        <w:gridCol w:w="400"/>
        <w:gridCol w:w="7011"/>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1、综合实力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投标人具有ITSS信息技术服务运行维护标准符合性证书一级的得1分；ITSS信息技术服务运行维护标准符合性证书二级的得0.5分，否则不得分。注：投标人须提供证书复印件并加盖投标人公章。</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投标人具有涉密信息系统集成甲级资质证书的得1分；涉密信息系统集成乙级资质证书的得0.5分，否则不得分。注：证书业务种类必须包含运行维护，投标人须提供证书复印件并加盖投标人公章。</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投标人具有信息安全服务资质认证证书-信息系统安全运维服务资质二级（含）以上资质的得1分，否则不得分。注：投标人须提供证书复印件并加盖投标人公章。</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投标人具有信息安全服务资质认证证书-信息系统安全集成服务资质二级（含）以上资质的得1分，否则不得分。注：投标人须提供证书复印件并加盖投标人公章。</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2、项目管理和运营服务实力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派本项目经理具有信息系统项目管理师（高级）的得1分。须同时提供证书复印件、投标截止时间前六个月内任意一个月（含投标截止时间的当月）税务机关或社保机构出具的人员社会保险证明（应为投标人自身缴纳）并加盖公章，否则不得分。同一人员不重复评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投标人拟投入本项目的运营服务技术团队具备ITSS IT服务项目经理证书的，每提供1个的得1分，满分3分。（须提供人员资质证书复印件以及投标截止时间前六个月内任意一个月（含投标截止时间的当月）税务机关或社保机构出具的人员社会保险证明（应为投标人自身缴纳）并加盖投标人公章，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备专业的数据保障服务能力，拟派本项目实施团队实施人员中具有数据库系统工程师证书的得1分。须同时提供证书复印件、投标截止时间前六个月内任意一个月（含投标截止时间的当月）税务机关或社保机构出具的人员社会保险证明（应为投标人自身缴纳）并加盖公章，否则不得分。同一人员不重复评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3、服务热线情况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为保障项目运营服务响应的及时性，对投标人服务热线情况进行考察：投标人同时具有提供7*24小时的800和400免费服务热线的得2分，提供7*24小时800或400免费服务热线的得1分，其余情况不得分。注：投标人应在投标文件中提供800、400电话开通证明材料复印件，并加盖投标人公章。</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4、满意评价</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应具有优秀的项目运营团队。2018年1月1日至投标截止时间止，投标人有收到采购单位提供的运营推广相关的感谢信或业务好评表（感谢信或业务好评表上应带有采购单位公章），每提供一个符合要求的感谢信或业务好评表得1.5分，满分3分。注：投标人须提供感谢信或业务好评表复印件并加盖投标人公章，同一采购单位不重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5、项目案例</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食品安全相关系统运营服务能力。2018年1月1日至投标截止时间止（以合同签订时间为准），投标人承担食品安全追溯系统或食品相关系统的运营服务，要求运营服务范围覆盖省市两级。提供一个符合要求的项目案例的得3分，满分3分。注：投标人应在投标文件中提供中标公告[提供相关网站中标公告的下载网页并注明网址]、中标通知书、采购合同、项目已经采购人验收合格的相关证明文件以及运营服务范围的复印件，案例须完整提供上述证明材料的复印件；未完整提供上述证明材料复印件者不得分。（“5、项目案例”和“6、项目案例”提供同一个项目的不重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6、项目案例</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网络平台运营推广能力，2018年1月1日至投标截止时间止（以合同签订时间为准），投标人承建有网络平台运营推广项目的，每提供一个符合要求的项目案例的得1.5分，满分3分。注：投标人应在投标文件中提供中标公告[提供相关网站中标公告的下载网页并注明网址]、中标通知书、采购合同、项目已经采购人验收合格的相关证明文件件，案例须完整提供上述证明材料的复印件；未完整提供上述证明材料复印件者不得分。（“5、项目案例”和“6、项目案例”提供同一个项目的不重复得分）</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a1若同一采购包内节能、环境标志产品报价总金额低于该采购包报价总金额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的加分；若同一采购包内节能、环境标志产品报价总金额占该采购包报价总金额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的加分；若同一采购包内节能、环境标志产品报价总金额占该采购包报价总金额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6"/>
        <w:tblW w:w="0" w:type="auto"/>
        <w:tblInd w:w="0" w:type="dxa"/>
        <w:tblLayout w:type="autofit"/>
        <w:tblCellMar>
          <w:top w:w="0" w:type="dxa"/>
          <w:left w:w="0" w:type="dxa"/>
          <w:bottom w:w="0" w:type="dxa"/>
          <w:right w:w="0" w:type="dxa"/>
        </w:tblCellMar>
      </w:tblPr>
      <w:tblGrid>
        <w:gridCol w:w="901"/>
        <w:gridCol w:w="488"/>
        <w:gridCol w:w="6925"/>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jc w:val="left"/>
        <w:rPr>
          <w:rFonts w:ascii="微软雅黑" w:hAnsi="微软雅黑" w:eastAsia="微软雅黑" w:cs="宋体"/>
          <w:color w:val="393939"/>
          <w:kern w:val="0"/>
          <w:sz w:val="20"/>
          <w:szCs w:val="20"/>
        </w:rPr>
      </w:pPr>
      <w:r>
        <w:rPr>
          <w:rFonts w:ascii="宋体" w:hAnsi="宋体" w:eastAsia="微软雅黑" w:cs="宋体"/>
          <w:b/>
          <w:bCs/>
          <w:color w:val="393939"/>
          <w:kern w:val="0"/>
          <w:sz w:val="24"/>
          <w:szCs w:val="24"/>
        </w:rPr>
        <w:t>采购包2采用综合评分法</w:t>
      </w:r>
      <w:r>
        <w:rPr>
          <w:rFonts w:ascii="宋体" w:hAnsi="宋体" w:eastAsia="微软雅黑" w:cs="宋体"/>
          <w:color w:val="393939"/>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15</w:t>
      </w:r>
      <w:r>
        <w:rPr>
          <w:rFonts w:ascii="宋体" w:hAnsi="宋体" w:eastAsia="宋体" w:cs="宋体"/>
          <w:kern w:val="0"/>
          <w:sz w:val="24"/>
          <w:szCs w:val="24"/>
        </w:rPr>
        <w:t>分。</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ind w:firstLine="480"/>
        <w:jc w:val="left"/>
        <w:rPr>
          <w:rFonts w:ascii="宋体" w:hAnsi="宋体" w:eastAsia="宋体" w:cs="宋体"/>
          <w:kern w:val="0"/>
          <w:sz w:val="24"/>
          <w:szCs w:val="24"/>
        </w:rPr>
      </w:pPr>
      <w:r>
        <w:rPr>
          <w:rFonts w:ascii="Calibri" w:hAnsi="Calibri" w:eastAsia="宋体" w:cs="Calibri"/>
          <w:kern w:val="0"/>
          <w:sz w:val="24"/>
          <w:szCs w:val="24"/>
        </w:rPr>
        <w:t>b.</w:t>
      </w:r>
      <w:r>
        <w:rPr>
          <w:rFonts w:ascii="宋体" w:hAnsi="宋体" w:eastAsia="宋体" w:cs="宋体"/>
          <w:kern w:val="0"/>
          <w:sz w:val="24"/>
          <w:szCs w:val="24"/>
        </w:rPr>
        <w:t>价格扣除的规则如下：</w:t>
      </w:r>
    </w:p>
    <w:tbl>
      <w:tblPr>
        <w:tblStyle w:val="16"/>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32"/>
        <w:gridCol w:w="718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本项目为非专门面向中小企业采购项目。1、评审时，对符合《政府采购促进中小企业发展管理办法》（财库﹝2020﹞46号）规定的小微企业报价给予价格扣除【货物和服务项目为6%；工程项目为3%；对于联合协议或者分包意向协议约定小微企业的合同份额占到合同总金额 30%以上的，对联合体或者大中型企业的报价扣除比例为2%（工程项目为1%）】，用扣除后的价格参加评审。投标人须提供合格的《中小企业声明函》（格式详见招标文件），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对残疾人福利性单位与其他组织组成联合体参与政府采购活动的，残疾人福利性单位的协议合同金额占总合同金额30%以上的，给予联合体合同金额3%的价格扣除），须提供《残疾人福利性单位声明函》（格式详见招标文件）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服务类采购项目，采购标的对应的中小企业划分标准所属行业为软件和信息技术服务业。</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65</w:t>
      </w:r>
      <w:r>
        <w:rPr>
          <w:rFonts w:ascii="宋体" w:hAnsi="宋体" w:eastAsia="宋体" w:cs="宋体"/>
          <w:kern w:val="0"/>
          <w:sz w:val="24"/>
          <w:szCs w:val="24"/>
        </w:rPr>
        <w:t>分。</w:t>
      </w:r>
    </w:p>
    <w:tbl>
      <w:tblPr>
        <w:tblStyle w:val="16"/>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027"/>
        <w:gridCol w:w="374"/>
        <w:gridCol w:w="691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1、技术响应</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39</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对招标文件《第五章招标内容及要求》“二、技术与服务要求”的各项基本要求的逐项响应承诺等方面情况由评委进行评议评分（需提供技术和服务要求响应表），全部满足招标文件第五章招标内容及要求中“技术和服务要求”的得满分39分，技术参数（共计13项）每负偏离一项扣3分，扣完为止，正偏离不加分。注：凡标有最低一级序号的指标项即为一项技术条款，无论是否隶属于上一级编号。投标人须按照本文件所列的所有技术要求如实地填写逐条响应，并列出正负偏离情况；因编排错乱或响应不完整而导致的不利评审由投标人自行承担。</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2、项目分析情况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对项目实施过程中可能遇到的重点难点问题分析及对应的解决方案，由评委进行评分，详细、可行、合理的、有利于项目实施的得3分；较详细、较可行、较合理的、对项目实施有较大促进作用的得2分；不够详细、但对项目实施有一定促进作用的得1分；方案不详细或者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3、项目评估团队方案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投入本项目的评估团队配置方案，由评委进行评分，方案完整、详细、具体、可行性强的3分；方案较周全详细，具有较强的可行性的得2分；方案较简单、可行性一般的得1分；方案过于简单可行性差的或者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4、进度安排方案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评估工作进度方案，由评委进行评分，方案完整、详细、具体、可行性强的2分；方案较周全详细，具有较强的可行性的得1分；方案较简单、可行性一般的得0.5分；方案过于简单可行性差的或者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5、项目数据处理服务评估方案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数据处理服务评估方案，内容涵盖数据库系统中的数据清洗成果评估、人工核实确认成果评估、数据关联处理成果工作评估，确保数据的准确性，完整性。由评委进行评分，方案完整、详细、具体、可行性强的3分；方案较周全详细，具有较强的可行性的得2分；方案较简单、可行性一般的得1分；方案过于简单可行性差的或者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6、项目推广应用支撑成果评估方案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推广应用支撑成果评估方案，由评委进行评分，方案完整、详细、具体、可行性强的3分；方案较周全详细，具有较强的可行性的得2分；方案较简单、可行性一般的得1分；方案过于简单可行性差的或者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7、项目服务热线成果评估评估方案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服务热线成果评估方案，由评委进行评分，方案完整、详细、具体、可行性强的3分；方案较周全详细，具有较强的可行性的得2分；方案较简单、可行性一般的得1分；方案过于简单可行性差的或者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8、项目媒体宣传推广成果评估方案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媒体宣传推广成果评估方案，由评委进行评分，方案完整、详细、具体、可行性强的3分；方案较周全详细，具有较强的可行性的得2分；方案较简单、可行性一般的得1分；方案过于简单可行性差的或者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9、数据处理与评估能力要求</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评估能力材料，证明投标人具有软件检测性能力，要符合GB/T25000.51-2016（或最新）和GB/T25000.10-2016（或最新）要求，能对项目产生的数据进行核查、维护、清洗，保证项目数据的准确性和完整性，保证项目软件易用性和维护性。全部满足要求得3分，不满足或未提供不得分。须提供认证部门颁发的相关能力证明材料，否则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10、项目市场满意度调查方案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市场满意度调查方案，由评委进行评分，方案完整、详细、具体、可行性强的3分；方案较周全详细，具有较强的可行性的得2分；方案较简单、可行性一般的得1分；方案过于简单可行性差的或者未提供的不得分。</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20</w:t>
      </w:r>
      <w:r>
        <w:rPr>
          <w:rFonts w:ascii="宋体" w:hAnsi="宋体" w:eastAsia="宋体" w:cs="宋体"/>
          <w:kern w:val="0"/>
          <w:sz w:val="24"/>
          <w:szCs w:val="24"/>
        </w:rPr>
        <w:t>分。</w:t>
      </w:r>
    </w:p>
    <w:tbl>
      <w:tblPr>
        <w:tblStyle w:val="16"/>
        <w:tblW w:w="0" w:type="auto"/>
        <w:tblInd w:w="0" w:type="dxa"/>
        <w:tblLayout w:type="autofit"/>
        <w:tblCellMar>
          <w:top w:w="0" w:type="dxa"/>
          <w:left w:w="0" w:type="dxa"/>
          <w:bottom w:w="0" w:type="dxa"/>
          <w:right w:w="0" w:type="dxa"/>
        </w:tblCellMar>
      </w:tblPr>
      <w:tblGrid>
        <w:gridCol w:w="852"/>
        <w:gridCol w:w="399"/>
        <w:gridCol w:w="7063"/>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1、证书情况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投标人具有中国合格评定国家认可委员会（CNAS）颁发的认证认可证书得1分。须提供证书复印件。</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投标人具有省级以上（含省级）市场监管局（原质监局）国家认证认可监督管理委员会监制的检验检测机构资质认定证书（CMA）得1分，须提供有效证书复印件。</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投标人具有检测或评估业务的报告管理分析软件相关的计算机软件著作权登记证书的得1分。须提供证书复印件。</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2、项目团队</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派出的项目负责人具有项目管理高级资格证书的得1分；项目技术负责人具有计算机相关专业高级工程师的得1分；质量负责人具有高级职称或省级信息化类技术委员会委员专家证书的得1分，满分3分。须提供各类人员的证书复印件及投标截止时间前六个月（含投标截止时间的当月）中任一月份为其缴纳社保的证明材料，未提供或提供不齐全的本项不得分。（项目团队人员提供同一人员的不重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3、项目团队</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派出的工程师，具有人力/人事部门颁发的互联网技术（中级或以上）证书的得1分，具有“软件”相关专业的硕士学位证书的得1分，满分2分。须提供有效的证书复印件及投标截止时间前六个月（含投标截止时间的当月）中任一月份为其缴纳社保的证明材料，未提供或提供不齐全的本项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4、项目团队</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派出的工程师具有软件评测师证书的得1分，项目评估师的得1分，咨询工程师的得1分，满分3分。投标人须提供有效的证书复印件及投标截止时间前六个月（含投标截止时间的当月）中任一月份为其缴纳社保的证明材料，未提供或提供不齐全的本项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5、项目团队</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投标人拟派出的工程师，具有ITSS IT服务项目经理证书或ITSS IT服务工程师证书，每提供1本得1分，满分3分。须提供有效的证书复印件及投标截止时间前六个月（含投标截止时间的当月）中任一月份为其缴纳社保的证明材料，未提供或提供不齐全的本项不得分。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2018年1月1日至投标截止时间止（以合同签订时间为准），投标人完成的同类项目业绩，每提供一个得1分，满分3分。注：投标人应在投标文件中提供中标公告[提供相关网站中标公告的下载网页并注明网址]、中标通知书、采购合同、项目已经采购人验收合格的相关证明文件，须完整提供上述证明材料的复印件；未完整提供上述证明材料复印件者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7、服务质量保证措施方案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提供服务质量保证措施方案，由评委进行评分，方案完整、详细、具体、可行性强的3分；方案较周全详细，具有较强的可行性的得2分；方案较简单、可行性一般的得1分；方案过于简单可行性差的或者未提供的不得分。</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a1若同一采购包内节能、环境标志产品报价总金额低于该采购包报价总金额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的加分；若同一采购包内节能、环境标志产品报价总金额占该采购包报价总金额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的加分；若同一采购包内节能、环境标志产品报价总金额占该采购包报价总金额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6"/>
        <w:tblW w:w="0" w:type="auto"/>
        <w:tblInd w:w="0" w:type="dxa"/>
        <w:tblLayout w:type="autofit"/>
        <w:tblCellMar>
          <w:top w:w="0" w:type="dxa"/>
          <w:left w:w="0" w:type="dxa"/>
          <w:bottom w:w="0" w:type="dxa"/>
          <w:right w:w="0" w:type="dxa"/>
        </w:tblCellMar>
      </w:tblPr>
      <w:tblGrid>
        <w:gridCol w:w="901"/>
        <w:gridCol w:w="488"/>
        <w:gridCol w:w="6925"/>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8、其他规定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8.1评标应全程保密且不得透露给任一投标人或与评标工作无关的人员。</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8.2评标将进行全程实时录音录像，录音录像资料随采购文件一并存档。</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8.4其他：无。</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hint="eastAsia" w:ascii="宋体" w:hAnsi="宋体" w:eastAsia="宋体" w:cs="宋体"/>
          <w:b/>
          <w:bCs/>
          <w:kern w:val="0"/>
          <w:sz w:val="32"/>
        </w:rPr>
      </w:pPr>
      <w:r>
        <w:rPr>
          <w:rFonts w:hint="eastAsia" w:ascii="宋体" w:hAnsi="宋体" w:eastAsia="宋体" w:cs="宋体"/>
          <w:b/>
          <w:bCs/>
          <w:kern w:val="0"/>
          <w:sz w:val="32"/>
        </w:rPr>
        <w:br w:type="page"/>
      </w:r>
    </w:p>
    <w:p>
      <w:pPr>
        <w:pStyle w:val="3"/>
        <w:jc w:val="center"/>
        <w:rPr>
          <w:rFonts w:ascii="宋体" w:hAnsi="宋体"/>
          <w:kern w:val="0"/>
          <w:sz w:val="24"/>
          <w:szCs w:val="24"/>
        </w:rPr>
      </w:pPr>
      <w:bookmarkStart w:id="4" w:name="_Toc104368508"/>
      <w:r>
        <w:rPr>
          <w:kern w:val="0"/>
        </w:rPr>
        <w:t>第五章</w:t>
      </w:r>
      <w:r>
        <w:rPr>
          <w:rFonts w:ascii="宋体" w:hAnsi="宋体"/>
          <w:kern w:val="0"/>
        </w:rPr>
        <w:t>   </w:t>
      </w:r>
      <w:r>
        <w:rPr>
          <w:kern w:val="0"/>
        </w:rPr>
        <w:t>招标内容及要求</w:t>
      </w:r>
      <w:bookmarkEnd w:id="4"/>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一、项目概况（采购标的）</w:t>
      </w:r>
    </w:p>
    <w:p>
      <w:pPr>
        <w:widowControl/>
        <w:spacing w:before="120" w:after="120"/>
        <w:ind w:left="720"/>
        <w:jc w:val="left"/>
        <w:outlineLvl w:val="2"/>
        <w:rPr>
          <w:rFonts w:ascii="Helvetica" w:hAnsi="Helvetica" w:eastAsia="宋体" w:cs="宋体"/>
          <w:kern w:val="0"/>
          <w:sz w:val="33"/>
          <w:szCs w:val="33"/>
        </w:rPr>
      </w:pPr>
      <w:bookmarkStart w:id="5" w:name="_Toc104368509"/>
      <w:r>
        <w:rPr>
          <w:rFonts w:ascii="Helvetica" w:hAnsi="Helvetica" w:eastAsia="宋体" w:cs="宋体"/>
          <w:kern w:val="0"/>
          <w:sz w:val="33"/>
          <w:szCs w:val="33"/>
        </w:rPr>
        <w:t>1.</w:t>
      </w:r>
      <w:r>
        <w:rPr>
          <w:rFonts w:hint="eastAsia" w:ascii="宋体" w:hAnsi="宋体" w:eastAsia="宋体" w:cs="宋体"/>
          <w:kern w:val="0"/>
          <w:sz w:val="33"/>
          <w:szCs w:val="33"/>
        </w:rPr>
        <w:t>项目概述</w:t>
      </w:r>
      <w:bookmarkEnd w:id="5"/>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2022-2023</w:t>
      </w:r>
      <w:r>
        <w:rPr>
          <w:rFonts w:hint="eastAsia" w:ascii="宋体" w:hAnsi="宋体" w:eastAsia="宋体" w:cs="宋体"/>
          <w:kern w:val="0"/>
          <w:sz w:val="24"/>
          <w:szCs w:val="24"/>
        </w:rPr>
        <w:t>年福建省食品安全“一品一码”推广应用项目的总体目标是在已开展的推广应用基础上，进一步提升消费者对食品安全“一品一码”的认知度，提高食品生产经营主体责任感，增强政府部门合 作力，提升广大人民群众的获得感和幸福感，营造良好的宣传推广氛围，将我省食品安全“一品一码”工作打造成为全国食品安全领域的知 名品 牌。</w:t>
      </w:r>
    </w:p>
    <w:p>
      <w:pPr>
        <w:widowControl/>
        <w:spacing w:before="120" w:after="120"/>
        <w:ind w:left="720"/>
        <w:jc w:val="left"/>
        <w:outlineLvl w:val="2"/>
        <w:rPr>
          <w:rFonts w:ascii="Helvetica" w:hAnsi="Helvetica" w:eastAsia="宋体" w:cs="宋体"/>
          <w:kern w:val="0"/>
          <w:sz w:val="33"/>
          <w:szCs w:val="33"/>
        </w:rPr>
      </w:pPr>
      <w:bookmarkStart w:id="6" w:name="_Toc104368510"/>
      <w:r>
        <w:rPr>
          <w:rFonts w:ascii="Helvetica" w:hAnsi="Helvetica" w:eastAsia="宋体" w:cs="宋体"/>
          <w:kern w:val="0"/>
          <w:sz w:val="33"/>
          <w:szCs w:val="33"/>
        </w:rPr>
        <w:t>2.</w:t>
      </w:r>
      <w:r>
        <w:rPr>
          <w:rFonts w:hint="eastAsia" w:ascii="宋体" w:hAnsi="宋体" w:eastAsia="宋体" w:cs="宋体"/>
          <w:kern w:val="0"/>
          <w:sz w:val="33"/>
          <w:szCs w:val="33"/>
        </w:rPr>
        <w:t>项目现状</w:t>
      </w:r>
      <w:bookmarkEnd w:id="6"/>
    </w:p>
    <w:p>
      <w:pPr>
        <w:widowControl/>
        <w:spacing w:before="120" w:after="120"/>
        <w:ind w:left="870"/>
        <w:jc w:val="left"/>
        <w:outlineLvl w:val="3"/>
        <w:rPr>
          <w:rFonts w:ascii="Helvetica" w:hAnsi="Helvetica" w:eastAsia="宋体" w:cs="宋体"/>
          <w:kern w:val="0"/>
          <w:sz w:val="27"/>
          <w:szCs w:val="27"/>
        </w:rPr>
      </w:pPr>
      <w:r>
        <w:rPr>
          <w:rFonts w:ascii="Helvetica" w:hAnsi="Helvetica" w:eastAsia="宋体" w:cs="宋体"/>
          <w:kern w:val="0"/>
          <w:sz w:val="27"/>
          <w:szCs w:val="27"/>
        </w:rPr>
        <w:t>2.1</w:t>
      </w:r>
      <w:r>
        <w:rPr>
          <w:rFonts w:ascii="Times New Roman" w:hAnsi="Times New Roman" w:eastAsia="宋体" w:cs="Times New Roman"/>
          <w:kern w:val="0"/>
          <w:sz w:val="14"/>
          <w:szCs w:val="14"/>
        </w:rPr>
        <w:t> </w:t>
      </w:r>
      <w:r>
        <w:rPr>
          <w:rFonts w:hint="eastAsia" w:ascii="宋体" w:hAnsi="宋体" w:eastAsia="宋体" w:cs="宋体"/>
          <w:kern w:val="0"/>
          <w:sz w:val="27"/>
          <w:szCs w:val="27"/>
        </w:rPr>
        <w:t>总体推广成效</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福建省从</w:t>
      </w:r>
      <w:r>
        <w:rPr>
          <w:rFonts w:ascii="宋体" w:hAnsi="宋体" w:eastAsia="宋体" w:cs="宋体"/>
          <w:kern w:val="0"/>
          <w:sz w:val="24"/>
          <w:szCs w:val="24"/>
        </w:rPr>
        <w:t>2017</w:t>
      </w:r>
      <w:r>
        <w:rPr>
          <w:rFonts w:hint="eastAsia" w:ascii="宋体" w:hAnsi="宋体" w:eastAsia="宋体" w:cs="宋体"/>
          <w:kern w:val="0"/>
          <w:sz w:val="24"/>
          <w:szCs w:val="24"/>
        </w:rPr>
        <w:t>年开始部署食品安全“一品一码”工作，在各级各部门和食品生产经营者的共同努力下，参与食品安全“一品一码”追溯的食品生产主体、食品流通主体以及餐饮服务主体注册量和数据录入量稳步增加。</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）追溯主体注册情况</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截至</w:t>
      </w:r>
      <w:r>
        <w:rPr>
          <w:rFonts w:ascii="宋体" w:hAnsi="宋体" w:eastAsia="宋体" w:cs="宋体"/>
          <w:kern w:val="0"/>
          <w:sz w:val="24"/>
          <w:szCs w:val="24"/>
        </w:rPr>
        <w:t>2022</w:t>
      </w:r>
      <w:r>
        <w:rPr>
          <w:rFonts w:hint="eastAsia" w:ascii="宋体" w:hAnsi="宋体" w:eastAsia="宋体" w:cs="宋体"/>
          <w:kern w:val="0"/>
          <w:sz w:val="24"/>
          <w:szCs w:val="24"/>
        </w:rPr>
        <w:t>年</w:t>
      </w:r>
      <w:r>
        <w:rPr>
          <w:rFonts w:ascii="宋体" w:hAnsi="宋体" w:eastAsia="宋体" w:cs="宋体"/>
          <w:kern w:val="0"/>
          <w:sz w:val="24"/>
          <w:szCs w:val="24"/>
        </w:rPr>
        <w:t>4</w:t>
      </w:r>
      <w:r>
        <w:rPr>
          <w:rFonts w:hint="eastAsia" w:ascii="宋体" w:hAnsi="宋体" w:eastAsia="宋体" w:cs="宋体"/>
          <w:kern w:val="0"/>
          <w:sz w:val="24"/>
          <w:szCs w:val="24"/>
        </w:rPr>
        <w:t>月，全省食品生产主体注册率</w:t>
      </w:r>
      <w:r>
        <w:rPr>
          <w:rFonts w:ascii="宋体" w:hAnsi="宋体" w:eastAsia="宋体" w:cs="宋体"/>
          <w:kern w:val="0"/>
          <w:sz w:val="24"/>
          <w:szCs w:val="24"/>
        </w:rPr>
        <w:t>102.97%</w:t>
      </w:r>
      <w:r>
        <w:rPr>
          <w:rFonts w:hint="eastAsia" w:ascii="宋体" w:hAnsi="宋体" w:eastAsia="宋体" w:cs="宋体"/>
          <w:kern w:val="0"/>
          <w:sz w:val="24"/>
          <w:szCs w:val="24"/>
        </w:rPr>
        <w:t>，食品销售主体注册率</w:t>
      </w:r>
      <w:r>
        <w:rPr>
          <w:rFonts w:ascii="宋体" w:hAnsi="宋体" w:eastAsia="宋体" w:cs="宋体"/>
          <w:kern w:val="0"/>
          <w:sz w:val="24"/>
          <w:szCs w:val="24"/>
        </w:rPr>
        <w:t>135.51%</w:t>
      </w:r>
      <w:r>
        <w:rPr>
          <w:rFonts w:hint="eastAsia" w:ascii="宋体" w:hAnsi="宋体" w:eastAsia="宋体" w:cs="宋体"/>
          <w:kern w:val="0"/>
          <w:sz w:val="24"/>
          <w:szCs w:val="24"/>
        </w:rPr>
        <w:t>，餐饮服务主体</w:t>
      </w:r>
      <w:r>
        <w:rPr>
          <w:rFonts w:ascii="宋体" w:hAnsi="宋体" w:eastAsia="宋体" w:cs="宋体"/>
          <w:kern w:val="0"/>
          <w:sz w:val="24"/>
          <w:szCs w:val="24"/>
        </w:rPr>
        <w:t>143.02%</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）追溯主体数据录入情况</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截至</w:t>
      </w:r>
      <w:r>
        <w:rPr>
          <w:rFonts w:ascii="宋体" w:hAnsi="宋体" w:eastAsia="宋体" w:cs="宋体"/>
          <w:kern w:val="0"/>
          <w:sz w:val="24"/>
          <w:szCs w:val="24"/>
        </w:rPr>
        <w:t>2022</w:t>
      </w:r>
      <w:r>
        <w:rPr>
          <w:rFonts w:hint="eastAsia" w:ascii="宋体" w:hAnsi="宋体" w:eastAsia="宋体" w:cs="宋体"/>
          <w:kern w:val="0"/>
          <w:sz w:val="24"/>
          <w:szCs w:val="24"/>
        </w:rPr>
        <w:t>年</w:t>
      </w:r>
      <w:r>
        <w:rPr>
          <w:rFonts w:ascii="宋体" w:hAnsi="宋体" w:eastAsia="宋体" w:cs="宋体"/>
          <w:kern w:val="0"/>
          <w:sz w:val="24"/>
          <w:szCs w:val="24"/>
        </w:rPr>
        <w:t>4</w:t>
      </w:r>
      <w:r>
        <w:rPr>
          <w:rFonts w:hint="eastAsia" w:ascii="宋体" w:hAnsi="宋体" w:eastAsia="宋体" w:cs="宋体"/>
          <w:kern w:val="0"/>
          <w:sz w:val="24"/>
          <w:szCs w:val="24"/>
        </w:rPr>
        <w:t>月，各环节已注册主体追溯数据录入量为生产主体</w:t>
      </w:r>
      <w:r>
        <w:rPr>
          <w:rFonts w:ascii="宋体" w:hAnsi="宋体" w:eastAsia="宋体" w:cs="宋体"/>
          <w:kern w:val="0"/>
          <w:sz w:val="24"/>
          <w:szCs w:val="24"/>
        </w:rPr>
        <w:t>1.76</w:t>
      </w:r>
      <w:r>
        <w:rPr>
          <w:rFonts w:hint="eastAsia" w:ascii="宋体" w:hAnsi="宋体" w:eastAsia="宋体" w:cs="宋体"/>
          <w:kern w:val="0"/>
          <w:sz w:val="24"/>
          <w:szCs w:val="24"/>
        </w:rPr>
        <w:t>亿条，餐饮服务主体</w:t>
      </w:r>
      <w:r>
        <w:rPr>
          <w:rFonts w:ascii="宋体" w:hAnsi="宋体" w:eastAsia="宋体" w:cs="宋体"/>
          <w:kern w:val="0"/>
          <w:sz w:val="24"/>
          <w:szCs w:val="24"/>
        </w:rPr>
        <w:t>2.45</w:t>
      </w:r>
      <w:r>
        <w:rPr>
          <w:rFonts w:hint="eastAsia" w:ascii="宋体" w:hAnsi="宋体" w:eastAsia="宋体" w:cs="宋体"/>
          <w:kern w:val="0"/>
          <w:sz w:val="24"/>
          <w:szCs w:val="24"/>
        </w:rPr>
        <w:t>亿条，食品销售主体</w:t>
      </w:r>
      <w:r>
        <w:rPr>
          <w:rFonts w:ascii="宋体" w:hAnsi="宋体" w:eastAsia="宋体" w:cs="宋体"/>
          <w:kern w:val="0"/>
          <w:sz w:val="24"/>
          <w:szCs w:val="24"/>
        </w:rPr>
        <w:t>7.38</w:t>
      </w:r>
      <w:r>
        <w:rPr>
          <w:rFonts w:hint="eastAsia" w:ascii="宋体" w:hAnsi="宋体" w:eastAsia="宋体" w:cs="宋体"/>
          <w:kern w:val="0"/>
          <w:sz w:val="24"/>
          <w:szCs w:val="24"/>
        </w:rPr>
        <w:t>亿条。</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）追溯产品品种录入情况</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截至</w:t>
      </w:r>
      <w:r>
        <w:rPr>
          <w:rFonts w:ascii="宋体" w:hAnsi="宋体" w:eastAsia="宋体" w:cs="宋体"/>
          <w:kern w:val="0"/>
          <w:sz w:val="24"/>
          <w:szCs w:val="24"/>
        </w:rPr>
        <w:t>2022</w:t>
      </w:r>
      <w:r>
        <w:rPr>
          <w:rFonts w:hint="eastAsia" w:ascii="宋体" w:hAnsi="宋体" w:eastAsia="宋体" w:cs="宋体"/>
          <w:kern w:val="0"/>
          <w:sz w:val="24"/>
          <w:szCs w:val="24"/>
        </w:rPr>
        <w:t>年</w:t>
      </w:r>
      <w:r>
        <w:rPr>
          <w:rFonts w:ascii="宋体" w:hAnsi="宋体" w:eastAsia="宋体" w:cs="宋体"/>
          <w:kern w:val="0"/>
          <w:sz w:val="24"/>
          <w:szCs w:val="24"/>
        </w:rPr>
        <w:t>4</w:t>
      </w:r>
      <w:r>
        <w:rPr>
          <w:rFonts w:hint="eastAsia" w:ascii="宋体" w:hAnsi="宋体" w:eastAsia="宋体" w:cs="宋体"/>
          <w:kern w:val="0"/>
          <w:sz w:val="24"/>
          <w:szCs w:val="24"/>
        </w:rPr>
        <w:t>月，各级各部门和食品生产经营者备案食品品种约</w:t>
      </w:r>
      <w:r>
        <w:rPr>
          <w:rFonts w:ascii="宋体" w:hAnsi="宋体" w:eastAsia="宋体" w:cs="宋体"/>
          <w:kern w:val="0"/>
          <w:sz w:val="24"/>
          <w:szCs w:val="24"/>
        </w:rPr>
        <w:t>4340</w:t>
      </w:r>
      <w:r>
        <w:rPr>
          <w:rFonts w:hint="eastAsia" w:ascii="宋体" w:hAnsi="宋体" w:eastAsia="宋体" w:cs="宋体"/>
          <w:kern w:val="0"/>
          <w:sz w:val="24"/>
          <w:szCs w:val="24"/>
        </w:rPr>
        <w:t>万种。</w:t>
      </w:r>
    </w:p>
    <w:p>
      <w:pPr>
        <w:widowControl/>
        <w:spacing w:before="120" w:after="120"/>
        <w:ind w:left="870"/>
        <w:jc w:val="left"/>
        <w:outlineLvl w:val="3"/>
        <w:rPr>
          <w:rFonts w:ascii="Helvetica" w:hAnsi="Helvetica" w:eastAsia="宋体" w:cs="宋体"/>
          <w:kern w:val="0"/>
          <w:sz w:val="27"/>
          <w:szCs w:val="27"/>
        </w:rPr>
      </w:pPr>
      <w:r>
        <w:rPr>
          <w:rFonts w:ascii="Helvetica" w:hAnsi="Helvetica" w:eastAsia="宋体" w:cs="宋体"/>
          <w:kern w:val="0"/>
          <w:sz w:val="27"/>
          <w:szCs w:val="27"/>
        </w:rPr>
        <w:t>2.2</w:t>
      </w:r>
      <w:r>
        <w:rPr>
          <w:rFonts w:ascii="Times New Roman" w:hAnsi="Times New Roman" w:eastAsia="宋体" w:cs="Times New Roman"/>
          <w:kern w:val="0"/>
          <w:sz w:val="14"/>
          <w:szCs w:val="14"/>
        </w:rPr>
        <w:t> </w:t>
      </w:r>
      <w:r>
        <w:rPr>
          <w:rFonts w:hint="eastAsia" w:ascii="宋体" w:hAnsi="宋体" w:eastAsia="宋体" w:cs="宋体"/>
          <w:kern w:val="0"/>
          <w:sz w:val="27"/>
          <w:szCs w:val="27"/>
        </w:rPr>
        <w:t>追溯数据对接现状</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追溯平台完成</w:t>
      </w:r>
      <w:r>
        <w:rPr>
          <w:rFonts w:ascii="宋体" w:hAnsi="宋体" w:eastAsia="宋体" w:cs="宋体"/>
          <w:kern w:val="0"/>
          <w:sz w:val="24"/>
          <w:szCs w:val="24"/>
        </w:rPr>
        <w:t>7</w:t>
      </w:r>
      <w:r>
        <w:rPr>
          <w:rFonts w:hint="eastAsia" w:ascii="宋体" w:hAnsi="宋体" w:eastAsia="宋体" w:cs="宋体"/>
          <w:kern w:val="0"/>
          <w:sz w:val="24"/>
          <w:szCs w:val="24"/>
        </w:rPr>
        <w:t>个省直部门、</w:t>
      </w:r>
      <w:r>
        <w:rPr>
          <w:rFonts w:ascii="宋体" w:hAnsi="宋体" w:eastAsia="宋体" w:cs="宋体"/>
          <w:kern w:val="0"/>
          <w:sz w:val="24"/>
          <w:szCs w:val="24"/>
        </w:rPr>
        <w:t>8</w:t>
      </w:r>
      <w:r>
        <w:rPr>
          <w:rFonts w:hint="eastAsia" w:ascii="宋体" w:hAnsi="宋体" w:eastAsia="宋体" w:cs="宋体"/>
          <w:kern w:val="0"/>
          <w:sz w:val="24"/>
          <w:szCs w:val="24"/>
        </w:rPr>
        <w:t>个市 级市场监管局和</w:t>
      </w:r>
      <w:r>
        <w:rPr>
          <w:rFonts w:ascii="宋体" w:hAnsi="宋体" w:eastAsia="宋体" w:cs="宋体"/>
          <w:kern w:val="0"/>
          <w:sz w:val="24"/>
          <w:szCs w:val="24"/>
        </w:rPr>
        <w:t>848</w:t>
      </w:r>
      <w:r>
        <w:rPr>
          <w:rFonts w:hint="eastAsia" w:ascii="宋体" w:hAnsi="宋体" w:eastAsia="宋体" w:cs="宋体"/>
          <w:kern w:val="0"/>
          <w:sz w:val="24"/>
          <w:szCs w:val="24"/>
        </w:rPr>
        <w:t>家企业的自建追溯系统对接工作，实现数据实时汇聚和互联互通。截至</w:t>
      </w:r>
      <w:r>
        <w:rPr>
          <w:rFonts w:ascii="宋体" w:hAnsi="宋体" w:eastAsia="宋体" w:cs="宋体"/>
          <w:kern w:val="0"/>
          <w:sz w:val="24"/>
          <w:szCs w:val="24"/>
        </w:rPr>
        <w:t>2022</w:t>
      </w:r>
      <w:r>
        <w:rPr>
          <w:rFonts w:hint="eastAsia" w:ascii="宋体" w:hAnsi="宋体" w:eastAsia="宋体" w:cs="宋体"/>
          <w:kern w:val="0"/>
          <w:sz w:val="24"/>
          <w:szCs w:val="24"/>
        </w:rPr>
        <w:t>年</w:t>
      </w:r>
      <w:r>
        <w:rPr>
          <w:rFonts w:ascii="宋体" w:hAnsi="宋体" w:eastAsia="宋体" w:cs="宋体"/>
          <w:kern w:val="0"/>
          <w:sz w:val="24"/>
          <w:szCs w:val="24"/>
        </w:rPr>
        <w:t>4</w:t>
      </w:r>
      <w:r>
        <w:rPr>
          <w:rFonts w:hint="eastAsia" w:ascii="宋体" w:hAnsi="宋体" w:eastAsia="宋体" w:cs="宋体"/>
          <w:kern w:val="0"/>
          <w:sz w:val="24"/>
          <w:szCs w:val="24"/>
        </w:rPr>
        <w:t>月，追溯平台累计汇聚追溯数据约</w:t>
      </w:r>
      <w:r>
        <w:rPr>
          <w:rFonts w:ascii="宋体" w:hAnsi="宋体" w:eastAsia="宋体" w:cs="宋体"/>
          <w:kern w:val="0"/>
          <w:sz w:val="24"/>
          <w:szCs w:val="24"/>
        </w:rPr>
        <w:t>12.55</w:t>
      </w:r>
      <w:r>
        <w:rPr>
          <w:rFonts w:hint="eastAsia" w:ascii="宋体" w:hAnsi="宋体" w:eastAsia="宋体" w:cs="宋体"/>
          <w:kern w:val="0"/>
          <w:sz w:val="24"/>
          <w:szCs w:val="24"/>
        </w:rPr>
        <w:t>亿条。</w:t>
      </w:r>
    </w:p>
    <w:p>
      <w:pPr>
        <w:widowControl/>
        <w:spacing w:before="120" w:after="120"/>
        <w:ind w:left="870"/>
        <w:jc w:val="left"/>
        <w:outlineLvl w:val="3"/>
        <w:rPr>
          <w:rFonts w:ascii="Helvetica" w:hAnsi="Helvetica" w:eastAsia="宋体" w:cs="宋体"/>
          <w:kern w:val="0"/>
          <w:sz w:val="27"/>
          <w:szCs w:val="27"/>
        </w:rPr>
      </w:pPr>
      <w:r>
        <w:rPr>
          <w:rFonts w:ascii="Helvetica" w:hAnsi="Helvetica" w:eastAsia="宋体" w:cs="宋体"/>
          <w:kern w:val="0"/>
          <w:sz w:val="27"/>
          <w:szCs w:val="27"/>
        </w:rPr>
        <w:t>2.3</w:t>
      </w:r>
      <w:r>
        <w:rPr>
          <w:rFonts w:ascii="Times New Roman" w:hAnsi="Times New Roman" w:eastAsia="宋体" w:cs="Times New Roman"/>
          <w:kern w:val="0"/>
          <w:sz w:val="14"/>
          <w:szCs w:val="14"/>
        </w:rPr>
        <w:t>  </w:t>
      </w:r>
      <w:r>
        <w:rPr>
          <w:rFonts w:hint="eastAsia" w:ascii="宋体" w:hAnsi="宋体" w:eastAsia="宋体" w:cs="宋体"/>
          <w:kern w:val="0"/>
          <w:sz w:val="27"/>
          <w:szCs w:val="27"/>
        </w:rPr>
        <w:t>运营推广现状</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2021</w:t>
      </w:r>
      <w:r>
        <w:rPr>
          <w:rFonts w:hint="eastAsia" w:ascii="宋体" w:hAnsi="宋体" w:eastAsia="宋体" w:cs="宋体"/>
          <w:kern w:val="0"/>
          <w:sz w:val="24"/>
          <w:szCs w:val="24"/>
        </w:rPr>
        <w:t>年</w:t>
      </w:r>
      <w:r>
        <w:rPr>
          <w:rFonts w:ascii="宋体" w:hAnsi="宋体" w:eastAsia="宋体" w:cs="宋体"/>
          <w:kern w:val="0"/>
          <w:sz w:val="24"/>
          <w:szCs w:val="24"/>
        </w:rPr>
        <w:t>7</w:t>
      </w:r>
      <w:r>
        <w:rPr>
          <w:rFonts w:hint="eastAsia" w:ascii="宋体" w:hAnsi="宋体" w:eastAsia="宋体" w:cs="宋体"/>
          <w:kern w:val="0"/>
          <w:sz w:val="24"/>
          <w:szCs w:val="24"/>
        </w:rPr>
        <w:t>月至</w:t>
      </w:r>
      <w:r>
        <w:rPr>
          <w:rFonts w:ascii="宋体" w:hAnsi="宋体" w:eastAsia="宋体" w:cs="宋体"/>
          <w:kern w:val="0"/>
          <w:sz w:val="24"/>
          <w:szCs w:val="24"/>
        </w:rPr>
        <w:t>2022</w:t>
      </w:r>
      <w:r>
        <w:rPr>
          <w:rFonts w:hint="eastAsia" w:ascii="宋体" w:hAnsi="宋体" w:eastAsia="宋体" w:cs="宋体"/>
          <w:kern w:val="0"/>
          <w:sz w:val="24"/>
          <w:szCs w:val="24"/>
        </w:rPr>
        <w:t>年</w:t>
      </w:r>
      <w:r>
        <w:rPr>
          <w:rFonts w:ascii="宋体" w:hAnsi="宋体" w:eastAsia="宋体" w:cs="宋体"/>
          <w:kern w:val="0"/>
          <w:sz w:val="24"/>
          <w:szCs w:val="24"/>
        </w:rPr>
        <w:t>4</w:t>
      </w:r>
      <w:r>
        <w:rPr>
          <w:rFonts w:hint="eastAsia" w:ascii="宋体" w:hAnsi="宋体" w:eastAsia="宋体" w:cs="宋体"/>
          <w:kern w:val="0"/>
          <w:sz w:val="24"/>
          <w:szCs w:val="24"/>
        </w:rPr>
        <w:t>月，解决数据问题</w:t>
      </w:r>
      <w:r>
        <w:rPr>
          <w:rFonts w:ascii="宋体" w:hAnsi="宋体" w:eastAsia="宋体" w:cs="宋体"/>
          <w:kern w:val="0"/>
          <w:sz w:val="24"/>
          <w:szCs w:val="24"/>
        </w:rPr>
        <w:t>1598</w:t>
      </w:r>
      <w:r>
        <w:rPr>
          <w:rFonts w:hint="eastAsia" w:ascii="宋体" w:hAnsi="宋体" w:eastAsia="宋体" w:cs="宋体"/>
          <w:kern w:val="0"/>
          <w:sz w:val="24"/>
          <w:szCs w:val="24"/>
        </w:rPr>
        <w:t>条，完成率</w:t>
      </w:r>
      <w:r>
        <w:rPr>
          <w:rFonts w:ascii="宋体" w:hAnsi="宋体" w:eastAsia="宋体" w:cs="宋体"/>
          <w:kern w:val="0"/>
          <w:sz w:val="24"/>
          <w:szCs w:val="24"/>
        </w:rPr>
        <w:t>98.8%</w:t>
      </w:r>
      <w:r>
        <w:rPr>
          <w:rFonts w:hint="eastAsia" w:ascii="宋体" w:hAnsi="宋体" w:eastAsia="宋体" w:cs="宋体"/>
          <w:kern w:val="0"/>
          <w:sz w:val="24"/>
          <w:szCs w:val="24"/>
        </w:rPr>
        <w:t>；培训接近</w:t>
      </w:r>
      <w:r>
        <w:rPr>
          <w:rFonts w:ascii="宋体" w:hAnsi="宋体" w:eastAsia="宋体" w:cs="宋体"/>
          <w:kern w:val="0"/>
          <w:sz w:val="24"/>
          <w:szCs w:val="24"/>
        </w:rPr>
        <w:t>3890</w:t>
      </w:r>
      <w:r>
        <w:rPr>
          <w:rFonts w:hint="eastAsia" w:ascii="宋体" w:hAnsi="宋体" w:eastAsia="宋体" w:cs="宋体"/>
          <w:kern w:val="0"/>
          <w:sz w:val="24"/>
          <w:szCs w:val="24"/>
        </w:rPr>
        <w:t>人次；“一品一码”公众号粉丝总数超</w:t>
      </w:r>
      <w:r>
        <w:rPr>
          <w:rFonts w:ascii="宋体" w:hAnsi="宋体" w:eastAsia="宋体" w:cs="宋体"/>
          <w:kern w:val="0"/>
          <w:sz w:val="24"/>
          <w:szCs w:val="24"/>
        </w:rPr>
        <w:t>4</w:t>
      </w:r>
      <w:r>
        <w:rPr>
          <w:rFonts w:hint="eastAsia" w:ascii="宋体" w:hAnsi="宋体" w:eastAsia="宋体" w:cs="宋体"/>
          <w:kern w:val="0"/>
          <w:sz w:val="24"/>
          <w:szCs w:val="24"/>
        </w:rPr>
        <w:t>万人，累计发布稿件</w:t>
      </w:r>
      <w:r>
        <w:rPr>
          <w:rFonts w:ascii="宋体" w:hAnsi="宋体" w:eastAsia="宋体" w:cs="宋体"/>
          <w:kern w:val="0"/>
          <w:sz w:val="24"/>
          <w:szCs w:val="24"/>
        </w:rPr>
        <w:t>244</w:t>
      </w:r>
      <w:r>
        <w:rPr>
          <w:rFonts w:hint="eastAsia" w:ascii="宋体" w:hAnsi="宋体" w:eastAsia="宋体" w:cs="宋体"/>
          <w:kern w:val="0"/>
          <w:sz w:val="24"/>
          <w:szCs w:val="24"/>
        </w:rPr>
        <w:t>篇，含原创文章</w:t>
      </w:r>
      <w:r>
        <w:rPr>
          <w:rFonts w:ascii="宋体" w:hAnsi="宋体" w:eastAsia="宋体" w:cs="宋体"/>
          <w:kern w:val="0"/>
          <w:sz w:val="24"/>
          <w:szCs w:val="24"/>
        </w:rPr>
        <w:t>122</w:t>
      </w:r>
      <w:r>
        <w:rPr>
          <w:rFonts w:hint="eastAsia" w:ascii="宋体" w:hAnsi="宋体" w:eastAsia="宋体" w:cs="宋体"/>
          <w:kern w:val="0"/>
          <w:sz w:val="24"/>
          <w:szCs w:val="24"/>
        </w:rPr>
        <w:t>篇。</w:t>
      </w:r>
    </w:p>
    <w:p>
      <w:pPr>
        <w:widowControl/>
        <w:spacing w:after="150"/>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二、技术和服务要求</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after="150"/>
        <w:jc w:val="left"/>
        <w:rPr>
          <w:rFonts w:ascii="宋体" w:hAnsi="宋体" w:eastAsia="宋体" w:cs="宋体"/>
          <w:kern w:val="0"/>
          <w:sz w:val="24"/>
          <w:szCs w:val="24"/>
        </w:rPr>
      </w:pPr>
      <w:r>
        <w:rPr>
          <w:rFonts w:hint="eastAsia" w:ascii="宋体" w:hAnsi="宋体" w:eastAsia="宋体" w:cs="宋体"/>
          <w:b/>
          <w:bCs/>
          <w:kern w:val="0"/>
          <w:sz w:val="24"/>
          <w:szCs w:val="24"/>
        </w:rPr>
        <w:t>合同包</w:t>
      </w:r>
      <w:r>
        <w:rPr>
          <w:rFonts w:ascii="Cambria" w:hAnsi="Cambria" w:eastAsia="宋体" w:cs="宋体"/>
          <w:b/>
          <w:bCs/>
          <w:kern w:val="0"/>
          <w:sz w:val="24"/>
          <w:szCs w:val="24"/>
        </w:rPr>
        <w:t>1</w:t>
      </w:r>
      <w:r>
        <w:rPr>
          <w:rFonts w:hint="eastAsia" w:ascii="宋体" w:hAnsi="宋体" w:eastAsia="宋体" w:cs="宋体"/>
          <w:b/>
          <w:bCs/>
          <w:kern w:val="0"/>
          <w:sz w:val="24"/>
          <w:szCs w:val="24"/>
        </w:rPr>
        <w:t>：</w:t>
      </w:r>
    </w:p>
    <w:p>
      <w:pPr>
        <w:widowControl/>
        <w:spacing w:before="150" w:after="150"/>
        <w:jc w:val="left"/>
        <w:outlineLvl w:val="2"/>
        <w:rPr>
          <w:rFonts w:ascii="Helvetica" w:hAnsi="Helvetica" w:eastAsia="宋体" w:cs="宋体"/>
          <w:kern w:val="0"/>
          <w:sz w:val="33"/>
          <w:szCs w:val="33"/>
        </w:rPr>
      </w:pPr>
      <w:bookmarkStart w:id="7" w:name="_Toc104368511"/>
      <w:r>
        <w:rPr>
          <w:rFonts w:hint="eastAsia" w:ascii="宋体" w:hAnsi="宋体" w:eastAsia="宋体" w:cs="宋体"/>
          <w:kern w:val="0"/>
          <w:sz w:val="24"/>
          <w:szCs w:val="24"/>
        </w:rPr>
        <w:t>1 </w:t>
      </w:r>
      <w:r>
        <w:rPr>
          <w:rFonts w:hint="eastAsia" w:ascii="宋体" w:hAnsi="宋体" w:eastAsia="宋体" w:cs="宋体"/>
          <w:b/>
          <w:bCs/>
          <w:kern w:val="0"/>
          <w:sz w:val="27"/>
          <w:szCs w:val="27"/>
        </w:rPr>
        <w:t>推广应用要求</w:t>
      </w:r>
      <w:bookmarkEnd w:id="7"/>
    </w:p>
    <w:p>
      <w:pPr>
        <w:widowControl/>
        <w:spacing w:before="150" w:after="150"/>
        <w:jc w:val="left"/>
        <w:outlineLvl w:val="3"/>
        <w:rPr>
          <w:rFonts w:ascii="Helvetica" w:hAnsi="Helvetica" w:eastAsia="宋体" w:cs="宋体"/>
          <w:kern w:val="0"/>
          <w:sz w:val="27"/>
          <w:szCs w:val="27"/>
        </w:rPr>
      </w:pPr>
      <w:r>
        <w:rPr>
          <w:rFonts w:hint="eastAsia" w:ascii="宋体" w:hAnsi="宋体" w:eastAsia="宋体" w:cs="宋体"/>
          <w:kern w:val="0"/>
          <w:sz w:val="24"/>
          <w:szCs w:val="24"/>
        </w:rPr>
        <w:t>1.1 </w:t>
      </w:r>
      <w:r>
        <w:rPr>
          <w:rFonts w:hint="eastAsia" w:ascii="宋体" w:hAnsi="宋体" w:eastAsia="宋体" w:cs="宋体"/>
          <w:b/>
          <w:bCs/>
          <w:kern w:val="0"/>
          <w:sz w:val="24"/>
          <w:szCs w:val="24"/>
        </w:rPr>
        <w:t>★服务清单</w:t>
      </w:r>
    </w:p>
    <w:tbl>
      <w:tblPr>
        <w:tblStyle w:val="16"/>
        <w:tblW w:w="829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125"/>
        <w:gridCol w:w="3840"/>
        <w:gridCol w:w="1695"/>
        <w:gridCol w:w="163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1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b/>
                <w:bCs/>
                <w:kern w:val="0"/>
              </w:rPr>
              <w:t>序号</w:t>
            </w:r>
          </w:p>
        </w:tc>
        <w:tc>
          <w:tcPr>
            <w:tcW w:w="3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b/>
                <w:bCs/>
                <w:kern w:val="0"/>
              </w:rPr>
              <w:t>项目名 称</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b/>
                <w:bCs/>
                <w:kern w:val="0"/>
              </w:rPr>
              <w:t>数量</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b/>
                <w:bCs/>
                <w:kern w:val="0"/>
              </w:rPr>
              <w:t>单位</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1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1</w:t>
            </w:r>
          </w:p>
        </w:tc>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推广应用支撑</w:t>
            </w: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1</w:t>
            </w:r>
          </w:p>
        </w:tc>
        <w:tc>
          <w:tcPr>
            <w:tcW w:w="16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1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2</w:t>
            </w:r>
          </w:p>
        </w:tc>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数据保障服务</w:t>
            </w: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1</w:t>
            </w:r>
          </w:p>
        </w:tc>
        <w:tc>
          <w:tcPr>
            <w:tcW w:w="16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1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3</w:t>
            </w:r>
          </w:p>
        </w:tc>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人工客服服务</w:t>
            </w: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1</w:t>
            </w:r>
          </w:p>
        </w:tc>
        <w:tc>
          <w:tcPr>
            <w:tcW w:w="16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1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4</w:t>
            </w:r>
          </w:p>
        </w:tc>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市场推广</w:t>
            </w: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1</w:t>
            </w:r>
          </w:p>
        </w:tc>
        <w:tc>
          <w:tcPr>
            <w:tcW w:w="16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1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5</w:t>
            </w:r>
          </w:p>
        </w:tc>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宣传培训</w:t>
            </w: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1</w:t>
            </w:r>
          </w:p>
        </w:tc>
        <w:tc>
          <w:tcPr>
            <w:tcW w:w="16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项</w:t>
            </w:r>
          </w:p>
        </w:tc>
      </w:tr>
    </w:tbl>
    <w:p>
      <w:pPr>
        <w:widowControl/>
        <w:spacing w:before="150" w:after="150"/>
        <w:jc w:val="left"/>
        <w:outlineLvl w:val="3"/>
        <w:rPr>
          <w:rFonts w:ascii="Helvetica" w:hAnsi="Helvetica" w:eastAsia="宋体" w:cs="宋体"/>
          <w:kern w:val="0"/>
          <w:sz w:val="27"/>
          <w:szCs w:val="27"/>
        </w:rPr>
      </w:pPr>
      <w:r>
        <w:rPr>
          <w:rFonts w:hint="eastAsia" w:ascii="宋体" w:hAnsi="宋体" w:eastAsia="宋体" w:cs="宋体"/>
          <w:kern w:val="0"/>
          <w:sz w:val="24"/>
          <w:szCs w:val="24"/>
        </w:rPr>
        <w:t>1.2 </w:t>
      </w:r>
      <w:r>
        <w:rPr>
          <w:rFonts w:hint="eastAsia" w:ascii="宋体" w:hAnsi="宋体" w:eastAsia="宋体" w:cs="宋体"/>
          <w:b/>
          <w:bCs/>
          <w:kern w:val="0"/>
          <w:sz w:val="24"/>
          <w:szCs w:val="24"/>
        </w:rPr>
        <w:t>★运营人员配置</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为支持运营推广项目正常有序开展，需配备专业人员，具体人员配置如下：</w:t>
      </w:r>
    </w:p>
    <w:tbl>
      <w:tblPr>
        <w:tblStyle w:val="16"/>
        <w:tblW w:w="829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976"/>
        <w:gridCol w:w="2979"/>
        <w:gridCol w:w="334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b/>
                <w:bCs/>
                <w:kern w:val="0"/>
              </w:rPr>
              <w:t>序号</w:t>
            </w:r>
          </w:p>
        </w:tc>
        <w:tc>
          <w:tcPr>
            <w:tcW w:w="29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b/>
                <w:bCs/>
                <w:kern w:val="0"/>
              </w:rPr>
              <w:t>人员类型</w:t>
            </w:r>
          </w:p>
        </w:tc>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b/>
                <w:bCs/>
                <w:kern w:val="0"/>
              </w:rPr>
              <w:t>人数（名）</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1</w:t>
            </w:r>
          </w:p>
        </w:tc>
        <w:tc>
          <w:tcPr>
            <w:tcW w:w="29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应用支撑人员</w:t>
            </w:r>
          </w:p>
        </w:tc>
        <w:tc>
          <w:tcPr>
            <w:tcW w:w="33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28</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2</w:t>
            </w:r>
          </w:p>
        </w:tc>
        <w:tc>
          <w:tcPr>
            <w:tcW w:w="29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数据保障人员</w:t>
            </w:r>
          </w:p>
        </w:tc>
        <w:tc>
          <w:tcPr>
            <w:tcW w:w="33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3</w:t>
            </w:r>
          </w:p>
        </w:tc>
        <w:tc>
          <w:tcPr>
            <w:tcW w:w="29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kern w:val="0"/>
                <w:szCs w:val="21"/>
              </w:rPr>
              <w:t>呼叫中心人员</w:t>
            </w:r>
          </w:p>
        </w:tc>
        <w:tc>
          <w:tcPr>
            <w:tcW w:w="33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kern w:val="0"/>
                <w:szCs w:val="21"/>
              </w:rPr>
              <w:t>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9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hint="eastAsia" w:ascii="宋体" w:hAnsi="宋体" w:eastAsia="宋体" w:cs="宋体"/>
                <w:b/>
                <w:bCs/>
                <w:kern w:val="0"/>
              </w:rPr>
              <w:t>总计：</w:t>
            </w:r>
          </w:p>
        </w:tc>
        <w:tc>
          <w:tcPr>
            <w:tcW w:w="33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tLeast"/>
              <w:jc w:val="center"/>
              <w:rPr>
                <w:rFonts w:ascii="宋体" w:hAnsi="宋体" w:eastAsia="宋体" w:cs="宋体"/>
                <w:kern w:val="0"/>
                <w:sz w:val="24"/>
                <w:szCs w:val="24"/>
              </w:rPr>
            </w:pPr>
            <w:r>
              <w:rPr>
                <w:rFonts w:ascii="Times New Roman" w:hAnsi="Times New Roman" w:eastAsia="宋体" w:cs="Times New Roman"/>
                <w:b/>
                <w:bCs/>
                <w:kern w:val="0"/>
              </w:rPr>
              <w:t>36</w:t>
            </w:r>
          </w:p>
        </w:tc>
      </w:tr>
    </w:tbl>
    <w:p>
      <w:pPr>
        <w:widowControl/>
        <w:spacing w:before="150" w:after="150"/>
        <w:jc w:val="left"/>
        <w:outlineLvl w:val="3"/>
        <w:rPr>
          <w:rFonts w:ascii="Helvetica" w:hAnsi="Helvetica" w:eastAsia="宋体" w:cs="宋体"/>
          <w:kern w:val="0"/>
          <w:sz w:val="27"/>
          <w:szCs w:val="27"/>
        </w:rPr>
      </w:pPr>
      <w:r>
        <w:rPr>
          <w:rFonts w:hint="eastAsia" w:ascii="宋体" w:hAnsi="宋体" w:eastAsia="宋体" w:cs="宋体"/>
          <w:kern w:val="0"/>
          <w:sz w:val="24"/>
          <w:szCs w:val="24"/>
        </w:rPr>
        <w:t>1.3 </w:t>
      </w:r>
      <w:r>
        <w:rPr>
          <w:rFonts w:hint="eastAsia" w:ascii="宋体" w:hAnsi="宋体" w:eastAsia="宋体" w:cs="宋体"/>
          <w:b/>
          <w:bCs/>
          <w:kern w:val="0"/>
          <w:sz w:val="24"/>
          <w:szCs w:val="24"/>
        </w:rPr>
        <w:t>推广应用内容</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1.3.1 </w:t>
      </w:r>
      <w:r>
        <w:rPr>
          <w:rFonts w:hint="eastAsia" w:ascii="宋体" w:hAnsi="宋体" w:eastAsia="宋体" w:cs="宋体"/>
          <w:b/>
          <w:bCs/>
          <w:kern w:val="0"/>
          <w:sz w:val="20"/>
          <w:szCs w:val="20"/>
        </w:rPr>
        <w:t>推广应用支撑</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1</w:t>
      </w:r>
      <w:r>
        <w:rPr>
          <w:rFonts w:hint="eastAsia" w:ascii="宋体" w:hAnsi="宋体" w:eastAsia="宋体" w:cs="宋体"/>
          <w:kern w:val="0"/>
          <w:sz w:val="24"/>
          <w:szCs w:val="24"/>
        </w:rPr>
        <w:t>）为保障平台推广成效及平台持续稳定运行，以本省 级及省内九个设区市及平潭综合实验区为单位，建立十一个推广应用支撑中心，对所属周边辖区县乡村提供推广应用支撑服务。</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2</w:t>
      </w:r>
      <w:r>
        <w:rPr>
          <w:rFonts w:hint="eastAsia" w:ascii="宋体" w:hAnsi="宋体" w:eastAsia="宋体" w:cs="宋体"/>
          <w:kern w:val="0"/>
          <w:sz w:val="24"/>
          <w:szCs w:val="24"/>
        </w:rPr>
        <w:t>）为了更好的推进技术支撑保障工作的开展，快速响应监管单位的服务需求，推广应用支撑中心将入驻当地监管单位，提供驻点服务。由当地监管单位提供必要的场地支持保障。</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1.3.2 </w:t>
      </w:r>
      <w:r>
        <w:rPr>
          <w:rFonts w:hint="eastAsia" w:ascii="宋体" w:hAnsi="宋体" w:eastAsia="宋体" w:cs="宋体"/>
          <w:b/>
          <w:bCs/>
          <w:kern w:val="0"/>
          <w:sz w:val="20"/>
          <w:szCs w:val="20"/>
        </w:rPr>
        <w:t>数据保障服务</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3</w:t>
      </w:r>
      <w:r>
        <w:rPr>
          <w:rFonts w:hint="eastAsia" w:ascii="宋体" w:hAnsi="宋体" w:eastAsia="宋体" w:cs="宋体"/>
          <w:kern w:val="0"/>
          <w:sz w:val="24"/>
          <w:szCs w:val="24"/>
        </w:rPr>
        <w:t>）考虑到数据的源头由各相关厅局负责，故需要对录入平台的数据建立专业的数据团队，定期对数据进行维护、清洗等处理。</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4</w:t>
      </w:r>
      <w:r>
        <w:rPr>
          <w:rFonts w:hint="eastAsia" w:ascii="宋体" w:hAnsi="宋体" w:eastAsia="宋体" w:cs="宋体"/>
          <w:kern w:val="0"/>
          <w:sz w:val="24"/>
          <w:szCs w:val="24"/>
        </w:rPr>
        <w:t>）数据处理工作包括脏数据清洗、不完整数据的补充、数据分类、数据索引建立和产品库维护。</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1.3.3 </w:t>
      </w:r>
      <w:r>
        <w:rPr>
          <w:rFonts w:hint="eastAsia" w:ascii="宋体" w:hAnsi="宋体" w:eastAsia="宋体" w:cs="宋体"/>
          <w:b/>
          <w:bCs/>
          <w:kern w:val="0"/>
          <w:sz w:val="20"/>
          <w:szCs w:val="20"/>
        </w:rPr>
        <w:t>人工客服服务</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5</w:t>
      </w:r>
      <w:r>
        <w:rPr>
          <w:rFonts w:hint="eastAsia" w:ascii="宋体" w:hAnsi="宋体" w:eastAsia="宋体" w:cs="宋体"/>
          <w:kern w:val="0"/>
          <w:sz w:val="24"/>
          <w:szCs w:val="24"/>
        </w:rPr>
        <w:t>）建立呼叫中心团队，为用户提供追溯相关问题的客服服务。</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6</w:t>
      </w:r>
      <w:r>
        <w:rPr>
          <w:rFonts w:hint="eastAsia" w:ascii="宋体" w:hAnsi="宋体" w:eastAsia="宋体" w:cs="宋体"/>
          <w:kern w:val="0"/>
          <w:sz w:val="24"/>
          <w:szCs w:val="24"/>
        </w:rPr>
        <w:t>）服务内容包括：政策法规、激励机制、平台操作、平台问题、市场及营销活动的参与申请、消费者查询等。</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1.3.4 </w:t>
      </w:r>
      <w:r>
        <w:rPr>
          <w:rFonts w:hint="eastAsia" w:ascii="宋体" w:hAnsi="宋体" w:eastAsia="宋体" w:cs="宋体"/>
          <w:b/>
          <w:bCs/>
          <w:kern w:val="0"/>
          <w:sz w:val="20"/>
          <w:szCs w:val="20"/>
        </w:rPr>
        <w:t>市场推广</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7</w:t>
      </w:r>
      <w:r>
        <w:rPr>
          <w:rFonts w:hint="eastAsia" w:ascii="宋体" w:hAnsi="宋体" w:eastAsia="宋体" w:cs="宋体"/>
          <w:kern w:val="0"/>
          <w:sz w:val="24"/>
          <w:szCs w:val="24"/>
        </w:rPr>
        <w:t>）全年开展线上或线下活动共计</w:t>
      </w:r>
      <w:r>
        <w:rPr>
          <w:rFonts w:ascii="Times New Roman" w:hAnsi="Times New Roman" w:eastAsia="宋体" w:cs="Times New Roman"/>
          <w:kern w:val="0"/>
          <w:sz w:val="24"/>
          <w:szCs w:val="24"/>
        </w:rPr>
        <w:t>6</w:t>
      </w:r>
      <w:r>
        <w:rPr>
          <w:rFonts w:hint="eastAsia" w:ascii="宋体" w:hAnsi="宋体" w:eastAsia="宋体" w:cs="宋体"/>
          <w:kern w:val="0"/>
          <w:sz w:val="24"/>
          <w:szCs w:val="24"/>
        </w:rPr>
        <w:t>场。为扩大食品溯源的参与人群，拉近监管单位与市场主体及消费者的距离，提高市场主体及消费者对“一品一码”的认知度与参与度，开展不定期的线上或线下推广活动，提高全民对食品安全工作的参与度，从而增强“一品一码”品 牌影响力。</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8</w:t>
      </w:r>
      <w:r>
        <w:rPr>
          <w:rFonts w:hint="eastAsia" w:ascii="宋体" w:hAnsi="宋体" w:eastAsia="宋体" w:cs="宋体"/>
          <w:kern w:val="0"/>
          <w:sz w:val="24"/>
          <w:szCs w:val="24"/>
        </w:rPr>
        <w:t>）线上推广活动工作包括方案策划、</w:t>
      </w:r>
      <w:r>
        <w:rPr>
          <w:rFonts w:ascii="Times New Roman" w:hAnsi="Times New Roman" w:eastAsia="宋体" w:cs="Times New Roman"/>
          <w:kern w:val="0"/>
          <w:sz w:val="24"/>
          <w:szCs w:val="24"/>
        </w:rPr>
        <w:t>H5</w:t>
      </w:r>
      <w:r>
        <w:rPr>
          <w:rFonts w:hint="eastAsia" w:ascii="宋体" w:hAnsi="宋体" w:eastAsia="宋体" w:cs="宋体"/>
          <w:kern w:val="0"/>
          <w:sz w:val="24"/>
          <w:szCs w:val="24"/>
        </w:rPr>
        <w:t>专题页面设 计开发、宣传视频及有关宣传材料制作等。由投标人制定策划方案，采购人予以确认的方式确定活动方式。通过线上活动扩大食品溯源的参与人群，指导消费者查询追溯码的途径和方法，引导用户使用追溯码，从而增强公众对“一品一码”品 牌的认知度。</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9</w:t>
      </w:r>
      <w:r>
        <w:rPr>
          <w:rFonts w:hint="eastAsia" w:ascii="宋体" w:hAnsi="宋体" w:eastAsia="宋体" w:cs="宋体"/>
          <w:kern w:val="0"/>
          <w:sz w:val="24"/>
          <w:szCs w:val="24"/>
        </w:rPr>
        <w:t>）线下推广活动工作包括方案策划、宣传视频及有关宣传材料制作等。由投标人制定策划方案，采购人予以确认的方式确定活动方式。以消费者感兴趣内容为核心，通过策划各类型宣传活动、赠 送消费者</w:t>
      </w:r>
      <w:r>
        <w:rPr>
          <w:rFonts w:hint="eastAsia" w:ascii="宋体" w:hAnsi="宋体" w:eastAsia="宋体" w:cs="Times New Roman"/>
          <w:kern w:val="0"/>
          <w:sz w:val="24"/>
          <w:szCs w:val="24"/>
        </w:rPr>
        <w:t>推广礼品</w:t>
      </w:r>
      <w:r>
        <w:rPr>
          <w:rFonts w:hint="eastAsia" w:ascii="宋体" w:hAnsi="宋体" w:eastAsia="宋体" w:cs="宋体"/>
          <w:kern w:val="0"/>
          <w:sz w:val="24"/>
          <w:szCs w:val="24"/>
        </w:rPr>
        <w:t>的方式，提升食品安全工作在消费者中的知 名度。</w:t>
      </w:r>
    </w:p>
    <w:p>
      <w:pPr>
        <w:widowControl/>
        <w:spacing w:after="150"/>
        <w:ind w:firstLine="480"/>
        <w:jc w:val="left"/>
        <w:rPr>
          <w:rFonts w:ascii="宋体" w:hAnsi="宋体" w:eastAsia="宋体" w:cs="宋体"/>
          <w:kern w:val="0"/>
          <w:sz w:val="24"/>
          <w:szCs w:val="24"/>
        </w:rPr>
      </w:pPr>
      <w:r>
        <w:rPr>
          <w:rFonts w:ascii="Times New Roman" w:hAnsi="Times New Roman" w:eastAsia="宋体" w:cs="Times New Roman"/>
          <w:kern w:val="0"/>
          <w:sz w:val="24"/>
          <w:szCs w:val="24"/>
        </w:rPr>
        <w:t> </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1.3.5 </w:t>
      </w:r>
      <w:r>
        <w:rPr>
          <w:rFonts w:hint="eastAsia" w:ascii="宋体" w:hAnsi="宋体" w:eastAsia="宋体" w:cs="宋体"/>
          <w:b/>
          <w:bCs/>
          <w:kern w:val="0"/>
          <w:sz w:val="20"/>
          <w:szCs w:val="20"/>
        </w:rPr>
        <w:t>宣传培训</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10</w:t>
      </w:r>
      <w:r>
        <w:rPr>
          <w:rFonts w:hint="eastAsia" w:ascii="宋体" w:hAnsi="宋体" w:eastAsia="宋体" w:cs="宋体"/>
          <w:kern w:val="0"/>
          <w:sz w:val="24"/>
          <w:szCs w:val="24"/>
        </w:rPr>
        <w:t>）做好“一品一码”微信公众号的运营，推送“一品一码”相关或与食品安全相关的文章不少于</w:t>
      </w:r>
      <w:r>
        <w:rPr>
          <w:rFonts w:ascii="Times New Roman" w:hAnsi="Times New Roman" w:eastAsia="宋体" w:cs="Times New Roman"/>
          <w:kern w:val="0"/>
          <w:sz w:val="24"/>
          <w:szCs w:val="24"/>
        </w:rPr>
        <w:t>260</w:t>
      </w:r>
      <w:r>
        <w:rPr>
          <w:rFonts w:hint="eastAsia" w:ascii="宋体" w:hAnsi="宋体" w:eastAsia="宋体" w:cs="宋体"/>
          <w:kern w:val="0"/>
          <w:sz w:val="24"/>
          <w:szCs w:val="24"/>
        </w:rPr>
        <w:t>篇（其中原创文章不少于</w:t>
      </w:r>
      <w:r>
        <w:rPr>
          <w:rFonts w:ascii="Times New Roman" w:hAnsi="Times New Roman" w:eastAsia="宋体" w:cs="Times New Roman"/>
          <w:kern w:val="0"/>
          <w:sz w:val="24"/>
          <w:szCs w:val="24"/>
        </w:rPr>
        <w:t>130</w:t>
      </w:r>
      <w:r>
        <w:rPr>
          <w:rFonts w:hint="eastAsia" w:ascii="宋体" w:hAnsi="宋体" w:eastAsia="宋体" w:cs="宋体"/>
          <w:kern w:val="0"/>
          <w:sz w:val="24"/>
          <w:szCs w:val="24"/>
        </w:rPr>
        <w:t>篇），并借助互联网社交媒体平台进行传播。</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11</w:t>
      </w:r>
      <w:r>
        <w:rPr>
          <w:rFonts w:hint="eastAsia" w:ascii="宋体" w:hAnsi="宋体" w:eastAsia="宋体" w:cs="宋体"/>
          <w:kern w:val="0"/>
          <w:sz w:val="24"/>
          <w:szCs w:val="24"/>
        </w:rPr>
        <w:t>）根据本次运营推广的实际需求，针对培训对象制作对应的课程及教材，方便培训对象进行针对性学习。</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（指标</w:t>
      </w:r>
      <w:r>
        <w:rPr>
          <w:rFonts w:ascii="Times New Roman" w:hAnsi="Times New Roman" w:eastAsia="宋体" w:cs="Times New Roman"/>
          <w:kern w:val="0"/>
          <w:sz w:val="24"/>
          <w:szCs w:val="24"/>
        </w:rPr>
        <w:t>12</w:t>
      </w:r>
      <w:r>
        <w:rPr>
          <w:rFonts w:hint="eastAsia" w:ascii="宋体" w:hAnsi="宋体" w:eastAsia="宋体" w:cs="宋体"/>
          <w:kern w:val="0"/>
          <w:sz w:val="24"/>
          <w:szCs w:val="24"/>
        </w:rPr>
        <w:t>）根据项目的进展情况及宣传需要，设 计制作宣传视频或材料。</w:t>
      </w:r>
    </w:p>
    <w:p>
      <w:pPr>
        <w:widowControl/>
        <w:spacing w:before="150" w:after="150"/>
        <w:jc w:val="left"/>
        <w:outlineLvl w:val="3"/>
        <w:rPr>
          <w:rFonts w:ascii="Helvetica" w:hAnsi="Helvetica" w:eastAsia="宋体" w:cs="宋体"/>
          <w:kern w:val="0"/>
          <w:sz w:val="27"/>
          <w:szCs w:val="27"/>
        </w:rPr>
      </w:pPr>
      <w:r>
        <w:rPr>
          <w:rFonts w:hint="eastAsia" w:ascii="宋体" w:hAnsi="宋体" w:eastAsia="宋体" w:cs="宋体"/>
          <w:kern w:val="0"/>
          <w:sz w:val="24"/>
          <w:szCs w:val="24"/>
        </w:rPr>
        <w:t>1.4 </w:t>
      </w:r>
      <w:r>
        <w:rPr>
          <w:rFonts w:hint="eastAsia" w:ascii="宋体" w:hAnsi="宋体" w:eastAsia="宋体" w:cs="宋体"/>
          <w:b/>
          <w:bCs/>
          <w:kern w:val="0"/>
          <w:sz w:val="24"/>
          <w:szCs w:val="24"/>
        </w:rPr>
        <w:t>运营考核要求</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投标人应确保运营行为的有序、规范，在日常维护、数据处理、公众互动、媒体宣传等方面，满足项目服务要求，从而更好</w:t>
      </w:r>
      <w:r>
        <w:rPr>
          <w:rFonts w:hint="eastAsia" w:ascii="宋体" w:hAnsi="宋体" w:eastAsia="宋体" w:cs="宋体"/>
          <w:kern w:val="0"/>
          <w:sz w:val="24"/>
          <w:szCs w:val="24"/>
          <w:lang w:eastAsia="zh-CN"/>
        </w:rPr>
        <w:t>地</w:t>
      </w:r>
      <w:r>
        <w:rPr>
          <w:rFonts w:hint="eastAsia" w:ascii="宋体" w:hAnsi="宋体" w:eastAsia="宋体" w:cs="宋体"/>
          <w:kern w:val="0"/>
          <w:sz w:val="24"/>
          <w:szCs w:val="24"/>
        </w:rPr>
        <w:t>为公众和企业服务，达到平台建设发展愿景。</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hint="eastAsia" w:ascii="宋体" w:hAnsi="宋体" w:eastAsia="宋体" w:cs="宋体"/>
          <w:b/>
          <w:bCs/>
          <w:kern w:val="0"/>
          <w:sz w:val="24"/>
          <w:szCs w:val="24"/>
        </w:rPr>
        <w:t>合同包</w:t>
      </w:r>
      <w:r>
        <w:rPr>
          <w:rFonts w:ascii="Cambria" w:hAnsi="Cambria" w:eastAsia="宋体" w:cs="宋体"/>
          <w:b/>
          <w:bCs/>
          <w:kern w:val="0"/>
          <w:sz w:val="24"/>
          <w:szCs w:val="24"/>
        </w:rPr>
        <w:t>2</w:t>
      </w:r>
      <w:r>
        <w:rPr>
          <w:rFonts w:hint="eastAsia" w:ascii="宋体" w:hAnsi="宋体" w:eastAsia="宋体" w:cs="宋体"/>
          <w:b/>
          <w:bCs/>
          <w:kern w:val="0"/>
          <w:sz w:val="24"/>
          <w:szCs w:val="24"/>
        </w:rPr>
        <w:t>：</w:t>
      </w:r>
    </w:p>
    <w:p>
      <w:pPr>
        <w:widowControl/>
        <w:spacing w:before="150" w:after="150"/>
        <w:jc w:val="left"/>
        <w:outlineLvl w:val="2"/>
        <w:rPr>
          <w:rFonts w:ascii="Helvetica" w:hAnsi="Helvetica" w:eastAsia="宋体" w:cs="宋体"/>
          <w:kern w:val="0"/>
          <w:sz w:val="33"/>
          <w:szCs w:val="33"/>
        </w:rPr>
      </w:pPr>
      <w:bookmarkStart w:id="8" w:name="_Toc104368512"/>
      <w:r>
        <w:rPr>
          <w:rFonts w:hint="eastAsia" w:ascii="宋体" w:hAnsi="宋体" w:eastAsia="宋体" w:cs="宋体"/>
          <w:kern w:val="0"/>
          <w:sz w:val="24"/>
          <w:szCs w:val="24"/>
        </w:rPr>
        <w:t>2.1 </w:t>
      </w:r>
      <w:r>
        <w:rPr>
          <w:rFonts w:hint="eastAsia" w:ascii="宋体" w:hAnsi="宋体" w:eastAsia="宋体" w:cs="宋体"/>
          <w:b/>
          <w:bCs/>
          <w:kern w:val="0"/>
          <w:sz w:val="27"/>
          <w:szCs w:val="27"/>
        </w:rPr>
        <w:t>第三方评估机构服务要求</w:t>
      </w:r>
      <w:bookmarkEnd w:id="8"/>
    </w:p>
    <w:p>
      <w:pPr>
        <w:widowControl/>
        <w:spacing w:before="150" w:after="150"/>
        <w:jc w:val="left"/>
        <w:outlineLvl w:val="3"/>
        <w:rPr>
          <w:rFonts w:ascii="Helvetica" w:hAnsi="Helvetica" w:eastAsia="宋体" w:cs="宋体"/>
          <w:kern w:val="0"/>
          <w:sz w:val="27"/>
          <w:szCs w:val="27"/>
        </w:rPr>
      </w:pPr>
      <w:r>
        <w:rPr>
          <w:rFonts w:hint="eastAsia" w:ascii="宋体" w:hAnsi="宋体" w:eastAsia="宋体" w:cs="宋体"/>
          <w:kern w:val="0"/>
          <w:sz w:val="24"/>
          <w:szCs w:val="24"/>
        </w:rPr>
        <w:t> 2.1.1 </w:t>
      </w:r>
      <w:r>
        <w:rPr>
          <w:rFonts w:hint="eastAsia" w:ascii="宋体" w:hAnsi="宋体" w:eastAsia="宋体" w:cs="宋体"/>
          <w:b/>
          <w:bCs/>
          <w:kern w:val="0"/>
          <w:sz w:val="24"/>
          <w:szCs w:val="24"/>
        </w:rPr>
        <w:t>评估对象</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跟踪、核验和评估福建省食品安全“一品一码”推广应用项目的内容完成情况。</w:t>
      </w:r>
    </w:p>
    <w:p>
      <w:pPr>
        <w:widowControl/>
        <w:spacing w:before="150" w:after="150"/>
        <w:jc w:val="left"/>
        <w:outlineLvl w:val="3"/>
        <w:rPr>
          <w:rFonts w:ascii="Helvetica" w:hAnsi="Helvetica" w:eastAsia="宋体" w:cs="宋体"/>
          <w:kern w:val="0"/>
          <w:sz w:val="27"/>
          <w:szCs w:val="27"/>
        </w:rPr>
      </w:pPr>
      <w:r>
        <w:rPr>
          <w:rFonts w:hint="eastAsia" w:ascii="宋体" w:hAnsi="宋体" w:eastAsia="宋体" w:cs="宋体"/>
          <w:kern w:val="0"/>
          <w:sz w:val="24"/>
          <w:szCs w:val="24"/>
        </w:rPr>
        <w:t> 2.1.2 </w:t>
      </w:r>
      <w:r>
        <w:rPr>
          <w:rFonts w:hint="eastAsia" w:ascii="宋体" w:hAnsi="宋体" w:eastAsia="宋体" w:cs="宋体"/>
          <w:b/>
          <w:bCs/>
          <w:kern w:val="0"/>
          <w:sz w:val="24"/>
          <w:szCs w:val="24"/>
        </w:rPr>
        <w:t>评估内容</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  2.1.2.1 </w:t>
      </w:r>
      <w:r>
        <w:rPr>
          <w:rFonts w:hint="eastAsia" w:ascii="宋体" w:hAnsi="宋体" w:eastAsia="宋体" w:cs="宋体"/>
          <w:b/>
          <w:bCs/>
          <w:kern w:val="0"/>
          <w:sz w:val="20"/>
          <w:szCs w:val="20"/>
        </w:rPr>
        <w:t>推广应用支撑评估</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跟踪、核验和评估推广应用项目中推广应用支撑内容完成情况。重点评估推广应用支撑人员的社保缴纳证明、考勤记录、现场服务、上门服务、运维记录等内容。</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  2.1.2.2 </w:t>
      </w:r>
      <w:r>
        <w:rPr>
          <w:rFonts w:hint="eastAsia" w:ascii="宋体" w:hAnsi="宋体" w:eastAsia="宋体" w:cs="宋体"/>
          <w:b/>
          <w:bCs/>
          <w:kern w:val="0"/>
          <w:sz w:val="20"/>
          <w:szCs w:val="20"/>
        </w:rPr>
        <w:t>数据保障服务</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跟踪、核验和评估推广应用项目中数据保障服务内容完成情况。重点评估数据保障人员社保缴纳证明、考勤记录、数据处理记录、方案及数据汇聚时效性、准确性等内容。</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  2.1.2.3 </w:t>
      </w:r>
      <w:r>
        <w:rPr>
          <w:rFonts w:hint="eastAsia" w:ascii="宋体" w:hAnsi="宋体" w:eastAsia="宋体" w:cs="宋体"/>
          <w:b/>
          <w:bCs/>
          <w:kern w:val="0"/>
          <w:sz w:val="20"/>
          <w:szCs w:val="20"/>
        </w:rPr>
        <w:t>人工客服服务</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1</w:t>
      </w:r>
      <w:r>
        <w:rPr>
          <w:rFonts w:hint="eastAsia" w:ascii="宋体" w:hAnsi="宋体" w:eastAsia="宋体" w:cs="宋体"/>
          <w:kern w:val="0"/>
          <w:sz w:val="24"/>
          <w:szCs w:val="24"/>
        </w:rPr>
        <w:t>）跟踪、核验和评估推广应用项目中人工客服服务内容完成情况。</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2</w:t>
      </w:r>
      <w:r>
        <w:rPr>
          <w:rFonts w:hint="eastAsia" w:ascii="宋体" w:hAnsi="宋体" w:eastAsia="宋体" w:cs="宋体"/>
          <w:kern w:val="0"/>
          <w:sz w:val="24"/>
          <w:szCs w:val="24"/>
        </w:rPr>
        <w:t>）重点评估服务热线客服相关人员社保缴纳证明、人员考勤记录以及相关工作情况统计汇总表、电话及网络受理情况及相关语音和文字记录等内容。</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3</w:t>
      </w:r>
      <w:r>
        <w:rPr>
          <w:rFonts w:hint="eastAsia" w:ascii="宋体" w:hAnsi="宋体" w:eastAsia="宋体" w:cs="宋体"/>
          <w:kern w:val="0"/>
          <w:sz w:val="24"/>
          <w:szCs w:val="24"/>
        </w:rPr>
        <w:t>）在福建省建立呼叫中心团队，为用户提供追溯相关问题的电话及受理服务。服务内容包括：政策法规、激励机制、平台操作、平台问题、市场及营销活动的参与申请、消费者查询等。应根据要求提供服务热线相关工作情况统计汇总表、电话及网络受理情况及相关语音和文字记录、社保缴纳证明、人员考勤记录等佐证材料作为结算及验收依据。</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  2.1.2.4 </w:t>
      </w:r>
      <w:r>
        <w:rPr>
          <w:rFonts w:hint="eastAsia" w:ascii="宋体" w:hAnsi="宋体" w:eastAsia="宋体" w:cs="宋体"/>
          <w:b/>
          <w:bCs/>
          <w:kern w:val="0"/>
          <w:sz w:val="20"/>
          <w:szCs w:val="20"/>
        </w:rPr>
        <w:t>市场推广</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跟踪、核验和评估推广应用项目中市场推广内容完成情况。重点评估是否按要求完成线上或线下推广活动</w:t>
      </w:r>
      <w:r>
        <w:rPr>
          <w:rFonts w:ascii="Times New Roman" w:hAnsi="Times New Roman" w:eastAsia="宋体" w:cs="Times New Roman"/>
          <w:kern w:val="0"/>
          <w:sz w:val="24"/>
          <w:szCs w:val="24"/>
        </w:rPr>
        <w:t>6</w:t>
      </w:r>
      <w:r>
        <w:rPr>
          <w:rFonts w:hint="eastAsia" w:ascii="宋体" w:hAnsi="宋体" w:eastAsia="宋体" w:cs="宋体"/>
          <w:kern w:val="0"/>
          <w:sz w:val="24"/>
          <w:szCs w:val="24"/>
        </w:rPr>
        <w:t>场。</w:t>
      </w:r>
    </w:p>
    <w:p>
      <w:pPr>
        <w:widowControl/>
        <w:spacing w:before="150" w:after="150"/>
        <w:jc w:val="left"/>
        <w:outlineLvl w:val="4"/>
        <w:rPr>
          <w:rFonts w:ascii="Helvetica" w:hAnsi="Helvetica" w:eastAsia="宋体" w:cs="宋体"/>
          <w:kern w:val="0"/>
          <w:sz w:val="23"/>
          <w:szCs w:val="23"/>
        </w:rPr>
      </w:pPr>
      <w:r>
        <w:rPr>
          <w:rFonts w:hint="eastAsia" w:ascii="宋体" w:hAnsi="宋体" w:eastAsia="宋体" w:cs="宋体"/>
          <w:kern w:val="0"/>
          <w:sz w:val="24"/>
          <w:szCs w:val="24"/>
        </w:rPr>
        <w:t>  2.1.2.5 </w:t>
      </w:r>
      <w:r>
        <w:rPr>
          <w:rFonts w:hint="eastAsia" w:ascii="宋体" w:hAnsi="宋体" w:eastAsia="宋体" w:cs="宋体"/>
          <w:b/>
          <w:bCs/>
          <w:kern w:val="0"/>
          <w:sz w:val="20"/>
          <w:szCs w:val="20"/>
        </w:rPr>
        <w:t>宣传培训</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跟踪、核验和评估推广应用项目中媒体宣传内容、培训教材制作、宣传材料设 计的完成情况。重点评估是否按要求发表媒体宣传文章、针对培训对象制作不同课程及教材、设 计制作宣传视频或材料。</w:t>
      </w:r>
    </w:p>
    <w:p>
      <w:pPr>
        <w:widowControl/>
        <w:spacing w:before="150" w:after="150"/>
        <w:jc w:val="left"/>
        <w:outlineLvl w:val="3"/>
        <w:rPr>
          <w:rFonts w:ascii="Helvetica" w:hAnsi="Helvetica" w:eastAsia="宋体" w:cs="宋体"/>
          <w:kern w:val="0"/>
          <w:sz w:val="27"/>
          <w:szCs w:val="27"/>
        </w:rPr>
      </w:pPr>
      <w:r>
        <w:rPr>
          <w:rFonts w:hint="eastAsia" w:ascii="宋体" w:hAnsi="宋体" w:eastAsia="宋体" w:cs="宋体"/>
          <w:kern w:val="0"/>
          <w:sz w:val="24"/>
          <w:szCs w:val="24"/>
        </w:rPr>
        <w:t>2.1.3 </w:t>
      </w:r>
      <w:r>
        <w:rPr>
          <w:rFonts w:hint="eastAsia" w:ascii="宋体" w:hAnsi="宋体" w:eastAsia="宋体" w:cs="宋体"/>
          <w:b/>
          <w:bCs/>
          <w:kern w:val="0"/>
          <w:sz w:val="24"/>
          <w:szCs w:val="24"/>
        </w:rPr>
        <w:t>评估原则</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1</w:t>
      </w:r>
      <w:r>
        <w:rPr>
          <w:rFonts w:hint="eastAsia" w:ascii="宋体" w:hAnsi="宋体" w:eastAsia="宋体" w:cs="宋体"/>
          <w:kern w:val="0"/>
          <w:sz w:val="24"/>
          <w:szCs w:val="24"/>
        </w:rPr>
        <w:t>）依法依规原则。要求按照相关法律法规以及委托服务合同开展评估核实工作，对工作行为及结果的真实性、准确性负责。</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2</w:t>
      </w:r>
      <w:r>
        <w:rPr>
          <w:rFonts w:hint="eastAsia" w:ascii="宋体" w:hAnsi="宋体" w:eastAsia="宋体" w:cs="宋体"/>
          <w:kern w:val="0"/>
          <w:sz w:val="24"/>
          <w:szCs w:val="24"/>
        </w:rPr>
        <w:t>）客观公正原则。要求中立、实事求是地开展评估，形成的评估意见及工作结果报告应当符合客观、公正的要求，按规定公开并接受监督。</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3</w:t>
      </w:r>
      <w:r>
        <w:rPr>
          <w:rFonts w:hint="eastAsia" w:ascii="宋体" w:hAnsi="宋体" w:eastAsia="宋体" w:cs="宋体"/>
          <w:kern w:val="0"/>
          <w:sz w:val="24"/>
          <w:szCs w:val="24"/>
        </w:rPr>
        <w:t>）独立规范原则。要求严格遵守独立评估准则，在规定时间内，完成评估工作，并出具评估报告。</w:t>
      </w:r>
    </w:p>
    <w:p>
      <w:pPr>
        <w:widowControl/>
        <w:spacing w:before="150" w:after="150"/>
        <w:jc w:val="left"/>
        <w:outlineLvl w:val="3"/>
        <w:rPr>
          <w:rFonts w:ascii="Helvetica" w:hAnsi="Helvetica" w:eastAsia="宋体" w:cs="宋体"/>
          <w:kern w:val="0"/>
          <w:sz w:val="27"/>
          <w:szCs w:val="27"/>
        </w:rPr>
      </w:pPr>
      <w:r>
        <w:rPr>
          <w:rFonts w:hint="eastAsia" w:ascii="宋体" w:hAnsi="宋体" w:eastAsia="宋体" w:cs="宋体"/>
          <w:kern w:val="0"/>
          <w:sz w:val="24"/>
          <w:szCs w:val="24"/>
        </w:rPr>
        <w:t>2.1.4 </w:t>
      </w:r>
      <w:r>
        <w:rPr>
          <w:rFonts w:hint="eastAsia" w:ascii="宋体" w:hAnsi="宋体" w:eastAsia="宋体" w:cs="宋体"/>
          <w:b/>
          <w:bCs/>
          <w:kern w:val="0"/>
          <w:sz w:val="24"/>
          <w:szCs w:val="24"/>
        </w:rPr>
        <w:t>其他要求</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1</w:t>
      </w:r>
      <w:r>
        <w:rPr>
          <w:rFonts w:hint="eastAsia" w:ascii="宋体" w:hAnsi="宋体" w:eastAsia="宋体" w:cs="宋体"/>
          <w:kern w:val="0"/>
          <w:sz w:val="24"/>
          <w:szCs w:val="24"/>
        </w:rPr>
        <w:t>）评估报告要求。投标人评估团队要及时跟踪、核验和评估推广应用项目，每月向采购人书面报告项目进展情况，项目结束后须出具评估报告。</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2</w:t>
      </w:r>
      <w:r>
        <w:rPr>
          <w:rFonts w:hint="eastAsia" w:ascii="宋体" w:hAnsi="宋体" w:eastAsia="宋体" w:cs="宋体"/>
          <w:kern w:val="0"/>
          <w:sz w:val="24"/>
          <w:szCs w:val="24"/>
        </w:rPr>
        <w:t>）满意度调查要求。投标人须委托市场调查专业公司对推广应用项目开展市场调查，市场调查方案应经采购人同意，市场调查方式包括但不限于问卷调查、电话访问和在线调查等方式，并根据市场调查结果出具满意度调查报告。</w:t>
      </w:r>
    </w:p>
    <w:p>
      <w:pPr>
        <w:widowControl/>
        <w:spacing w:after="150"/>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三、商务条件</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1、交付地点：福建省福州市鼓楼区华林路147号</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2、交付时间：本项目服务期一年，自2022年7月1日至2023年6月30日。为保障本项目推广应用工作的连续性，要求所有配套人员在合同签订后7天内到岗。</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3、交付条件：采购人验收合格后。</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4、是否收取履约保证金：否</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详见下述验收</w:t>
            </w:r>
            <w:r>
              <w:rPr>
                <w:rFonts w:ascii="宋体" w:hAnsi="宋体" w:eastAsia="宋体" w:cs="宋体"/>
                <w:kern w:val="0"/>
                <w:sz w:val="24"/>
                <w:szCs w:val="24"/>
              </w:rPr>
              <w:t>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中标人与采购人在签订合同后，采购人在收到中标人提供的正规、足额的增值税普通发票后10个工作日内（包含当日），向中标人支付合同总金额的10%。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中标人与采购人在签订合同满半年，通过项目评估合格且经采购人确认后10个工作日内（包含当日），采购人依据中标人提供的正规、足额的增值税普通发票，向中标人支付合同总金额的50%。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服务期满一年，且通过项目评估验收并完成项目决算后的10个工作日内（包含当日），采购人依据中标人提供的正规、足额的增值税普通发票，按决算结果向中标人支付合同剩余的所有金额。</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包：2</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1、交付地点：福建省福州市鼓楼区华林路147号</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2、交付时间：本项目服务期一年，自2022年7月1日至2023年6月30日。</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3、交付条件：采购人验收合格后。</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4、是否收取履约保证金：否</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详见下述验收</w:t>
            </w:r>
            <w:r>
              <w:rPr>
                <w:rFonts w:ascii="宋体" w:hAnsi="宋体" w:eastAsia="宋体" w:cs="宋体"/>
                <w:kern w:val="0"/>
                <w:sz w:val="24"/>
                <w:szCs w:val="24"/>
              </w:rPr>
              <w:t>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6"/>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中标人与采购人在签订合同后，采购人在收到中标人提供的正规、足额的增值税普通发票后10个工作日内（包含当日），向中标人支付合同总金额的10%。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中标人与采购人在签订合同满半年，通过项目评估合格且经采购人确认后10个工作日内（包含当日），采购人依据中标人提供的正规、足额的增值税普通发票，向中标人支付合同总金额的50%。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服务期满一年，且通过项目评估验收并完成项目决算后的10个工作日内（包含当日），采购人依据中标人提供的正规、足额的增值税普通发票，按决算结果向中标人支付合同剩余的所有金额。</w:t>
            </w:r>
          </w:p>
        </w:tc>
      </w:tr>
    </w:tbl>
    <w:p>
      <w:pPr>
        <w:pStyle w:val="8"/>
        <w:snapToGrid w:val="0"/>
        <w:spacing w:line="500" w:lineRule="exact"/>
        <w:ind w:firstLine="480"/>
      </w:pPr>
      <w:r>
        <w:rPr>
          <w:rFonts w:ascii="宋体" w:hAnsi="宋体" w:cs="宋体"/>
          <w:kern w:val="0"/>
          <w:szCs w:val="24"/>
        </w:rPr>
        <w:t> </w:t>
      </w:r>
      <w:r>
        <w:rPr>
          <w:rFonts w:hint="eastAsia"/>
        </w:rPr>
        <w:t>8、合同包1</w:t>
      </w:r>
      <w:r>
        <w:t>项目实施及售后要求</w:t>
      </w:r>
    </w:p>
    <w:p>
      <w:pPr>
        <w:pStyle w:val="8"/>
        <w:snapToGrid w:val="0"/>
        <w:spacing w:line="500" w:lineRule="exact"/>
        <w:ind w:firstLine="480"/>
      </w:pPr>
      <w:r>
        <w:rPr>
          <w:rFonts w:hint="eastAsia"/>
        </w:rPr>
        <w:t>（</w:t>
      </w:r>
      <w:r>
        <w:t>1</w:t>
      </w:r>
      <w:r>
        <w:rPr>
          <w:rFonts w:hint="eastAsia"/>
        </w:rPr>
        <w:t>）履约验收时间：服务期届满后2个月内</w:t>
      </w:r>
    </w:p>
    <w:p>
      <w:pPr>
        <w:pStyle w:val="8"/>
        <w:snapToGrid w:val="0"/>
        <w:spacing w:line="500" w:lineRule="exact"/>
        <w:ind w:firstLine="480"/>
        <w:rPr>
          <w:rFonts w:asciiTheme="majorEastAsia" w:hAnsiTheme="majorEastAsia" w:eastAsiaTheme="majorEastAsia"/>
          <w:szCs w:val="24"/>
        </w:rPr>
      </w:pPr>
      <w:r>
        <w:rPr>
          <w:rFonts w:hint="eastAsia" w:asciiTheme="majorEastAsia" w:hAnsiTheme="majorEastAsia" w:eastAsiaTheme="majorEastAsia"/>
          <w:szCs w:val="24"/>
        </w:rPr>
        <w:t>（</w:t>
      </w:r>
      <w:r>
        <w:rPr>
          <w:rFonts w:asciiTheme="majorEastAsia" w:hAnsiTheme="majorEastAsia" w:eastAsiaTheme="majorEastAsia"/>
          <w:szCs w:val="24"/>
        </w:rPr>
        <w:t>2</w:t>
      </w:r>
      <w:r>
        <w:rPr>
          <w:rFonts w:hint="eastAsia" w:asciiTheme="majorEastAsia" w:hAnsiTheme="majorEastAsia" w:eastAsiaTheme="majorEastAsia"/>
          <w:szCs w:val="24"/>
        </w:rPr>
        <w:t>）履约验收程序：</w:t>
      </w:r>
    </w:p>
    <w:p>
      <w:pPr>
        <w:pStyle w:val="8"/>
        <w:snapToGrid w:val="0"/>
        <w:spacing w:line="500" w:lineRule="exact"/>
        <w:ind w:firstLine="480"/>
      </w:pPr>
      <w:r>
        <w:rPr>
          <w:rFonts w:hint="eastAsia"/>
        </w:rPr>
        <w:t xml:space="preserve">按照以下程序进行验收：项目服务期届满，中标人提供预期服务内容后，向采购人提供项目履行的全部资料，由第三方对中标人项目履行资料进行评估；评估合格后，由采购人按有关规定进行最终验收。在最终验收前所发生的一切费用均由中标人承担（并入投标报价内）。若验收不能符合要求，采购人将按合同商务条款的有关规定执行。 </w:t>
      </w:r>
    </w:p>
    <w:p>
      <w:pPr>
        <w:pStyle w:val="8"/>
        <w:snapToGrid w:val="0"/>
        <w:spacing w:line="500" w:lineRule="exact"/>
        <w:ind w:firstLine="480"/>
      </w:pPr>
      <w:r>
        <w:rPr>
          <w:rFonts w:hint="eastAsia"/>
        </w:rPr>
        <w:t>（</w:t>
      </w:r>
      <w:r>
        <w:t>3</w:t>
      </w:r>
      <w:r>
        <w:rPr>
          <w:rFonts w:hint="eastAsia"/>
        </w:rPr>
        <w:t>）履约验收内容：</w:t>
      </w:r>
    </w:p>
    <w:p>
      <w:pPr>
        <w:pStyle w:val="8"/>
        <w:snapToGrid w:val="0"/>
        <w:spacing w:line="500" w:lineRule="exact"/>
        <w:ind w:firstLine="480"/>
      </w:pPr>
      <w:r>
        <w:rPr>
          <w:rFonts w:hint="eastAsia"/>
        </w:rPr>
        <w:t>验收内容如下：</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842"/>
        <w:gridCol w:w="5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napToGrid w:val="0"/>
              <w:spacing w:line="500" w:lineRule="exact"/>
              <w:jc w:val="center"/>
              <w:rPr>
                <w:rFonts w:asciiTheme="majorEastAsia" w:hAnsiTheme="majorEastAsia" w:eastAsiaTheme="majorEastAsia"/>
                <w:b/>
                <w:bCs/>
                <w:iCs/>
              </w:rPr>
            </w:pPr>
            <w:r>
              <w:rPr>
                <w:rFonts w:hint="eastAsia" w:asciiTheme="majorEastAsia" w:hAnsiTheme="majorEastAsia" w:eastAsiaTheme="majorEastAsia"/>
                <w:b/>
                <w:bCs/>
                <w:iCs/>
              </w:rPr>
              <w:t>序号</w:t>
            </w:r>
          </w:p>
        </w:tc>
        <w:tc>
          <w:tcPr>
            <w:tcW w:w="1842" w:type="dxa"/>
            <w:shd w:val="clear" w:color="auto" w:fill="auto"/>
          </w:tcPr>
          <w:p>
            <w:pPr>
              <w:snapToGrid w:val="0"/>
              <w:spacing w:line="500" w:lineRule="exact"/>
              <w:jc w:val="center"/>
              <w:rPr>
                <w:rFonts w:asciiTheme="majorEastAsia" w:hAnsiTheme="majorEastAsia" w:eastAsiaTheme="majorEastAsia"/>
                <w:b/>
                <w:bCs/>
                <w:iCs/>
              </w:rPr>
            </w:pPr>
            <w:r>
              <w:rPr>
                <w:rFonts w:hint="eastAsia" w:asciiTheme="majorEastAsia" w:hAnsiTheme="majorEastAsia" w:eastAsiaTheme="majorEastAsia"/>
                <w:b/>
                <w:bCs/>
                <w:iCs/>
              </w:rPr>
              <w:t>技术和服务要求</w:t>
            </w:r>
          </w:p>
        </w:tc>
        <w:tc>
          <w:tcPr>
            <w:tcW w:w="5529" w:type="dxa"/>
            <w:shd w:val="clear" w:color="auto" w:fill="auto"/>
          </w:tcPr>
          <w:p>
            <w:pPr>
              <w:snapToGrid w:val="0"/>
              <w:spacing w:line="500" w:lineRule="exact"/>
              <w:jc w:val="center"/>
              <w:rPr>
                <w:rFonts w:asciiTheme="majorEastAsia" w:hAnsiTheme="majorEastAsia" w:eastAsiaTheme="majorEastAsia"/>
                <w:b/>
                <w:bCs/>
                <w:iCs/>
              </w:rPr>
            </w:pPr>
            <w:r>
              <w:rPr>
                <w:rFonts w:hint="eastAsia" w:asciiTheme="majorEastAsia" w:hAnsiTheme="majorEastAsia" w:eastAsiaTheme="majorEastAsia"/>
                <w:b/>
                <w:bCs/>
                <w:iCs/>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napToGrid w:val="0"/>
              <w:spacing w:line="500" w:lineRule="exact"/>
              <w:jc w:val="center"/>
              <w:rPr>
                <w:rFonts w:asciiTheme="majorEastAsia" w:hAnsiTheme="majorEastAsia" w:eastAsiaTheme="majorEastAsia"/>
                <w:iCs/>
              </w:rPr>
            </w:pPr>
            <w:r>
              <w:rPr>
                <w:rFonts w:asciiTheme="majorEastAsia" w:hAnsiTheme="majorEastAsia" w:eastAsiaTheme="majorEastAsia"/>
                <w:iCs/>
              </w:rPr>
              <w:t>1</w:t>
            </w:r>
          </w:p>
        </w:tc>
        <w:tc>
          <w:tcPr>
            <w:tcW w:w="1842"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推广应用支撑</w:t>
            </w:r>
          </w:p>
        </w:tc>
        <w:tc>
          <w:tcPr>
            <w:tcW w:w="5529"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提供2</w:t>
            </w:r>
            <w:r>
              <w:rPr>
                <w:rFonts w:asciiTheme="majorEastAsia" w:hAnsiTheme="majorEastAsia" w:eastAsiaTheme="majorEastAsia"/>
                <w:iCs/>
              </w:rPr>
              <w:t>8</w:t>
            </w:r>
            <w:r>
              <w:rPr>
                <w:rFonts w:hint="eastAsia" w:asciiTheme="majorEastAsia" w:hAnsiTheme="majorEastAsia" w:eastAsiaTheme="majorEastAsia"/>
                <w:iCs/>
              </w:rPr>
              <w:t>名推广应用支撑人员的社保缴纳证明、考勤记录、现场服务、上门服务、运维记录等内容。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napToGrid w:val="0"/>
              <w:spacing w:line="500" w:lineRule="exact"/>
              <w:jc w:val="center"/>
              <w:rPr>
                <w:rFonts w:asciiTheme="majorEastAsia" w:hAnsiTheme="majorEastAsia" w:eastAsiaTheme="majorEastAsia"/>
                <w:iCs/>
              </w:rPr>
            </w:pPr>
            <w:r>
              <w:rPr>
                <w:rFonts w:hint="eastAsia" w:asciiTheme="majorEastAsia" w:hAnsiTheme="majorEastAsia" w:eastAsiaTheme="majorEastAsia"/>
                <w:iCs/>
              </w:rPr>
              <w:t>2</w:t>
            </w:r>
          </w:p>
        </w:tc>
        <w:tc>
          <w:tcPr>
            <w:tcW w:w="1842"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数据保障服务</w:t>
            </w:r>
          </w:p>
        </w:tc>
        <w:tc>
          <w:tcPr>
            <w:tcW w:w="5529"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提供2名数据保障人员社保缴纳证明、考勤记录、数据处理记录、方案。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napToGrid w:val="0"/>
              <w:spacing w:line="500" w:lineRule="exact"/>
              <w:jc w:val="center"/>
              <w:rPr>
                <w:rFonts w:asciiTheme="majorEastAsia" w:hAnsiTheme="majorEastAsia" w:eastAsiaTheme="majorEastAsia"/>
                <w:iCs/>
              </w:rPr>
            </w:pPr>
            <w:r>
              <w:rPr>
                <w:rFonts w:hint="eastAsia" w:asciiTheme="majorEastAsia" w:hAnsiTheme="majorEastAsia" w:eastAsiaTheme="majorEastAsia"/>
                <w:iCs/>
              </w:rPr>
              <w:t>3</w:t>
            </w:r>
          </w:p>
        </w:tc>
        <w:tc>
          <w:tcPr>
            <w:tcW w:w="1842"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人工客服服务</w:t>
            </w:r>
          </w:p>
        </w:tc>
        <w:tc>
          <w:tcPr>
            <w:tcW w:w="5529"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提供6名客服相关人员社保缴纳证明、人员考勤记录以及相关工作情况统计汇总表、电话及网络受理情况及相关语音和文字记录等内容。</w:t>
            </w:r>
          </w:p>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提供服务热线相关工作情况统计汇总表、电话及网络受理情况及相关语音和文字记录、社保缴纳证明、人员考勤记录等佐证材料。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napToGrid w:val="0"/>
              <w:spacing w:line="500" w:lineRule="exact"/>
              <w:jc w:val="center"/>
              <w:rPr>
                <w:rFonts w:asciiTheme="majorEastAsia" w:hAnsiTheme="majorEastAsia" w:eastAsiaTheme="majorEastAsia"/>
                <w:iCs/>
              </w:rPr>
            </w:pPr>
            <w:r>
              <w:rPr>
                <w:rFonts w:hint="eastAsia" w:asciiTheme="majorEastAsia" w:hAnsiTheme="majorEastAsia" w:eastAsiaTheme="majorEastAsia"/>
                <w:iCs/>
              </w:rPr>
              <w:t>4</w:t>
            </w:r>
          </w:p>
        </w:tc>
        <w:tc>
          <w:tcPr>
            <w:tcW w:w="1842"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市场推广</w:t>
            </w:r>
          </w:p>
        </w:tc>
        <w:tc>
          <w:tcPr>
            <w:tcW w:w="5529"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按要求完成线上或线下推广活动6场。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napToGrid w:val="0"/>
              <w:spacing w:line="500" w:lineRule="exact"/>
              <w:jc w:val="center"/>
              <w:rPr>
                <w:rFonts w:asciiTheme="majorEastAsia" w:hAnsiTheme="majorEastAsia" w:eastAsiaTheme="majorEastAsia"/>
                <w:iCs/>
              </w:rPr>
            </w:pPr>
            <w:r>
              <w:rPr>
                <w:rFonts w:hint="eastAsia" w:asciiTheme="majorEastAsia" w:hAnsiTheme="majorEastAsia" w:eastAsiaTheme="majorEastAsia"/>
                <w:iCs/>
              </w:rPr>
              <w:t>5</w:t>
            </w:r>
          </w:p>
        </w:tc>
        <w:tc>
          <w:tcPr>
            <w:tcW w:w="1842"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宣传培训</w:t>
            </w:r>
          </w:p>
        </w:tc>
        <w:tc>
          <w:tcPr>
            <w:tcW w:w="5529" w:type="dxa"/>
            <w:shd w:val="clear" w:color="auto" w:fill="auto"/>
          </w:tcPr>
          <w:p>
            <w:pPr>
              <w:snapToGrid w:val="0"/>
              <w:spacing w:line="500" w:lineRule="exact"/>
              <w:jc w:val="left"/>
              <w:rPr>
                <w:rFonts w:asciiTheme="majorEastAsia" w:hAnsiTheme="majorEastAsia" w:eastAsiaTheme="majorEastAsia"/>
                <w:iCs/>
              </w:rPr>
            </w:pPr>
            <w:r>
              <w:rPr>
                <w:rFonts w:hint="eastAsia" w:asciiTheme="majorEastAsia" w:hAnsiTheme="majorEastAsia" w:eastAsiaTheme="majorEastAsia"/>
                <w:iCs/>
              </w:rPr>
              <w:t>提供发表媒体宣传文章数量、课程及教材内容、宣传视频或材料内容。</w:t>
            </w:r>
          </w:p>
        </w:tc>
      </w:tr>
    </w:tbl>
    <w:p>
      <w:pPr>
        <w:pStyle w:val="8"/>
        <w:snapToGrid w:val="0"/>
        <w:spacing w:line="500" w:lineRule="exact"/>
        <w:ind w:firstLine="480"/>
      </w:pPr>
      <w:r>
        <w:rPr>
          <w:rFonts w:hint="eastAsia"/>
        </w:rPr>
        <w:t>（</w:t>
      </w:r>
      <w:r>
        <w:t>4</w:t>
      </w:r>
      <w:r>
        <w:rPr>
          <w:rFonts w:hint="eastAsia"/>
        </w:rPr>
        <w:t>）履约验收其他事项：</w:t>
      </w:r>
    </w:p>
    <w:p>
      <w:pPr>
        <w:pStyle w:val="8"/>
        <w:snapToGrid w:val="0"/>
        <w:spacing w:line="500" w:lineRule="exact"/>
        <w:ind w:firstLine="480"/>
      </w:pPr>
      <w:r>
        <w:rPr>
          <w:rFonts w:hint="eastAsia"/>
        </w:rPr>
        <w:t>①本项目不允许中标人以任何名义和理由进行转包，如有发现，采购人有权单方中止合同，且中标人必须赔偿由此给采购人带来的一切损失。</w:t>
      </w:r>
    </w:p>
    <w:p>
      <w:pPr>
        <w:pStyle w:val="8"/>
        <w:snapToGrid w:val="0"/>
        <w:spacing w:line="500" w:lineRule="exact"/>
        <w:ind w:firstLine="480"/>
      </w:pPr>
      <w:r>
        <w:rPr>
          <w:rFonts w:hint="eastAsia"/>
        </w:rPr>
        <w:t>②采购人对本项目有保密要求。投标人不得以任何形式向与本项目无关的其他单位或人员提供招标文件及所附的有关资料，如违反，必须赔偿因此造成的招标公司和采购人所有损失，且招标公司和采购人保留追究法律责任的权利。</w:t>
      </w:r>
    </w:p>
    <w:p>
      <w:pPr>
        <w:pStyle w:val="8"/>
        <w:snapToGrid w:val="0"/>
        <w:spacing w:line="500" w:lineRule="exact"/>
        <w:ind w:firstLine="480"/>
      </w:pPr>
      <w:r>
        <w:rPr>
          <w:rFonts w:hint="eastAsia"/>
        </w:rPr>
        <w:t>9、合同包2</w:t>
      </w:r>
      <w:r>
        <w:t>项目实施及售后要求</w:t>
      </w:r>
    </w:p>
    <w:p>
      <w:pPr>
        <w:pStyle w:val="8"/>
        <w:snapToGrid w:val="0"/>
        <w:spacing w:line="500" w:lineRule="exact"/>
        <w:ind w:firstLine="480"/>
      </w:pPr>
      <w:r>
        <w:rPr>
          <w:rFonts w:hint="eastAsia"/>
        </w:rPr>
        <w:t>（</w:t>
      </w:r>
      <w:r>
        <w:t>1</w:t>
      </w:r>
      <w:r>
        <w:rPr>
          <w:rFonts w:hint="eastAsia"/>
        </w:rPr>
        <w:t>）履约验收时间：服务期届满后2个月内</w:t>
      </w:r>
    </w:p>
    <w:p>
      <w:pPr>
        <w:pStyle w:val="8"/>
        <w:snapToGrid w:val="0"/>
        <w:spacing w:line="500" w:lineRule="exact"/>
        <w:ind w:firstLine="480"/>
      </w:pPr>
      <w:r>
        <w:rPr>
          <w:rFonts w:hint="eastAsia"/>
        </w:rPr>
        <w:t>（</w:t>
      </w:r>
      <w:r>
        <w:t>2</w:t>
      </w:r>
      <w:r>
        <w:rPr>
          <w:rFonts w:hint="eastAsia"/>
        </w:rPr>
        <w:t>）履约验收程序：</w:t>
      </w:r>
    </w:p>
    <w:p>
      <w:pPr>
        <w:pStyle w:val="8"/>
        <w:snapToGrid w:val="0"/>
        <w:spacing w:line="500" w:lineRule="exact"/>
        <w:ind w:firstLine="480"/>
      </w:pPr>
      <w:r>
        <w:rPr>
          <w:rFonts w:hint="eastAsia"/>
        </w:rPr>
        <w:t xml:space="preserve">  按照以下程序进行验收：项目服务期届满，由包1中标人提供项目履行的全部资料，包2中标人依据招标文件和合同要求对项目履行资料进行评估，出具评估方案，由采购人按有关规定进行最终验收。在最终验收前所发生的一切费用均由中标人承担（并入投标报价内）。若验收不能符合要求，采购人将按合同商务条款的有关规定执行。                     </w:t>
      </w:r>
    </w:p>
    <w:p>
      <w:pPr>
        <w:pStyle w:val="8"/>
        <w:snapToGrid w:val="0"/>
        <w:spacing w:line="500" w:lineRule="exact"/>
        <w:ind w:firstLine="480"/>
      </w:pPr>
      <w:r>
        <w:rPr>
          <w:rFonts w:hint="eastAsia"/>
        </w:rPr>
        <w:t>（</w:t>
      </w:r>
      <w:r>
        <w:t>3</w:t>
      </w:r>
      <w:r>
        <w:rPr>
          <w:rFonts w:hint="eastAsia"/>
        </w:rPr>
        <w:t>）履约验收内容：</w:t>
      </w:r>
    </w:p>
    <w:p>
      <w:pPr>
        <w:pStyle w:val="8"/>
        <w:snapToGrid w:val="0"/>
        <w:spacing w:line="500" w:lineRule="exact"/>
        <w:ind w:firstLine="480"/>
      </w:pPr>
      <w:r>
        <w:rPr>
          <w:rFonts w:hint="eastAsia"/>
        </w:rPr>
        <w:t>验收内容如下：</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551"/>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widowControl/>
              <w:adjustRightInd w:val="0"/>
              <w:snapToGrid w:val="0"/>
              <w:spacing w:line="500" w:lineRule="exact"/>
              <w:jc w:val="center"/>
              <w:rPr>
                <w:rFonts w:ascii="Segoe UI Symbol" w:hAnsi="Segoe UI Symbol" w:cs="Segoe UI Symbol"/>
                <w:b/>
                <w:shd w:val="clear" w:color="auto" w:fill="FFFFFF"/>
              </w:rPr>
            </w:pPr>
            <w:r>
              <w:rPr>
                <w:rFonts w:hint="eastAsia" w:ascii="Segoe UI Symbol" w:hAnsi="Segoe UI Symbol" w:cs="Segoe UI Symbol"/>
                <w:b/>
                <w:shd w:val="clear" w:color="auto" w:fill="FFFFFF"/>
              </w:rPr>
              <w:t>序号</w:t>
            </w:r>
          </w:p>
        </w:tc>
        <w:tc>
          <w:tcPr>
            <w:tcW w:w="2551" w:type="dxa"/>
            <w:shd w:val="clear" w:color="auto" w:fill="auto"/>
          </w:tcPr>
          <w:p>
            <w:pPr>
              <w:widowControl/>
              <w:adjustRightInd w:val="0"/>
              <w:snapToGrid w:val="0"/>
              <w:spacing w:line="500" w:lineRule="exact"/>
              <w:jc w:val="center"/>
              <w:rPr>
                <w:rFonts w:ascii="Segoe UI Symbol" w:hAnsi="Segoe UI Symbol" w:cs="Segoe UI Symbol"/>
                <w:b/>
                <w:shd w:val="clear" w:color="auto" w:fill="FFFFFF"/>
              </w:rPr>
            </w:pPr>
            <w:r>
              <w:rPr>
                <w:rFonts w:hint="eastAsia" w:ascii="Segoe UI Symbol" w:hAnsi="Segoe UI Symbol" w:cs="Segoe UI Symbol"/>
                <w:b/>
                <w:shd w:val="clear" w:color="auto" w:fill="FFFFFF"/>
              </w:rPr>
              <w:t>技术和服务要求</w:t>
            </w:r>
          </w:p>
        </w:tc>
        <w:tc>
          <w:tcPr>
            <w:tcW w:w="4820" w:type="dxa"/>
            <w:shd w:val="clear" w:color="auto" w:fill="auto"/>
          </w:tcPr>
          <w:p>
            <w:pPr>
              <w:widowControl/>
              <w:adjustRightInd w:val="0"/>
              <w:snapToGrid w:val="0"/>
              <w:spacing w:line="500" w:lineRule="exact"/>
              <w:jc w:val="center"/>
              <w:rPr>
                <w:rFonts w:ascii="Segoe UI Symbol" w:hAnsi="Segoe UI Symbol" w:cs="Segoe UI Symbol"/>
                <w:b/>
                <w:shd w:val="clear" w:color="auto" w:fill="FFFFFF"/>
              </w:rPr>
            </w:pPr>
            <w:r>
              <w:rPr>
                <w:rFonts w:hint="eastAsia" w:ascii="Segoe UI Symbol" w:hAnsi="Segoe UI Symbol" w:cs="Segoe UI Symbol"/>
                <w:b/>
                <w:shd w:val="clear" w:color="auto" w:fill="FFFFFF"/>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widowControl/>
              <w:adjustRightInd w:val="0"/>
              <w:snapToGrid w:val="0"/>
              <w:spacing w:line="500" w:lineRule="exact"/>
              <w:jc w:val="center"/>
              <w:rPr>
                <w:rFonts w:cs="Segoe UI Symbol" w:asciiTheme="majorEastAsia" w:hAnsiTheme="majorEastAsia" w:eastAsiaTheme="majorEastAsia"/>
                <w:bCs/>
                <w:shd w:val="clear" w:color="auto" w:fill="FFFFFF"/>
              </w:rPr>
            </w:pPr>
            <w:r>
              <w:rPr>
                <w:rFonts w:cs="Segoe UI Symbol" w:asciiTheme="majorEastAsia" w:hAnsiTheme="majorEastAsia" w:eastAsiaTheme="majorEastAsia"/>
                <w:bCs/>
                <w:shd w:val="clear" w:color="auto" w:fill="FFFFFF"/>
              </w:rPr>
              <w:t>1</w:t>
            </w:r>
          </w:p>
        </w:tc>
        <w:tc>
          <w:tcPr>
            <w:tcW w:w="2551" w:type="dxa"/>
            <w:shd w:val="clear" w:color="auto" w:fill="auto"/>
          </w:tcPr>
          <w:p>
            <w:pPr>
              <w:widowControl/>
              <w:adjustRightInd w:val="0"/>
              <w:snapToGrid w:val="0"/>
              <w:spacing w:line="500" w:lineRule="exact"/>
              <w:jc w:val="center"/>
              <w:rPr>
                <w:rFonts w:ascii="Segoe UI Symbol" w:hAnsi="Segoe UI Symbol" w:cs="Segoe UI Symbol"/>
                <w:bCs/>
                <w:shd w:val="clear" w:color="auto" w:fill="FFFFFF"/>
              </w:rPr>
            </w:pPr>
            <w:r>
              <w:rPr>
                <w:rFonts w:hint="eastAsia" w:ascii="Segoe UI Symbol" w:hAnsi="Segoe UI Symbol" w:cs="Segoe UI Symbol"/>
                <w:bCs/>
                <w:shd w:val="clear" w:color="auto" w:fill="FFFFFF"/>
              </w:rPr>
              <w:t>推广应用支撑</w:t>
            </w:r>
          </w:p>
        </w:tc>
        <w:tc>
          <w:tcPr>
            <w:tcW w:w="4820" w:type="dxa"/>
            <w:shd w:val="clear" w:color="auto" w:fill="auto"/>
          </w:tcPr>
          <w:p>
            <w:pPr>
              <w:widowControl/>
              <w:adjustRightInd w:val="0"/>
              <w:snapToGrid w:val="0"/>
              <w:spacing w:line="500" w:lineRule="exact"/>
              <w:jc w:val="left"/>
              <w:rPr>
                <w:rFonts w:ascii="Segoe UI Symbol" w:hAnsi="Segoe UI Symbol" w:cs="Segoe UI Symbol"/>
                <w:bCs/>
                <w:shd w:val="clear" w:color="auto" w:fill="FFFFFF"/>
              </w:rPr>
            </w:pPr>
            <w:r>
              <w:rPr>
                <w:rFonts w:hint="eastAsia" w:ascii="Segoe UI Symbol" w:hAnsi="Segoe UI Symbol" w:cs="Segoe UI Symbol"/>
                <w:bCs/>
                <w:shd w:val="clear" w:color="auto" w:fill="FFFFFF"/>
              </w:rPr>
              <w:t>提供推广应用支撑评估内容。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widowControl/>
              <w:adjustRightInd w:val="0"/>
              <w:snapToGrid w:val="0"/>
              <w:spacing w:line="500" w:lineRule="exact"/>
              <w:jc w:val="center"/>
              <w:rPr>
                <w:rFonts w:cs="Segoe UI Symbol" w:asciiTheme="majorEastAsia" w:hAnsiTheme="majorEastAsia" w:eastAsiaTheme="majorEastAsia"/>
                <w:bCs/>
                <w:shd w:val="clear" w:color="auto" w:fill="FFFFFF"/>
              </w:rPr>
            </w:pPr>
            <w:r>
              <w:rPr>
                <w:rFonts w:hint="eastAsia" w:cs="Segoe UI Symbol" w:asciiTheme="majorEastAsia" w:hAnsiTheme="majorEastAsia" w:eastAsiaTheme="majorEastAsia"/>
                <w:bCs/>
                <w:shd w:val="clear" w:color="auto" w:fill="FFFFFF"/>
              </w:rPr>
              <w:t>2</w:t>
            </w:r>
          </w:p>
        </w:tc>
        <w:tc>
          <w:tcPr>
            <w:tcW w:w="2551" w:type="dxa"/>
            <w:shd w:val="clear" w:color="auto" w:fill="auto"/>
          </w:tcPr>
          <w:p>
            <w:pPr>
              <w:widowControl/>
              <w:adjustRightInd w:val="0"/>
              <w:snapToGrid w:val="0"/>
              <w:spacing w:line="500" w:lineRule="exact"/>
              <w:jc w:val="center"/>
              <w:rPr>
                <w:rFonts w:ascii="Segoe UI Symbol" w:hAnsi="Segoe UI Symbol" w:cs="Segoe UI Symbol"/>
                <w:bCs/>
                <w:shd w:val="clear" w:color="auto" w:fill="FFFFFF"/>
              </w:rPr>
            </w:pPr>
            <w:r>
              <w:rPr>
                <w:rFonts w:hint="eastAsia" w:ascii="Segoe UI Symbol" w:hAnsi="Segoe UI Symbol" w:cs="Segoe UI Symbol"/>
                <w:bCs/>
                <w:shd w:val="clear" w:color="auto" w:fill="FFFFFF"/>
              </w:rPr>
              <w:t>数据保障服务</w:t>
            </w:r>
          </w:p>
        </w:tc>
        <w:tc>
          <w:tcPr>
            <w:tcW w:w="4820" w:type="dxa"/>
            <w:shd w:val="clear" w:color="auto" w:fill="auto"/>
          </w:tcPr>
          <w:p>
            <w:pPr>
              <w:widowControl/>
              <w:adjustRightInd w:val="0"/>
              <w:snapToGrid w:val="0"/>
              <w:spacing w:line="500" w:lineRule="exact"/>
              <w:jc w:val="left"/>
              <w:rPr>
                <w:rFonts w:ascii="Segoe UI Symbol" w:hAnsi="Segoe UI Symbol" w:cs="Segoe UI Symbol"/>
                <w:bCs/>
                <w:shd w:val="clear" w:color="auto" w:fill="FFFFFF"/>
              </w:rPr>
            </w:pPr>
            <w:r>
              <w:rPr>
                <w:rFonts w:hint="eastAsia" w:ascii="Segoe UI Symbol" w:hAnsi="Segoe UI Symbol" w:cs="Segoe UI Symbol"/>
                <w:bCs/>
                <w:shd w:val="clear" w:color="auto" w:fill="FFFFFF"/>
              </w:rPr>
              <w:t>提供数据保障服务评估内容。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widowControl/>
              <w:adjustRightInd w:val="0"/>
              <w:snapToGrid w:val="0"/>
              <w:spacing w:line="500" w:lineRule="exact"/>
              <w:jc w:val="center"/>
              <w:rPr>
                <w:rFonts w:cs="Segoe UI Symbol" w:asciiTheme="majorEastAsia" w:hAnsiTheme="majorEastAsia" w:eastAsiaTheme="majorEastAsia"/>
                <w:bCs/>
                <w:shd w:val="clear" w:color="auto" w:fill="FFFFFF"/>
              </w:rPr>
            </w:pPr>
            <w:r>
              <w:rPr>
                <w:rFonts w:hint="eastAsia" w:cs="Segoe UI Symbol" w:asciiTheme="majorEastAsia" w:hAnsiTheme="majorEastAsia" w:eastAsiaTheme="majorEastAsia"/>
                <w:bCs/>
                <w:shd w:val="clear" w:color="auto" w:fill="FFFFFF"/>
              </w:rPr>
              <w:t>3</w:t>
            </w:r>
          </w:p>
        </w:tc>
        <w:tc>
          <w:tcPr>
            <w:tcW w:w="2551" w:type="dxa"/>
            <w:shd w:val="clear" w:color="auto" w:fill="auto"/>
          </w:tcPr>
          <w:p>
            <w:pPr>
              <w:widowControl/>
              <w:adjustRightInd w:val="0"/>
              <w:snapToGrid w:val="0"/>
              <w:spacing w:line="500" w:lineRule="exact"/>
              <w:jc w:val="center"/>
              <w:rPr>
                <w:rFonts w:ascii="Segoe UI Symbol" w:hAnsi="Segoe UI Symbol" w:cs="Segoe UI Symbol"/>
                <w:bCs/>
                <w:shd w:val="clear" w:color="auto" w:fill="FFFFFF"/>
              </w:rPr>
            </w:pPr>
            <w:r>
              <w:rPr>
                <w:rFonts w:hint="eastAsia" w:ascii="Segoe UI Symbol" w:hAnsi="Segoe UI Symbol" w:cs="Segoe UI Symbol"/>
                <w:bCs/>
                <w:shd w:val="clear" w:color="auto" w:fill="FFFFFF"/>
              </w:rPr>
              <w:t>人工客服服务</w:t>
            </w:r>
          </w:p>
        </w:tc>
        <w:tc>
          <w:tcPr>
            <w:tcW w:w="4820" w:type="dxa"/>
            <w:shd w:val="clear" w:color="auto" w:fill="auto"/>
          </w:tcPr>
          <w:p>
            <w:pPr>
              <w:widowControl/>
              <w:adjustRightInd w:val="0"/>
              <w:snapToGrid w:val="0"/>
              <w:spacing w:line="500" w:lineRule="exact"/>
              <w:jc w:val="left"/>
              <w:rPr>
                <w:rFonts w:ascii="Segoe UI Symbol" w:hAnsi="Segoe UI Symbol" w:cs="Segoe UI Symbol"/>
                <w:bCs/>
                <w:shd w:val="clear" w:color="auto" w:fill="FFFFFF"/>
              </w:rPr>
            </w:pPr>
            <w:r>
              <w:rPr>
                <w:rFonts w:hint="eastAsia" w:ascii="Segoe UI Symbol" w:hAnsi="Segoe UI Symbol" w:cs="Segoe UI Symbol"/>
                <w:bCs/>
                <w:shd w:val="clear" w:color="auto" w:fill="FFFFFF"/>
              </w:rPr>
              <w:t>提供人工客服服务评估内容。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widowControl/>
              <w:adjustRightInd w:val="0"/>
              <w:snapToGrid w:val="0"/>
              <w:spacing w:line="500" w:lineRule="exact"/>
              <w:jc w:val="center"/>
              <w:rPr>
                <w:rFonts w:cs="Segoe UI Symbol" w:asciiTheme="majorEastAsia" w:hAnsiTheme="majorEastAsia" w:eastAsiaTheme="majorEastAsia"/>
                <w:bCs/>
                <w:shd w:val="clear" w:color="auto" w:fill="FFFFFF"/>
              </w:rPr>
            </w:pPr>
            <w:r>
              <w:rPr>
                <w:rFonts w:hint="eastAsia" w:cs="Segoe UI Symbol" w:asciiTheme="majorEastAsia" w:hAnsiTheme="majorEastAsia" w:eastAsiaTheme="majorEastAsia"/>
                <w:bCs/>
                <w:shd w:val="clear" w:color="auto" w:fill="FFFFFF"/>
              </w:rPr>
              <w:t>4</w:t>
            </w:r>
          </w:p>
        </w:tc>
        <w:tc>
          <w:tcPr>
            <w:tcW w:w="2551" w:type="dxa"/>
            <w:shd w:val="clear" w:color="auto" w:fill="auto"/>
          </w:tcPr>
          <w:p>
            <w:pPr>
              <w:widowControl/>
              <w:adjustRightInd w:val="0"/>
              <w:snapToGrid w:val="0"/>
              <w:spacing w:line="500" w:lineRule="exact"/>
              <w:jc w:val="center"/>
              <w:rPr>
                <w:rFonts w:ascii="Segoe UI Symbol" w:hAnsi="Segoe UI Symbol" w:cs="Segoe UI Symbol"/>
                <w:bCs/>
                <w:shd w:val="clear" w:color="auto" w:fill="FFFFFF"/>
              </w:rPr>
            </w:pPr>
            <w:r>
              <w:rPr>
                <w:rFonts w:hint="eastAsia" w:ascii="Segoe UI Symbol" w:hAnsi="Segoe UI Symbol" w:cs="Segoe UI Symbol"/>
                <w:bCs/>
                <w:shd w:val="clear" w:color="auto" w:fill="FFFFFF"/>
              </w:rPr>
              <w:t>市场推广</w:t>
            </w:r>
          </w:p>
        </w:tc>
        <w:tc>
          <w:tcPr>
            <w:tcW w:w="4820" w:type="dxa"/>
            <w:shd w:val="clear" w:color="auto" w:fill="auto"/>
          </w:tcPr>
          <w:p>
            <w:pPr>
              <w:widowControl/>
              <w:adjustRightInd w:val="0"/>
              <w:snapToGrid w:val="0"/>
              <w:spacing w:line="500" w:lineRule="exact"/>
              <w:jc w:val="left"/>
              <w:rPr>
                <w:rFonts w:ascii="Segoe UI Symbol" w:hAnsi="Segoe UI Symbol" w:cs="Segoe UI Symbol"/>
                <w:bCs/>
                <w:shd w:val="clear" w:color="auto" w:fill="FFFFFF"/>
              </w:rPr>
            </w:pPr>
            <w:r>
              <w:rPr>
                <w:rFonts w:hint="eastAsia" w:ascii="Segoe UI Symbol" w:hAnsi="Segoe UI Symbol" w:cs="Segoe UI Symbol"/>
                <w:bCs/>
                <w:shd w:val="clear" w:color="auto" w:fill="FFFFFF"/>
              </w:rPr>
              <w:t>提供市场推广评估内容。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widowControl/>
              <w:adjustRightInd w:val="0"/>
              <w:snapToGrid w:val="0"/>
              <w:spacing w:line="500" w:lineRule="exact"/>
              <w:jc w:val="center"/>
              <w:rPr>
                <w:rFonts w:cs="Segoe UI Symbol" w:asciiTheme="majorEastAsia" w:hAnsiTheme="majorEastAsia" w:eastAsiaTheme="majorEastAsia"/>
                <w:bCs/>
                <w:shd w:val="clear" w:color="auto" w:fill="FFFFFF"/>
              </w:rPr>
            </w:pPr>
            <w:r>
              <w:rPr>
                <w:rFonts w:hint="eastAsia" w:cs="Segoe UI Symbol" w:asciiTheme="majorEastAsia" w:hAnsiTheme="majorEastAsia" w:eastAsiaTheme="majorEastAsia"/>
                <w:bCs/>
                <w:shd w:val="clear" w:color="auto" w:fill="FFFFFF"/>
              </w:rPr>
              <w:t>5</w:t>
            </w:r>
          </w:p>
        </w:tc>
        <w:tc>
          <w:tcPr>
            <w:tcW w:w="2551" w:type="dxa"/>
            <w:shd w:val="clear" w:color="auto" w:fill="auto"/>
          </w:tcPr>
          <w:p>
            <w:pPr>
              <w:widowControl/>
              <w:adjustRightInd w:val="0"/>
              <w:snapToGrid w:val="0"/>
              <w:spacing w:line="500" w:lineRule="exact"/>
              <w:jc w:val="center"/>
              <w:rPr>
                <w:rFonts w:ascii="Segoe UI Symbol" w:hAnsi="Segoe UI Symbol" w:cs="Segoe UI Symbol"/>
                <w:bCs/>
                <w:shd w:val="clear" w:color="auto" w:fill="FFFFFF"/>
              </w:rPr>
            </w:pPr>
            <w:r>
              <w:rPr>
                <w:rFonts w:hint="eastAsia" w:ascii="Segoe UI Symbol" w:hAnsi="Segoe UI Symbol" w:cs="Segoe UI Symbol"/>
                <w:bCs/>
                <w:shd w:val="clear" w:color="auto" w:fill="FFFFFF"/>
              </w:rPr>
              <w:t>宣传培训</w:t>
            </w:r>
          </w:p>
        </w:tc>
        <w:tc>
          <w:tcPr>
            <w:tcW w:w="4820" w:type="dxa"/>
            <w:shd w:val="clear" w:color="auto" w:fill="auto"/>
          </w:tcPr>
          <w:p>
            <w:pPr>
              <w:widowControl/>
              <w:adjustRightInd w:val="0"/>
              <w:snapToGrid w:val="0"/>
              <w:spacing w:line="500" w:lineRule="exact"/>
              <w:jc w:val="left"/>
              <w:rPr>
                <w:rFonts w:ascii="Segoe UI Symbol" w:hAnsi="Segoe UI Symbol" w:cs="Segoe UI Symbol"/>
                <w:bCs/>
                <w:shd w:val="clear" w:color="auto" w:fill="FFFFFF"/>
              </w:rPr>
            </w:pPr>
            <w:r>
              <w:rPr>
                <w:rFonts w:hint="eastAsia" w:ascii="Segoe UI Symbol" w:hAnsi="Segoe UI Symbol" w:cs="Segoe UI Symbol"/>
                <w:bCs/>
                <w:shd w:val="clear" w:color="auto" w:fill="FFFFFF"/>
              </w:rPr>
              <w:t>提供宣传培训评估内容。</w:t>
            </w:r>
          </w:p>
        </w:tc>
      </w:tr>
    </w:tbl>
    <w:p>
      <w:pPr>
        <w:pStyle w:val="8"/>
        <w:snapToGrid w:val="0"/>
        <w:spacing w:line="500" w:lineRule="exact"/>
        <w:ind w:firstLine="480"/>
      </w:pPr>
      <w:r>
        <w:rPr>
          <w:rFonts w:hint="eastAsia"/>
        </w:rPr>
        <w:t>（</w:t>
      </w:r>
      <w:r>
        <w:t>4</w:t>
      </w:r>
      <w:r>
        <w:rPr>
          <w:rFonts w:hint="eastAsia"/>
        </w:rPr>
        <w:t>）履约验收其他事项：</w:t>
      </w:r>
    </w:p>
    <w:p>
      <w:pPr>
        <w:pStyle w:val="8"/>
        <w:snapToGrid w:val="0"/>
        <w:spacing w:line="500" w:lineRule="exact"/>
        <w:ind w:firstLine="480"/>
      </w:pPr>
      <w:r>
        <w:rPr>
          <w:rFonts w:hint="eastAsia"/>
        </w:rPr>
        <w:t>①本项目不允许中标人以任何名义和理由进行转包，如有发现，采购人有权单方中止合同，且中标人必须赔偿由此给采购人带来的一切损失。</w:t>
      </w:r>
    </w:p>
    <w:p>
      <w:pPr>
        <w:widowControl/>
        <w:snapToGrid w:val="0"/>
        <w:spacing w:line="500" w:lineRule="exact"/>
        <w:ind w:firstLine="480" w:firstLineChars="200"/>
        <w:jc w:val="left"/>
        <w:rPr>
          <w:rFonts w:ascii="Times New Roman" w:hAnsi="Times New Roman"/>
          <w:sz w:val="24"/>
          <w:szCs w:val="20"/>
        </w:rPr>
      </w:pPr>
      <w:r>
        <w:rPr>
          <w:rFonts w:hint="eastAsia" w:ascii="Times New Roman" w:hAnsi="Times New Roman" w:eastAsia="宋体" w:cs="Times New Roman"/>
          <w:sz w:val="24"/>
          <w:szCs w:val="20"/>
        </w:rPr>
        <w:t>②采购人对本项目有保密要求。投标人不得以任何形式向与本项目无关的其他单位或人员提供招标文件及所附的有关资料，如违反，必须赔偿因此造成的招标公司和采购人所有损失，且招标公司和采购人保留追究法律责任的权利。</w:t>
      </w:r>
    </w:p>
    <w:p>
      <w:pPr>
        <w:widowControl/>
        <w:spacing w:before="75" w:after="75" w:line="500" w:lineRule="exact"/>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四、其他事项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1、除招标文件另有规定外，若出现有关法律、法规和规章有强制性规定但招标文件未列明的情形，则投标人应按照有关法律、法规和规章强制性规定执行。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2、其他：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hint="eastAsia" w:ascii="宋体" w:hAnsi="宋体" w:eastAsia="宋体" w:cs="宋体"/>
          <w:b/>
          <w:bCs/>
          <w:kern w:val="0"/>
          <w:sz w:val="32"/>
        </w:rPr>
      </w:pPr>
      <w:r>
        <w:rPr>
          <w:rFonts w:hint="eastAsia" w:ascii="宋体" w:hAnsi="宋体" w:eastAsia="宋体" w:cs="宋体"/>
          <w:b/>
          <w:bCs/>
          <w:kern w:val="0"/>
          <w:sz w:val="32"/>
        </w:rPr>
        <w:br w:type="page"/>
      </w:r>
    </w:p>
    <w:p>
      <w:pPr>
        <w:pStyle w:val="3"/>
        <w:jc w:val="center"/>
        <w:rPr>
          <w:rFonts w:ascii="宋体" w:hAnsi="宋体"/>
          <w:kern w:val="0"/>
          <w:sz w:val="24"/>
          <w:szCs w:val="24"/>
        </w:rPr>
      </w:pPr>
      <w:bookmarkStart w:id="9" w:name="_Toc104368513"/>
      <w:r>
        <w:rPr>
          <w:kern w:val="0"/>
        </w:rPr>
        <w:t>第六章   政府采购合同（参考文本）</w:t>
      </w:r>
      <w:bookmarkEnd w:id="9"/>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1、签订合同应遵守政府采购法、</w:t>
      </w:r>
      <w:r>
        <w:rPr>
          <w:rFonts w:ascii="宋体" w:hAnsi="宋体" w:eastAsia="宋体" w:cs="宋体"/>
          <w:b/>
          <w:bCs/>
          <w:color w:val="000000"/>
          <w:kern w:val="0"/>
          <w:sz w:val="24"/>
          <w:szCs w:val="24"/>
        </w:rPr>
        <w:t>民</w:t>
      </w:r>
      <w:r>
        <w:rPr>
          <w:rFonts w:ascii="宋体" w:hAnsi="宋体" w:eastAsia="宋体" w:cs="宋体"/>
          <w:b/>
          <w:bCs/>
          <w:kern w:val="0"/>
          <w:sz w:val="24"/>
          <w:szCs w:val="24"/>
        </w:rPr>
        <w:t>法典。</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3、国家有关部门对若干合同有规范文本的，可使用相应合同文本。</w:t>
      </w:r>
      <w:r>
        <w:rPr>
          <w:rFonts w:ascii="宋体" w:hAnsi="宋体" w:eastAsia="宋体" w:cs="宋体"/>
          <w:b/>
          <w:bCs/>
          <w:kern w:val="0"/>
          <w:sz w:val="24"/>
          <w:szCs w:val="24"/>
        </w:rPr>
        <w:br w:type="textWrapping"/>
      </w:r>
      <w:r>
        <w:rPr>
          <w:rFonts w:ascii="宋体" w:hAnsi="宋体" w:eastAsia="宋体" w:cs="宋体"/>
          <w:b/>
          <w:bCs/>
          <w:kern w:val="0"/>
          <w:sz w:val="24"/>
          <w:szCs w:val="24"/>
        </w:rPr>
        <w:br w:type="textWrapping"/>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w:t>
      </w:r>
      <w:r>
        <w:rPr>
          <w:rFonts w:ascii="宋体" w:hAnsi="宋体" w:eastAsia="宋体" w:cs="宋体"/>
          <w:kern w:val="0"/>
          <w:sz w:val="24"/>
          <w:szCs w:val="24"/>
          <w:u w:val="single"/>
        </w:rPr>
        <w:t>（采购人全称）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乙方：</w:t>
      </w:r>
      <w:r>
        <w:rPr>
          <w:rFonts w:ascii="宋体" w:hAnsi="宋体" w:eastAsia="宋体" w:cs="宋体"/>
          <w:kern w:val="0"/>
          <w:sz w:val="24"/>
          <w:szCs w:val="24"/>
          <w:u w:val="single"/>
        </w:rPr>
        <w:t>（中标人全称）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根据项目编号为</w:t>
      </w:r>
      <w:r>
        <w:rPr>
          <w:rFonts w:ascii="宋体" w:hAnsi="宋体" w:eastAsia="宋体" w:cs="宋体"/>
          <w:kern w:val="0"/>
          <w:sz w:val="24"/>
          <w:szCs w:val="24"/>
          <w:u w:val="single"/>
        </w:rPr>
        <w:t>            </w:t>
      </w:r>
      <w:r>
        <w:rPr>
          <w:rFonts w:ascii="宋体" w:hAnsi="宋体" w:eastAsia="宋体" w:cs="宋体"/>
          <w:kern w:val="0"/>
          <w:sz w:val="24"/>
          <w:szCs w:val="24"/>
        </w:rPr>
        <w:t>的</w:t>
      </w:r>
      <w:r>
        <w:rPr>
          <w:rFonts w:ascii="宋体" w:hAnsi="宋体" w:eastAsia="宋体" w:cs="宋体"/>
          <w:kern w:val="0"/>
          <w:sz w:val="24"/>
          <w:szCs w:val="24"/>
          <w:u w:val="single"/>
        </w:rPr>
        <w:t>（填写“项目名称”）</w:t>
      </w:r>
      <w:r>
        <w:rPr>
          <w:rFonts w:ascii="宋体" w:hAnsi="宋体" w:eastAsia="宋体" w:cs="宋体"/>
          <w:kern w:val="0"/>
          <w:sz w:val="24"/>
          <w:szCs w:val="24"/>
        </w:rPr>
        <w:t>项目（以下简称：“本项目”）的招标结果，乙方为中标人。现经甲乙双方友好协商，就以下事项达成一致并签订本合同：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1、下列合同文件是构成本合同不可分割的部分：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1.2招标文件、乙方的投标文件；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1.3其他文件或材料：□无。□</w:t>
      </w:r>
      <w:r>
        <w:rPr>
          <w:rFonts w:ascii="宋体" w:hAnsi="宋体" w:eastAsia="宋体" w:cs="宋体"/>
          <w:color w:val="393939"/>
          <w:kern w:val="0"/>
          <w:sz w:val="24"/>
          <w:szCs w:val="24"/>
        </w:rPr>
        <w:t>（若有联合协议或分包意向协议）</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2、合同标的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3、合同总金额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3.1合同总金额为人民币大写：</w:t>
      </w:r>
      <w:r>
        <w:rPr>
          <w:rFonts w:ascii="宋体" w:hAnsi="宋体" w:eastAsia="宋体" w:cs="宋体"/>
          <w:kern w:val="0"/>
          <w:sz w:val="24"/>
          <w:szCs w:val="24"/>
          <w:u w:val="single"/>
        </w:rPr>
        <w:t>              </w:t>
      </w:r>
      <w:r>
        <w:rPr>
          <w:rFonts w:ascii="宋体" w:hAnsi="宋体" w:eastAsia="宋体" w:cs="宋体"/>
          <w:kern w:val="0"/>
          <w:sz w:val="24"/>
          <w:szCs w:val="24"/>
        </w:rPr>
        <w:t>元（￥</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4、合同标的交付时间、地点和条件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4.1交付时间：</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4.2交付地点：</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4.3交付条件：</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5、合同标的应符合招标文件、乙方投标文件的规定或约定，具体如下：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6.1验收应按照招标文件、乙方投标文件的规定或约定进行，具体如下：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6.2本项目是否邀请其他投标人参与验收：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□不邀请。□邀请，具体如下：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7、合同款项的支付应按照招标文件的规定进行，具体如下：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（按照实际情况编制填写，可以是表格或文字描述，包括一次性支付或分期支付等）</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8、履约保证金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□无。□有，具体如下：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9、合同有效期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11、知识产权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12、解决争议的方法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12.1甲、乙双方协商解决。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12.2若协商解决不成，则通过下列途径之一解决：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□提交仲裁委员会仲裁，具体如下：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□向人民法院提起诉讼，具体如下：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13、不可抗力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13.1因不可抗力造成违约的，遭受不可抗力一方应及时向对方通报不能履行或不能完全履行的理由，并在随后取得有关主管机关证明后的</w:t>
      </w:r>
      <w:r>
        <w:rPr>
          <w:rFonts w:ascii="Calibri" w:hAnsi="Calibri" w:eastAsia="宋体" w:cs="Calibri"/>
          <w:kern w:val="0"/>
          <w:sz w:val="24"/>
          <w:szCs w:val="24"/>
        </w:rPr>
        <w:t>15</w:t>
      </w:r>
      <w:r>
        <w:rPr>
          <w:rFonts w:ascii="宋体" w:hAnsi="宋体" w:eastAsia="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14、合同条款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15、其他约定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15.1合同文件与本合同具有同等法律效力。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15.2本合同未尽事宜，双方可另行补充。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15.3合同生效：自签订之日起生效；通过福建省政府采购网上公开信息系统采用电子形式签订合同的，签订之日以系统记载的双方使用各自</w:t>
      </w:r>
      <w:r>
        <w:rPr>
          <w:rFonts w:ascii="Calibri" w:hAnsi="Calibri" w:eastAsia="宋体" w:cs="Calibri"/>
          <w:kern w:val="0"/>
          <w:sz w:val="24"/>
          <w:szCs w:val="24"/>
        </w:rPr>
        <w:t>CA</w:t>
      </w:r>
      <w:r>
        <w:rPr>
          <w:rFonts w:ascii="宋体" w:hAnsi="宋体" w:eastAsia="宋体" w:cs="宋体"/>
          <w:kern w:val="0"/>
          <w:sz w:val="24"/>
          <w:szCs w:val="24"/>
        </w:rPr>
        <w:t>证书在合同上加盖单位公章或合同章的日期中的最晚时间为准。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15.4本合同一式</w:t>
      </w:r>
      <w:r>
        <w:rPr>
          <w:rFonts w:ascii="宋体" w:hAnsi="宋体" w:eastAsia="宋体" w:cs="宋体"/>
          <w:kern w:val="0"/>
          <w:sz w:val="24"/>
          <w:szCs w:val="24"/>
          <w:u w:val="single"/>
        </w:rPr>
        <w:t>（填写具体份数）</w:t>
      </w:r>
      <w:r>
        <w:rPr>
          <w:rFonts w:ascii="宋体" w:hAnsi="宋体" w:eastAsia="宋体" w:cs="宋体"/>
          <w:kern w:val="0"/>
          <w:sz w:val="24"/>
          <w:szCs w:val="24"/>
        </w:rPr>
        <w:t>份，经双方授权代表签字并盖章后生效。甲方、乙方各执</w:t>
      </w:r>
      <w:r>
        <w:rPr>
          <w:rFonts w:ascii="宋体" w:hAnsi="宋体" w:eastAsia="宋体" w:cs="宋体"/>
          <w:kern w:val="0"/>
          <w:sz w:val="24"/>
          <w:szCs w:val="24"/>
          <w:u w:val="single"/>
        </w:rPr>
        <w:t>（填写具体份数）</w:t>
      </w:r>
      <w:r>
        <w:rPr>
          <w:rFonts w:ascii="宋体" w:hAnsi="宋体" w:eastAsia="宋体" w:cs="宋体"/>
          <w:kern w:val="0"/>
          <w:sz w:val="24"/>
          <w:szCs w:val="24"/>
        </w:rPr>
        <w:t>份，送</w:t>
      </w:r>
      <w:r>
        <w:rPr>
          <w:rFonts w:ascii="宋体" w:hAnsi="宋体" w:eastAsia="宋体" w:cs="宋体"/>
          <w:kern w:val="0"/>
          <w:sz w:val="24"/>
          <w:szCs w:val="24"/>
          <w:u w:val="single"/>
        </w:rPr>
        <w:t>（填写需要备案的监管部门的全称）</w:t>
      </w:r>
      <w:r>
        <w:rPr>
          <w:rFonts w:ascii="宋体" w:hAnsi="宋体" w:eastAsia="宋体" w:cs="宋体"/>
          <w:kern w:val="0"/>
          <w:sz w:val="24"/>
          <w:szCs w:val="24"/>
        </w:rPr>
        <w:t>备案</w:t>
      </w:r>
      <w:r>
        <w:rPr>
          <w:rFonts w:ascii="宋体" w:hAnsi="宋体" w:eastAsia="宋体" w:cs="宋体"/>
          <w:kern w:val="0"/>
          <w:sz w:val="24"/>
          <w:szCs w:val="24"/>
          <w:u w:val="single"/>
        </w:rPr>
        <w:t>（填写具体份数）</w:t>
      </w:r>
      <w:r>
        <w:rPr>
          <w:rFonts w:ascii="宋体" w:hAnsi="宋体" w:eastAsia="宋体" w:cs="宋体"/>
          <w:kern w:val="0"/>
          <w:sz w:val="24"/>
          <w:szCs w:val="24"/>
        </w:rPr>
        <w:t>份，具有同等效力。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15.5其他：□无。□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                                  乙方：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住所：                                  住所：</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单位负责人：                            单位负责人：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委托代理人：                            委托代理人：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联系方法：                                        联系方法：</w:t>
      </w:r>
      <w:r>
        <w:rPr>
          <w:rFonts w:ascii="宋体" w:hAnsi="宋体" w:eastAsia="宋体" w:cs="宋体"/>
          <w:kern w:val="0"/>
          <w:sz w:val="24"/>
          <w:szCs w:val="24"/>
        </w:rPr>
        <w:br w:type="textWrapping"/>
      </w:r>
      <w:r>
        <w:rPr>
          <w:rFonts w:ascii="宋体" w:hAnsi="宋体" w:eastAsia="宋体" w:cs="宋体"/>
          <w:kern w:val="0"/>
          <w:sz w:val="24"/>
          <w:szCs w:val="24"/>
        </w:rPr>
        <w:t>纳税人识别号：                                   纳税人识别号：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开户银行：                              开户银行：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账号：                                  账号：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签订地点：</w:t>
      </w: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jc w:val="left"/>
        <w:rPr>
          <w:rFonts w:hint="eastAsia" w:ascii="宋体" w:hAnsi="宋体" w:eastAsia="宋体" w:cs="宋体"/>
          <w:b/>
          <w:bCs/>
          <w:kern w:val="0"/>
          <w:sz w:val="32"/>
        </w:rPr>
      </w:pPr>
      <w:r>
        <w:rPr>
          <w:rFonts w:hint="eastAsia" w:ascii="宋体" w:hAnsi="宋体" w:eastAsia="宋体" w:cs="宋体"/>
          <w:b/>
          <w:bCs/>
          <w:kern w:val="0"/>
          <w:sz w:val="32"/>
        </w:rPr>
        <w:br w:type="page"/>
      </w:r>
    </w:p>
    <w:p>
      <w:pPr>
        <w:pStyle w:val="3"/>
        <w:jc w:val="center"/>
        <w:rPr>
          <w:rFonts w:ascii="宋体" w:hAnsi="宋体"/>
          <w:kern w:val="0"/>
          <w:sz w:val="24"/>
          <w:szCs w:val="24"/>
        </w:rPr>
      </w:pPr>
      <w:bookmarkStart w:id="10" w:name="_Toc104368514"/>
      <w:r>
        <w:rPr>
          <w:kern w:val="0"/>
        </w:rPr>
        <w:t>第七章   投标文件格式</w:t>
      </w:r>
      <w:bookmarkEnd w:id="10"/>
    </w:p>
    <w:p>
      <w:pPr>
        <w:widowControl/>
        <w:spacing w:after="150"/>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1、除招标文件另有规定外，本章中：</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1.1涉及投标人的</w:t>
      </w:r>
      <w:r>
        <w:rPr>
          <w:rFonts w:ascii="宋体" w:hAnsi="宋体" w:eastAsia="宋体" w:cs="宋体"/>
          <w:b/>
          <w:bCs/>
          <w:kern w:val="0"/>
          <w:sz w:val="24"/>
          <w:szCs w:val="24"/>
        </w:rPr>
        <w:t>“全称”</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投标人的全称</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牵头方的全称</w:t>
      </w:r>
      <w:r>
        <w:rPr>
          <w:rFonts w:ascii="宋体" w:hAnsi="宋体" w:eastAsia="宋体" w:cs="宋体"/>
          <w:kern w:val="0"/>
          <w:sz w:val="24"/>
          <w:szCs w:val="24"/>
        </w:rPr>
        <w:t>并加注</w:t>
      </w:r>
      <w:r>
        <w:rPr>
          <w:rFonts w:ascii="宋体" w:hAnsi="宋体" w:eastAsia="宋体" w:cs="宋体"/>
          <w:b/>
          <w:bCs/>
          <w:kern w:val="0"/>
          <w:sz w:val="24"/>
          <w:szCs w:val="24"/>
        </w:rPr>
        <w:t>（联合体牵头方）</w:t>
      </w:r>
      <w:r>
        <w:rPr>
          <w:rFonts w:ascii="宋体" w:hAnsi="宋体" w:eastAsia="宋体" w:cs="宋体"/>
          <w:kern w:val="0"/>
          <w:sz w:val="24"/>
          <w:szCs w:val="24"/>
        </w:rPr>
        <w:t>，即应表述为：</w:t>
      </w:r>
      <w:r>
        <w:rPr>
          <w:rFonts w:ascii="宋体" w:hAnsi="宋体" w:eastAsia="宋体" w:cs="宋体"/>
          <w:b/>
          <w:bCs/>
          <w:kern w:val="0"/>
          <w:sz w:val="24"/>
          <w:szCs w:val="24"/>
        </w:rPr>
        <w:t>“牵头方的全称（联合体牵头方）”</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1.2涉及投标人</w:t>
      </w:r>
      <w:r>
        <w:rPr>
          <w:rFonts w:ascii="宋体" w:hAnsi="宋体" w:eastAsia="宋体" w:cs="宋体"/>
          <w:b/>
          <w:bCs/>
          <w:kern w:val="0"/>
          <w:sz w:val="24"/>
          <w:szCs w:val="24"/>
        </w:rPr>
        <w:t>“加盖单位公章”</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加盖投标人的单位公章</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加盖联合体牵头方的单位公章</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1.3涉及</w:t>
      </w:r>
      <w:r>
        <w:rPr>
          <w:rFonts w:ascii="宋体" w:hAnsi="宋体" w:eastAsia="宋体" w:cs="宋体"/>
          <w:b/>
          <w:bCs/>
          <w:kern w:val="0"/>
          <w:sz w:val="24"/>
          <w:szCs w:val="24"/>
        </w:rPr>
        <w:t>“投标人代表签字”</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（1）不接受联合体投标的，指由</w:t>
      </w:r>
      <w:r>
        <w:rPr>
          <w:rFonts w:ascii="宋体" w:hAnsi="宋体" w:eastAsia="宋体" w:cs="宋体"/>
          <w:b/>
          <w:bCs/>
          <w:kern w:val="0"/>
          <w:sz w:val="24"/>
          <w:szCs w:val="24"/>
        </w:rPr>
        <w:t>投标人的单位负责人或其授权的委托代理人签字</w:t>
      </w:r>
      <w:r>
        <w:rPr>
          <w:rFonts w:ascii="宋体" w:hAnsi="宋体" w:eastAsia="宋体" w:cs="宋体"/>
          <w:kern w:val="0"/>
          <w:sz w:val="24"/>
          <w:szCs w:val="24"/>
        </w:rPr>
        <w:t>，由委托代理人签字的，应提供“单位授权书”。</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（2）接受联合体投标且投标人为联合体的，指由</w:t>
      </w:r>
      <w:r>
        <w:rPr>
          <w:rFonts w:ascii="宋体" w:hAnsi="宋体" w:eastAsia="宋体" w:cs="宋体"/>
          <w:b/>
          <w:bCs/>
          <w:kern w:val="0"/>
          <w:sz w:val="24"/>
          <w:szCs w:val="24"/>
        </w:rPr>
        <w:t>联合体牵头方的单位负责人或其授权的委托代理人签字</w:t>
      </w:r>
      <w:r>
        <w:rPr>
          <w:rFonts w:ascii="宋体" w:hAnsi="宋体" w:eastAsia="宋体" w:cs="宋体"/>
          <w:kern w:val="0"/>
          <w:sz w:val="24"/>
          <w:szCs w:val="24"/>
        </w:rPr>
        <w:t>，由委托代理人签字的，应提供“单位授权书”。</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1.4</w:t>
      </w:r>
      <w:r>
        <w:rPr>
          <w:rFonts w:ascii="宋体" w:hAnsi="宋体" w:eastAsia="宋体" w:cs="宋体"/>
          <w:b/>
          <w:bCs/>
          <w:kern w:val="0"/>
          <w:sz w:val="24"/>
          <w:szCs w:val="24"/>
        </w:rPr>
        <w:t>“其他组织”</w:t>
      </w:r>
      <w:r>
        <w:rPr>
          <w:rFonts w:ascii="宋体" w:hAnsi="宋体" w:eastAsia="宋体" w:cs="宋体"/>
          <w:kern w:val="0"/>
          <w:sz w:val="24"/>
          <w:szCs w:val="24"/>
        </w:rPr>
        <w:t>指合伙企业、非企业专业服务机构、个体工商户、农村承包经营户等。</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“自然人”</w:t>
      </w:r>
      <w:r>
        <w:rPr>
          <w:rFonts w:ascii="宋体" w:hAnsi="宋体" w:eastAsia="宋体" w:cs="宋体"/>
          <w:kern w:val="0"/>
          <w:sz w:val="24"/>
          <w:szCs w:val="24"/>
        </w:rPr>
        <w:t>指具有完全民事行为能力、能够承担民事责任和义务的中国公民。</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2、除招标文件另有规定外，本章中</w:t>
      </w:r>
      <w:r>
        <w:rPr>
          <w:rFonts w:ascii="宋体" w:hAnsi="宋体" w:eastAsia="宋体" w:cs="宋体"/>
          <w:b/>
          <w:bCs/>
          <w:kern w:val="0"/>
          <w:sz w:val="24"/>
          <w:szCs w:val="24"/>
        </w:rPr>
        <w:t>“投标人的资格及资信证明文件”</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2.1投标人应按照招标文件第四章第</w:t>
      </w:r>
      <w:r>
        <w:rPr>
          <w:rFonts w:ascii="Calibri" w:hAnsi="Calibri" w:eastAsia="宋体" w:cs="Calibri"/>
          <w:kern w:val="0"/>
          <w:sz w:val="24"/>
          <w:szCs w:val="24"/>
        </w:rPr>
        <w:t>1.3</w:t>
      </w:r>
      <w:r>
        <w:rPr>
          <w:rFonts w:ascii="宋体" w:hAnsi="宋体" w:eastAsia="宋体" w:cs="宋体"/>
          <w:kern w:val="0"/>
          <w:sz w:val="24"/>
          <w:szCs w:val="24"/>
        </w:rPr>
        <w:t>条第（</w:t>
      </w:r>
      <w:r>
        <w:rPr>
          <w:rFonts w:ascii="Calibri" w:hAnsi="Calibri" w:eastAsia="宋体" w:cs="Calibri"/>
          <w:kern w:val="0"/>
          <w:sz w:val="24"/>
          <w:szCs w:val="24"/>
        </w:rPr>
        <w:t>2</w:t>
      </w:r>
      <w:r>
        <w:rPr>
          <w:rFonts w:ascii="宋体" w:hAnsi="宋体" w:eastAsia="宋体" w:cs="宋体"/>
          <w:kern w:val="0"/>
          <w:sz w:val="24"/>
          <w:szCs w:val="24"/>
        </w:rPr>
        <w:t>）款规定及本章规定进行编制，如有必要，可增加附页，附页作为资格及资信文件的组成部分。</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2.2接受联合体投标且投标人为联合体的，联合体中的各方均应按照本章第</w:t>
      </w:r>
      <w:r>
        <w:rPr>
          <w:rFonts w:ascii="Calibri" w:hAnsi="Calibri" w:eastAsia="宋体" w:cs="Calibri"/>
          <w:kern w:val="0"/>
          <w:sz w:val="24"/>
          <w:szCs w:val="24"/>
        </w:rPr>
        <w:t>2.1</w:t>
      </w:r>
      <w:r>
        <w:rPr>
          <w:rFonts w:ascii="宋体" w:hAnsi="宋体" w:eastAsia="宋体" w:cs="宋体"/>
          <w:kern w:val="0"/>
          <w:sz w:val="24"/>
          <w:szCs w:val="24"/>
        </w:rPr>
        <w:t>条规定提交相应的全部资料。</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3、投标人对投标文件的索引应编制页码。</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4、本章提供格式仅供参考，投标人应根据自身实际情况制作投标文件。</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after="150"/>
        <w:jc w:val="center"/>
        <w:rPr>
          <w:rFonts w:ascii="宋体" w:hAnsi="宋体" w:eastAsia="宋体" w:cs="宋体"/>
          <w:kern w:val="0"/>
          <w:sz w:val="24"/>
          <w:szCs w:val="24"/>
        </w:rPr>
      </w:pPr>
      <w:r>
        <w:rPr>
          <w:rFonts w:ascii="宋体" w:hAnsi="宋体" w:eastAsia="宋体" w:cs="宋体"/>
          <w:b/>
          <w:bCs/>
          <w:kern w:val="0"/>
          <w:sz w:val="48"/>
        </w:rPr>
        <w:t>（资格及资信证明部分）</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所投采购包：</w:t>
      </w:r>
      <w:r>
        <w:rPr>
          <w:rFonts w:ascii="宋体" w:hAnsi="宋体" w:eastAsia="宋体" w:cs="宋体"/>
          <w:b/>
          <w:bCs/>
          <w:kern w:val="0"/>
          <w:sz w:val="32"/>
          <w:u w:val="single"/>
        </w:rPr>
        <w:t>（由投标人填写）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 w:val="29"/>
        </w:rPr>
        <w:t>索引</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一、投标函</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二、投标人的资格及资信证明文件</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三、投标保证金</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资格及资信证明部分中不得出现报价部分的全部或部分的投标报价信息（或组成资料），否则</w:t>
      </w:r>
      <w:r>
        <w:rPr>
          <w:rFonts w:ascii="宋体" w:hAnsi="宋体" w:eastAsia="宋体" w:cs="宋体"/>
          <w:b/>
          <w:bCs/>
          <w:kern w:val="0"/>
        </w:rPr>
        <w:t>资格审查不合格</w:t>
      </w:r>
      <w:r>
        <w:rPr>
          <w:rFonts w:ascii="宋体" w:hAnsi="宋体" w:eastAsia="宋体" w:cs="宋体"/>
          <w:kern w:val="0"/>
          <w:szCs w:val="21"/>
        </w:rPr>
        <w:t>。（联合体协议及分包意向协议中的比例规定，不适用本条款）</w:t>
      </w:r>
    </w:p>
    <w:p>
      <w:pPr>
        <w:widowControl/>
        <w:spacing w:after="150"/>
        <w:jc w:val="left"/>
        <w:rPr>
          <w:rFonts w:ascii="宋体" w:hAnsi="宋体" w:eastAsia="宋体" w:cs="宋体"/>
          <w:kern w:val="0"/>
          <w:sz w:val="24"/>
          <w:szCs w:val="24"/>
        </w:rPr>
      </w:pP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一、投标函</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兹收到贵单位关于</w:t>
      </w:r>
      <w:r>
        <w:rPr>
          <w:rFonts w:ascii="宋体" w:hAnsi="宋体" w:eastAsia="宋体" w:cs="宋体"/>
          <w:kern w:val="0"/>
          <w:szCs w:val="21"/>
          <w:u w:val="single"/>
        </w:rPr>
        <w:t>（填写“项目名称”）</w:t>
      </w:r>
      <w:r>
        <w:rPr>
          <w:rFonts w:ascii="宋体" w:hAnsi="宋体" w:eastAsia="宋体" w:cs="宋体"/>
          <w:kern w:val="0"/>
          <w:szCs w:val="21"/>
        </w:rPr>
        <w:t>项目（项目编号：</w:t>
      </w:r>
      <w:r>
        <w:rPr>
          <w:rFonts w:ascii="宋体" w:hAnsi="宋体" w:eastAsia="宋体" w:cs="宋体"/>
          <w:kern w:val="0"/>
          <w:szCs w:val="21"/>
          <w:u w:val="single"/>
        </w:rPr>
        <w:t>     </w:t>
      </w:r>
      <w:r>
        <w:rPr>
          <w:rFonts w:ascii="宋体" w:hAnsi="宋体" w:eastAsia="宋体" w:cs="宋体"/>
          <w:kern w:val="0"/>
          <w:szCs w:val="21"/>
        </w:rPr>
        <w:t>）的投标邀请，本投标人代表</w:t>
      </w:r>
      <w:r>
        <w:rPr>
          <w:rFonts w:ascii="宋体" w:hAnsi="宋体" w:eastAsia="宋体" w:cs="宋体"/>
          <w:kern w:val="0"/>
          <w:szCs w:val="21"/>
          <w:u w:val="single"/>
        </w:rPr>
        <w:t>（填写“全名”）</w:t>
      </w:r>
      <w:r>
        <w:rPr>
          <w:rFonts w:ascii="宋体" w:hAnsi="宋体" w:eastAsia="宋体" w:cs="宋体"/>
          <w:kern w:val="0"/>
          <w:szCs w:val="21"/>
        </w:rPr>
        <w:t>已获得我方正式授权并代表投标人</w:t>
      </w:r>
      <w:r>
        <w:rPr>
          <w:rFonts w:ascii="宋体" w:hAnsi="宋体" w:eastAsia="宋体" w:cs="宋体"/>
          <w:kern w:val="0"/>
          <w:szCs w:val="21"/>
          <w:u w:val="single"/>
        </w:rPr>
        <w:t>（填写“全称”）</w:t>
      </w:r>
      <w:r>
        <w:rPr>
          <w:rFonts w:ascii="宋体" w:hAnsi="宋体" w:eastAsia="宋体" w:cs="宋体"/>
          <w:kern w:val="0"/>
          <w:szCs w:val="21"/>
        </w:rPr>
        <w:t>参加投标，并提交投标文件。我方提交的全部投标文件均由下述部分组成：</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（1）资格及资信证明部分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投标函</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投标人的资格及资信证明文件</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投标保证金</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（2）报价部分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开标一览表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投标分项报价表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招标文件规定的价格扣除证明材料（若有）</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招标文件规定的加分证明材料（若有）</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（3）技术商务部分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标的说明一览表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技术和服务要求响应表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商务条件响应表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投标人提交的其他资料（若有）</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根据本函，本投标人代表宣布我方保证遵守招标文件的全部规定，同时：</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w:t>
      </w:r>
      <w:r>
        <w:rPr>
          <w:rFonts w:ascii="宋体" w:hAnsi="宋体" w:eastAsia="宋体" w:cs="宋体"/>
          <w:b/>
          <w:bCs/>
          <w:kern w:val="0"/>
        </w:rPr>
        <w:t>确认：</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1.1所投采购包的投标报价详见“开标一览表”及“投标分项报价表”。</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1.2我方已详细审查全部招标文件</w:t>
      </w:r>
      <w:r>
        <w:rPr>
          <w:rFonts w:ascii="Calibri" w:hAnsi="Calibri" w:eastAsia="宋体" w:cs="Calibri"/>
          <w:kern w:val="0"/>
          <w:szCs w:val="21"/>
        </w:rPr>
        <w:t>[</w:t>
      </w:r>
      <w:r>
        <w:rPr>
          <w:rFonts w:ascii="宋体" w:hAnsi="宋体" w:eastAsia="宋体" w:cs="宋体"/>
          <w:kern w:val="0"/>
          <w:szCs w:val="21"/>
        </w:rPr>
        <w:t>包括但不限于：有关附件（若有）、澄清或修改（若有）等</w:t>
      </w:r>
      <w:r>
        <w:rPr>
          <w:rFonts w:ascii="Calibri" w:hAnsi="Calibri" w:eastAsia="宋体" w:cs="Calibri"/>
          <w:kern w:val="0"/>
          <w:szCs w:val="21"/>
        </w:rPr>
        <w:t>]</w:t>
      </w:r>
      <w:r>
        <w:rPr>
          <w:rFonts w:ascii="宋体" w:hAnsi="宋体" w:eastAsia="宋体" w:cs="宋体"/>
          <w:kern w:val="0"/>
          <w:szCs w:val="21"/>
        </w:rPr>
        <w:t>，并自行承担因对全部招标文件理解不正确或误解而产生的相应后果和责任。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w:t>
      </w:r>
      <w:r>
        <w:rPr>
          <w:rFonts w:ascii="宋体" w:hAnsi="宋体" w:eastAsia="宋体" w:cs="宋体"/>
          <w:b/>
          <w:bCs/>
          <w:kern w:val="0"/>
        </w:rPr>
        <w:t>承诺及声明：</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2.1我方具备招标文件第一章载明的“投标人的资格要求”且符合招标文件第三章载明的“二、投标人”之规定，否则</w:t>
      </w:r>
      <w:r>
        <w:rPr>
          <w:rFonts w:ascii="宋体" w:hAnsi="宋体" w:eastAsia="宋体" w:cs="宋体"/>
          <w:b/>
          <w:bCs/>
          <w:kern w:val="0"/>
        </w:rPr>
        <w:t>投标无效。</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2.3我方提供的标的价格不高于同期市场价格，否则产生不利后果由我方承担责任。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2.4投标保证金：若出现招标文件第三章规定的不予退还情形，同意贵单位不予退还。</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2.5投标有效期：按照招标文件第三章规定执行，并在招标文件第二章载明的期限内保持有效。</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2.6若中标，将按照招标文件、我方投标文件及政府采购合同履行责任和义务。</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2.7若贵单位要求，我方同意提供与本项目投标有关的一切资料、数据或文件，并完全理解贵单位不一定要接受最低的投标报价或收到的任何投标。</w:t>
      </w:r>
      <w:r>
        <w:rPr>
          <w:rFonts w:ascii="宋体" w:hAnsi="宋体" w:eastAsia="宋体" w:cs="宋体"/>
          <w:kern w:val="0"/>
          <w:szCs w:val="21"/>
        </w:rPr>
        <w:br w:type="textWrapping"/>
      </w:r>
      <w:r>
        <w:rPr>
          <w:rFonts w:ascii="宋体" w:hAnsi="宋体" w:eastAsia="宋体" w:cs="宋体"/>
          <w:kern w:val="0"/>
          <w:szCs w:val="21"/>
        </w:rPr>
        <w:t>  2.8我方承诺投标文件所提供的全部资料真实可靠，并接受评标委员会、采购人、采购代理机构、监管部门进一步审查其中任何资料真实性的要求。</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2.9除招标文件另有规定外，对于贵单位按照下述联络方式发出的任何信息或通知，均视为我方已收悉前述信息或通知的全部内容：</w:t>
      </w:r>
      <w:r>
        <w:rPr>
          <w:rFonts w:ascii="宋体" w:hAnsi="宋体" w:eastAsia="宋体" w:cs="宋体"/>
          <w:kern w:val="0"/>
          <w:szCs w:val="21"/>
        </w:rPr>
        <w:br w:type="textWrapping"/>
      </w:r>
      <w:r>
        <w:rPr>
          <w:rFonts w:ascii="宋体" w:hAnsi="宋体" w:eastAsia="宋体" w:cs="宋体"/>
          <w:kern w:val="0"/>
          <w:szCs w:val="21"/>
        </w:rPr>
        <w:t>  通信地址：                                        </w:t>
      </w:r>
      <w:r>
        <w:rPr>
          <w:rFonts w:ascii="宋体" w:hAnsi="宋体" w:eastAsia="宋体" w:cs="宋体"/>
          <w:kern w:val="0"/>
          <w:szCs w:val="21"/>
        </w:rPr>
        <w:br w:type="textWrapping"/>
      </w:r>
      <w:r>
        <w:rPr>
          <w:rFonts w:ascii="宋体" w:hAnsi="宋体" w:eastAsia="宋体" w:cs="宋体"/>
          <w:kern w:val="0"/>
          <w:szCs w:val="21"/>
        </w:rPr>
        <w:t>  邮编：                                           </w:t>
      </w:r>
      <w:r>
        <w:rPr>
          <w:rFonts w:ascii="宋体" w:hAnsi="宋体" w:eastAsia="宋体" w:cs="宋体"/>
          <w:kern w:val="0"/>
          <w:szCs w:val="21"/>
        </w:rPr>
        <w:br w:type="textWrapping"/>
      </w:r>
      <w:r>
        <w:rPr>
          <w:rFonts w:ascii="宋体" w:hAnsi="宋体" w:eastAsia="宋体" w:cs="宋体"/>
          <w:kern w:val="0"/>
          <w:szCs w:val="21"/>
        </w:rPr>
        <w:t>  联系方法：（包括但不限于：联系人、联系电话、手机、传真、电子邮箱等）</w:t>
      </w:r>
      <w:r>
        <w:rPr>
          <w:rFonts w:ascii="宋体" w:hAnsi="宋体" w:eastAsia="宋体" w:cs="宋体"/>
          <w:kern w:val="0"/>
          <w:szCs w:val="21"/>
        </w:rPr>
        <w:br w:type="textWrapping"/>
      </w:r>
      <w:r>
        <w:rPr>
          <w:rFonts w:ascii="宋体" w:hAnsi="宋体" w:eastAsia="宋体" w:cs="宋体"/>
          <w:kern w:val="0"/>
          <w:szCs w:val="21"/>
        </w:rPr>
        <w:t>  投标人：（全称并加盖单位公章）</w:t>
      </w:r>
      <w:r>
        <w:rPr>
          <w:rFonts w:ascii="宋体" w:hAnsi="宋体" w:eastAsia="宋体" w:cs="宋体"/>
          <w:kern w:val="0"/>
          <w:szCs w:val="21"/>
        </w:rPr>
        <w:br w:type="textWrapping"/>
      </w:r>
      <w:r>
        <w:rPr>
          <w:rFonts w:ascii="宋体" w:hAnsi="宋体" w:eastAsia="宋体" w:cs="宋体"/>
          <w:kern w:val="0"/>
          <w:szCs w:val="21"/>
        </w:rPr>
        <w:t>  日期：    年   月   日</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二、投标人的资格及资信证明文件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rPr>
        <w:t>二-1单位授权书（若有）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我方的单位负责人</w:t>
      </w:r>
      <w:r>
        <w:rPr>
          <w:rFonts w:ascii="宋体" w:hAnsi="宋体" w:eastAsia="宋体" w:cs="宋体"/>
          <w:kern w:val="0"/>
          <w:szCs w:val="21"/>
          <w:u w:val="single"/>
        </w:rPr>
        <w:t>（填写“单位负责人全名”）</w:t>
      </w:r>
      <w:r>
        <w:rPr>
          <w:rFonts w:ascii="宋体" w:hAnsi="宋体" w:eastAsia="宋体" w:cs="宋体"/>
          <w:kern w:val="0"/>
          <w:szCs w:val="21"/>
        </w:rPr>
        <w:t>授权</w:t>
      </w:r>
      <w:r>
        <w:rPr>
          <w:rFonts w:ascii="宋体" w:hAnsi="宋体" w:eastAsia="宋体" w:cs="宋体"/>
          <w:kern w:val="0"/>
          <w:szCs w:val="21"/>
          <w:u w:val="single"/>
        </w:rPr>
        <w:t>（填写“投标人代表全名”）</w:t>
      </w:r>
      <w:r>
        <w:rPr>
          <w:rFonts w:ascii="宋体" w:hAnsi="宋体" w:eastAsia="宋体" w:cs="宋体"/>
          <w:kern w:val="0"/>
          <w:szCs w:val="21"/>
        </w:rPr>
        <w:t>为投标人代表，代表我方参加</w:t>
      </w:r>
      <w:r>
        <w:rPr>
          <w:rFonts w:ascii="宋体" w:hAnsi="宋体" w:eastAsia="宋体" w:cs="宋体"/>
          <w:kern w:val="0"/>
          <w:szCs w:val="21"/>
          <w:u w:val="single"/>
        </w:rPr>
        <w:t>（填写“项目名称”）</w:t>
      </w:r>
      <w:r>
        <w:rPr>
          <w:rFonts w:ascii="宋体" w:hAnsi="宋体" w:eastAsia="宋体" w:cs="宋体"/>
          <w:kern w:val="0"/>
          <w:szCs w:val="21"/>
        </w:rPr>
        <w:t>项目（项目编号：</w:t>
      </w:r>
      <w:r>
        <w:rPr>
          <w:rFonts w:ascii="宋体" w:hAnsi="宋体" w:eastAsia="宋体" w:cs="宋体"/>
          <w:kern w:val="0"/>
          <w:szCs w:val="21"/>
          <w:u w:val="single"/>
        </w:rPr>
        <w:t>         </w:t>
      </w:r>
      <w:r>
        <w:rPr>
          <w:rFonts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投标人代表无转委权。特此授权。</w:t>
      </w:r>
    </w:p>
    <w:p>
      <w:pPr>
        <w:widowControl/>
        <w:spacing w:after="150"/>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单位负责人：</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授权方</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附：单位负责人、投标人代表的身份证正反面复印件</w:t>
      </w:r>
    </w:p>
    <w:tbl>
      <w:tblPr>
        <w:tblStyle w:val="16"/>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宋体" w:hAnsi="宋体" w:eastAsia="宋体" w:cs="宋体"/>
                <w:b/>
                <w:bCs/>
                <w:kern w:val="0"/>
              </w:rPr>
              <w:t>要求：真实有效且内容完整、清晰、整洁。</w:t>
            </w:r>
          </w:p>
          <w:p>
            <w:pPr>
              <w:widowControl/>
              <w:spacing w:after="150"/>
              <w:jc w:val="center"/>
              <w:rPr>
                <w:rFonts w:ascii="宋体" w:hAnsi="宋体" w:eastAsia="宋体" w:cs="宋体"/>
                <w:kern w:val="0"/>
                <w:sz w:val="24"/>
                <w:szCs w:val="24"/>
              </w:rPr>
            </w:pPr>
            <w:r>
              <w:rPr>
                <w:rFonts w:ascii="宋体" w:hAnsi="宋体" w:eastAsia="宋体" w:cs="宋体"/>
                <w:b/>
                <w:bCs/>
                <w:kern w:val="0"/>
              </w:rPr>
              <w:t> </w:t>
            </w:r>
          </w:p>
        </w:tc>
      </w:tr>
    </w:tbl>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rPr>
        <w:t>法定代表人</w:t>
      </w:r>
      <w:r>
        <w:rPr>
          <w:rFonts w:ascii="宋体" w:hAnsi="宋体" w:eastAsia="宋体" w:cs="宋体"/>
          <w:kern w:val="0"/>
          <w:szCs w:val="21"/>
        </w:rPr>
        <w:t>，即与实际提交的“营业执照等证明文件”载明的一致。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3、投标人（自然人除外）：若投标人代表为单位授权的委托代理人，应提供本授权书；若投标人代表为单位负责人，应在此项下提交其身份证正反面复印件，可不提供本授权书。</w:t>
      </w:r>
      <w:r>
        <w:rPr>
          <w:rFonts w:ascii="宋体" w:hAnsi="宋体" w:eastAsia="宋体" w:cs="宋体"/>
          <w:kern w:val="0"/>
          <w:szCs w:val="21"/>
        </w:rPr>
        <w:br w:type="textWrapping"/>
      </w:r>
      <w:r>
        <w:rPr>
          <w:rFonts w:ascii="宋体" w:hAnsi="宋体" w:eastAsia="宋体" w:cs="宋体"/>
          <w:kern w:val="0"/>
          <w:szCs w:val="21"/>
        </w:rPr>
        <w:t>4、投标人为自然人的，可不填写本授权书。</w:t>
      </w: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二-2营业执照等证明文件</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）投标人为法人（包括企业、事业单位和社会团体）的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签发的我方统一社会信用代码</w:t>
      </w:r>
      <w:r>
        <w:rPr>
          <w:rFonts w:ascii="宋体" w:hAnsi="宋体" w:eastAsia="宋体" w:cs="宋体"/>
          <w:kern w:val="0"/>
          <w:szCs w:val="21"/>
          <w:u w:val="single"/>
        </w:rPr>
        <w:t>（请填写法人的具体证照名称）</w:t>
      </w:r>
      <w:r>
        <w:rPr>
          <w:rFonts w:ascii="宋体" w:hAnsi="宋体" w:eastAsia="宋体" w:cs="宋体"/>
          <w:kern w:val="0"/>
          <w:szCs w:val="21"/>
        </w:rPr>
        <w:t>复印件，该证明材料真实有效，否则我方负全部责任。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）投标人为非法人（包括其他组织、自然人）的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（请填写非自然人的非法人的具体证照名称）</w:t>
      </w:r>
      <w:r>
        <w:rPr>
          <w:rFonts w:ascii="宋体" w:hAnsi="宋体" w:eastAsia="宋体" w:cs="宋体"/>
          <w:kern w:val="0"/>
          <w:szCs w:val="21"/>
        </w:rPr>
        <w:t>复印件，该证明材料真实有效，否则我方负全部责任。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（请填写自然人的身份证件名称）</w:t>
      </w:r>
      <w:r>
        <w:rPr>
          <w:rFonts w:ascii="宋体" w:hAnsi="宋体" w:eastAsia="宋体" w:cs="宋体"/>
          <w:kern w:val="0"/>
          <w:szCs w:val="21"/>
        </w:rPr>
        <w:t>复印件，该证明材料真实有效，否则我方负全部责任。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二-3财务状况报告（财务报告、或资信证明）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）投标人提供财务报告的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□企业适用：现附上我方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□事业单位适用：现附上我方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□社会团体、民办非企适用：现附上我方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财务报告复印件，包括资产负债表、业务活动表、现金流量表、会计师事务所营业执照和注册会计师资格证书，上述证明材料真实有效，否则我方负全部责任。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）投标人提供资信证明的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□非自然人适用（包括企业、事业单位、社会团体和其他组织）：现附上我方银行：（填写“开户银行全称”）出具的资信证明复印件，上述证明材料真实有效，否则我方负全部责任。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□自然人适用：现附上我方银行：</w:t>
      </w:r>
      <w:r>
        <w:rPr>
          <w:rFonts w:ascii="宋体" w:hAnsi="宋体" w:eastAsia="宋体" w:cs="宋体"/>
          <w:kern w:val="0"/>
          <w:szCs w:val="21"/>
          <w:u w:val="single"/>
        </w:rPr>
        <w:t>（填写自然人的“个人账户的开户银行全称”）</w:t>
      </w:r>
      <w:r>
        <w:rPr>
          <w:rFonts w:ascii="宋体" w:hAnsi="宋体" w:eastAsia="宋体" w:cs="宋体"/>
          <w:kern w:val="0"/>
          <w:szCs w:val="21"/>
        </w:rPr>
        <w:t>出具的资信证明复印件，上述证明材料真实有效，否则我方负全部责任。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2、投标人提供的财务报告复印件（成立年限按照投标截止时间推算）应符合下列规定：</w:t>
      </w:r>
    </w:p>
    <w:p>
      <w:pPr>
        <w:widowControl/>
        <w:spacing w:after="150"/>
        <w:jc w:val="left"/>
        <w:rPr>
          <w:rFonts w:ascii="宋体" w:hAnsi="宋体" w:eastAsia="宋体" w:cs="宋体"/>
          <w:kern w:val="0"/>
          <w:sz w:val="24"/>
          <w:szCs w:val="24"/>
        </w:rPr>
      </w:pPr>
      <w:r>
        <w:rPr>
          <w:rFonts w:ascii="宋体" w:hAnsi="宋体" w:eastAsia="宋体" w:cs="宋体"/>
          <w:kern w:val="0"/>
          <w:szCs w:val="21"/>
        </w:rPr>
        <w:t>2.1成立年限满</w:t>
      </w:r>
      <w:r>
        <w:rPr>
          <w:rFonts w:ascii="Calibri" w:hAnsi="Calibri" w:eastAsia="宋体" w:cs="Calibri"/>
          <w:kern w:val="0"/>
          <w:szCs w:val="21"/>
        </w:rPr>
        <w:t>1</w:t>
      </w:r>
      <w:r>
        <w:rPr>
          <w:rFonts w:ascii="宋体" w:hAnsi="宋体" w:eastAsia="宋体" w:cs="宋体"/>
          <w:kern w:val="0"/>
          <w:szCs w:val="21"/>
        </w:rPr>
        <w:t>年及以上的投标人，提供经审计的招标文件规定的年度财务报告。</w:t>
      </w:r>
    </w:p>
    <w:p>
      <w:pPr>
        <w:widowControl/>
        <w:spacing w:after="150"/>
        <w:jc w:val="left"/>
        <w:rPr>
          <w:rFonts w:ascii="宋体" w:hAnsi="宋体" w:eastAsia="宋体" w:cs="宋体"/>
          <w:kern w:val="0"/>
          <w:sz w:val="24"/>
          <w:szCs w:val="24"/>
        </w:rPr>
      </w:pPr>
      <w:r>
        <w:rPr>
          <w:rFonts w:ascii="宋体" w:hAnsi="宋体" w:eastAsia="宋体" w:cs="宋体"/>
          <w:kern w:val="0"/>
          <w:szCs w:val="21"/>
        </w:rPr>
        <w:t>2.2成立年限满半年但不足</w:t>
      </w:r>
      <w:r>
        <w:rPr>
          <w:rFonts w:ascii="Calibri" w:hAnsi="Calibri" w:eastAsia="宋体" w:cs="Calibri"/>
          <w:kern w:val="0"/>
          <w:szCs w:val="21"/>
        </w:rPr>
        <w:t>1</w:t>
      </w:r>
      <w:r>
        <w:rPr>
          <w:rFonts w:ascii="宋体" w:hAnsi="宋体" w:eastAsia="宋体" w:cs="宋体"/>
          <w:kern w:val="0"/>
          <w:szCs w:val="21"/>
        </w:rPr>
        <w:t>年的投标人，提供该半年度中任一季度的季度财务报告或该半年度的半年度财务报告。</w:t>
      </w:r>
    </w:p>
    <w:p>
      <w:pPr>
        <w:widowControl/>
        <w:spacing w:after="15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rPr>
        <w:t>-4依法缴纳税收证明材料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1、依法缴纳税收的投标人</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w:t>
      </w:r>
      <w:r>
        <w:rPr>
          <w:rFonts w:ascii="宋体" w:hAnsi="宋体" w:eastAsia="宋体" w:cs="宋体"/>
          <w:kern w:val="0"/>
          <w:szCs w:val="21"/>
          <w:u w:val="single"/>
        </w:rPr>
        <w:t>（包括但不限于税务机关出具的专用收据、税收缴纳证明或税收代缴银行的缴款收讫凭证）等</w:t>
      </w:r>
      <w:r>
        <w:rPr>
          <w:rFonts w:ascii="宋体" w:hAnsi="宋体" w:eastAsia="宋体" w:cs="宋体"/>
          <w:kern w:val="0"/>
          <w:szCs w:val="21"/>
        </w:rPr>
        <w:t>税收凭据复印件，上述证明材料真实有效，否则我方负全部责任。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w:t>
      </w:r>
      <w:r>
        <w:rPr>
          <w:rFonts w:ascii="宋体" w:hAnsi="宋体" w:eastAsia="宋体" w:cs="宋体"/>
          <w:kern w:val="0"/>
          <w:szCs w:val="21"/>
          <w:u w:val="single"/>
        </w:rPr>
        <w:t>（包括但不限于税务机关出具的专用收据、税收缴纳证明或税收代缴银行的缴款收讫凭证）等</w:t>
      </w:r>
      <w:r>
        <w:rPr>
          <w:rFonts w:ascii="宋体" w:hAnsi="宋体" w:eastAsia="宋体" w:cs="宋体"/>
          <w:kern w:val="0"/>
          <w:szCs w:val="21"/>
        </w:rPr>
        <w:t>税收凭据复印件，上述证明材料真实有效，否则我方负全部责任。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2、依法免税的投标人</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）现附上我方依法免税证明材料复印件，上述证明材料真实有效，否则我方负全部责任。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2、投标人提供的税收凭据复印件应符合下列规定：</w:t>
      </w:r>
    </w:p>
    <w:p>
      <w:pPr>
        <w:widowControl/>
        <w:spacing w:after="150"/>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2.2投标截止时间的当月成立且已依法缴纳税收的投标人，提供投标截止时间当月的税收凭据复印件。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2.3投标截止时间的当月成立但因税务机关原因导致其尚未依法缴纳税收的投标人，提供依法缴纳税收承诺书（格式自拟），该承诺书视同税收凭据。</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二-5依法缴纳社会保障资金证明材料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1、依法缴纳社会保障资金的投标人</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2、依法不需要缴纳社会保障资金的投标人</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）现附上我方依法不需要缴纳社会保障资金证明材料复印件，上述证明材料真实有效，否则我方负全部责任。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2、投标人提供的社会保险凭据复印件应符合下列规定：</w:t>
      </w:r>
    </w:p>
    <w:p>
      <w:pPr>
        <w:widowControl/>
        <w:spacing w:after="150"/>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2.1投标截止时间前（不含投标截止时间的当月）已依法缴纳社会保障资金的投标人，提供投标截止时间前六个月（不含投标截止时间的当月）中任一月份的社会保险凭据复印件。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2.2投标截止时间的当月成立且已依法缴纳社会保障资金的投标人，提供投标截止时间当月的社会保险凭据复印件。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2.3投标截止时间的当月成立但因税务机关</w:t>
      </w:r>
      <w:r>
        <w:rPr>
          <w:rFonts w:ascii="Calibri" w:hAnsi="Calibri" w:eastAsia="宋体" w:cs="Calibri"/>
          <w:kern w:val="0"/>
          <w:szCs w:val="21"/>
        </w:rPr>
        <w:t>/</w:t>
      </w:r>
      <w:r>
        <w:rPr>
          <w:rFonts w:ascii="宋体" w:hAnsi="宋体" w:eastAsia="宋体" w:cs="宋体"/>
          <w:kern w:val="0"/>
          <w:szCs w:val="21"/>
        </w:rPr>
        <w:t>社会保障资金管理机关原因导致其尚未依法缴纳社会保障资金的投标人，提供依法缴纳社会保障资金承诺书（格式自拟），该承诺书视同社会保险凭据。</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rPr>
        <w:t>-6具备履行合同所必需设备和专业技术能力的声明函（若有）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我方具备履行合同所必需的设备和专业技术能力，否则产生不利后果由我方承担责任。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1、招标文件未要求投标人提供“具备履行合同所必需的设备和专业技术能力专项证明材料”的，投标人应提供本声明函。</w:t>
      </w:r>
    </w:p>
    <w:p>
      <w:pPr>
        <w:widowControl/>
        <w:spacing w:after="150"/>
        <w:jc w:val="left"/>
        <w:rPr>
          <w:rFonts w:ascii="宋体" w:hAnsi="宋体" w:eastAsia="宋体" w:cs="宋体"/>
          <w:kern w:val="0"/>
          <w:sz w:val="24"/>
          <w:szCs w:val="24"/>
        </w:rPr>
      </w:pPr>
      <w:r>
        <w:rPr>
          <w:rFonts w:ascii="宋体" w:hAnsi="宋体" w:eastAsia="宋体" w:cs="宋体"/>
          <w:kern w:val="0"/>
          <w:szCs w:val="21"/>
        </w:rPr>
        <w:t>2、招标文件要求投标人提供“具备履行合同所必需的设备和专业技术能力专项证明材料”的，投标人可不提供本声明函。</w:t>
      </w:r>
    </w:p>
    <w:p>
      <w:pPr>
        <w:widowControl/>
        <w:spacing w:after="150"/>
        <w:jc w:val="left"/>
        <w:rPr>
          <w:rFonts w:ascii="宋体" w:hAnsi="宋体" w:eastAsia="宋体" w:cs="宋体"/>
          <w:kern w:val="0"/>
          <w:sz w:val="24"/>
          <w:szCs w:val="24"/>
        </w:rPr>
      </w:pPr>
      <w:r>
        <w:rPr>
          <w:rFonts w:ascii="宋体" w:hAnsi="宋体" w:eastAsia="宋体" w:cs="宋体"/>
          <w:kern w:val="0"/>
          <w:szCs w:val="21"/>
        </w:rPr>
        <w:t>3、请投标人根据实际情况如实声明，否则</w:t>
      </w:r>
      <w:r>
        <w:rPr>
          <w:rFonts w:ascii="宋体" w:hAnsi="宋体" w:eastAsia="宋体" w:cs="宋体"/>
          <w:b/>
          <w:bCs/>
          <w:kern w:val="0"/>
        </w:rPr>
        <w:t>视为提供虚假材料。</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rPr>
        <w:t>-7参加采购活动前三年内在经营活动中没有重大违法记录书面声明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after="150"/>
        <w:jc w:val="left"/>
        <w:rPr>
          <w:rFonts w:ascii="宋体" w:hAnsi="宋体" w:eastAsia="宋体" w:cs="宋体"/>
          <w:kern w:val="0"/>
          <w:sz w:val="24"/>
          <w:szCs w:val="24"/>
        </w:rPr>
      </w:pPr>
      <w:r>
        <w:rPr>
          <w:rFonts w:ascii="宋体" w:hAnsi="宋体" w:eastAsia="宋体" w:cs="宋体"/>
          <w:kern w:val="0"/>
          <w:szCs w:val="21"/>
        </w:rPr>
        <w:t>  请投标人根据实际情况如实声明，否则</w:t>
      </w:r>
      <w:r>
        <w:rPr>
          <w:rFonts w:ascii="宋体" w:hAnsi="宋体" w:eastAsia="宋体" w:cs="宋体"/>
          <w:b/>
          <w:bCs/>
          <w:kern w:val="0"/>
        </w:rPr>
        <w:t>视为提供虚假材料。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rPr>
        <w:t>-8信用记录查询提示</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  1、由资格审查小组通过网站查询并打印投标人的信用记录。</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p>
    <w:p>
      <w:pPr>
        <w:widowControl/>
        <w:spacing w:before="150" w:after="150"/>
        <w:jc w:val="center"/>
        <w:outlineLvl w:val="3"/>
        <w:rPr>
          <w:rFonts w:ascii="Helvetica" w:hAnsi="Helvetica" w:eastAsia="宋体" w:cs="宋体"/>
          <w:kern w:val="0"/>
          <w:sz w:val="27"/>
          <w:szCs w:val="27"/>
        </w:rPr>
      </w:pPr>
      <w:r>
        <w:rPr>
          <w:rFonts w:ascii="宋体" w:hAnsi="宋体" w:eastAsia="宋体" w:cs="宋体"/>
          <w:b/>
          <w:bCs/>
          <w:kern w:val="0"/>
          <w:sz w:val="27"/>
        </w:rPr>
        <w:t>二-9中小企业声明函</w:t>
      </w:r>
    </w:p>
    <w:p>
      <w:pPr>
        <w:widowControl/>
        <w:spacing w:after="150"/>
        <w:jc w:val="center"/>
        <w:rPr>
          <w:rFonts w:ascii="宋体" w:hAnsi="宋体" w:eastAsia="宋体" w:cs="宋体"/>
          <w:kern w:val="0"/>
          <w:sz w:val="24"/>
          <w:szCs w:val="24"/>
        </w:rPr>
      </w:pPr>
      <w:r>
        <w:rPr>
          <w:rFonts w:ascii="宋体" w:hAnsi="宋体" w:eastAsia="宋体" w:cs="宋体"/>
          <w:b/>
          <w:bCs/>
          <w:kern w:val="0"/>
        </w:rPr>
        <w:t>（以资格条件落实中小企业扶持政策时适用，若有）</w:t>
      </w:r>
      <w:r>
        <w:rPr>
          <w:rFonts w:ascii="宋体" w:hAnsi="宋体" w:eastAsia="宋体" w:cs="宋体"/>
          <w:b/>
          <w:bCs/>
          <w:kern w:val="0"/>
          <w:szCs w:val="21"/>
        </w:rPr>
        <w:br w:type="textWrapping"/>
      </w:r>
      <w:r>
        <w:rPr>
          <w:rFonts w:ascii="宋体" w:hAnsi="宋体" w:eastAsia="宋体" w:cs="宋体"/>
          <w:b/>
          <w:bCs/>
          <w:kern w:val="0"/>
          <w:szCs w:val="21"/>
        </w:rPr>
        <w:br w:type="textWrapping"/>
      </w:r>
    </w:p>
    <w:p>
      <w:pPr>
        <w:widowControl/>
        <w:spacing w:after="150"/>
        <w:jc w:val="center"/>
        <w:rPr>
          <w:rFonts w:ascii="宋体" w:hAnsi="宋体" w:eastAsia="宋体" w:cs="宋体"/>
          <w:kern w:val="0"/>
          <w:sz w:val="24"/>
          <w:szCs w:val="24"/>
        </w:rPr>
      </w:pPr>
      <w:r>
        <w:rPr>
          <w:rFonts w:ascii="宋体" w:hAnsi="宋体" w:eastAsia="宋体" w:cs="宋体"/>
          <w:b/>
          <w:bCs/>
          <w:kern w:val="0"/>
        </w:rPr>
        <w:t>中小企业声明函（货物）</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本公司（联合体）郑重声明，根据《政府采购促进中小企业发展管理办法》（财库﹝2020﹞46 号）的规定，本公司（联合体）参加</w:t>
      </w:r>
      <w:r>
        <w:rPr>
          <w:rFonts w:ascii="宋体" w:hAnsi="宋体" w:eastAsia="宋体" w:cs="宋体"/>
          <w:kern w:val="0"/>
          <w:szCs w:val="21"/>
          <w:u w:val="single"/>
        </w:rPr>
        <w:t>（单位名称）</w:t>
      </w:r>
      <w:r>
        <w:rPr>
          <w:rFonts w:ascii="宋体" w:hAnsi="宋体" w:eastAsia="宋体" w:cs="宋体"/>
          <w:kern w:val="0"/>
          <w:szCs w:val="21"/>
        </w:rPr>
        <w:t>的</w:t>
      </w:r>
      <w:r>
        <w:rPr>
          <w:rFonts w:ascii="宋体" w:hAnsi="宋体" w:eastAsia="宋体" w:cs="宋体"/>
          <w:kern w:val="0"/>
          <w:szCs w:val="21"/>
          <w:u w:val="single"/>
        </w:rPr>
        <w:t>（项目名称）</w:t>
      </w:r>
      <w:r>
        <w:rPr>
          <w:rFonts w:ascii="宋体" w:hAnsi="宋体" w:eastAsia="宋体" w:cs="宋体"/>
          <w:kern w:val="0"/>
          <w:szCs w:val="21"/>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1. </w:t>
      </w:r>
      <w:r>
        <w:rPr>
          <w:rFonts w:ascii="宋体" w:hAnsi="宋体" w:eastAsia="宋体" w:cs="宋体"/>
          <w:kern w:val="0"/>
          <w:szCs w:val="21"/>
          <w:u w:val="single"/>
        </w:rPr>
        <w:t> （标的名称） </w:t>
      </w:r>
      <w:r>
        <w:rPr>
          <w:rFonts w:ascii="宋体" w:hAnsi="宋体" w:eastAsia="宋体" w:cs="宋体"/>
          <w:kern w:val="0"/>
          <w:szCs w:val="21"/>
        </w:rPr>
        <w:t>，属于</w:t>
      </w:r>
      <w:r>
        <w:rPr>
          <w:rFonts w:ascii="宋体" w:hAnsi="宋体" w:eastAsia="宋体" w:cs="宋体"/>
          <w:kern w:val="0"/>
          <w:szCs w:val="21"/>
          <w:u w:val="single"/>
        </w:rPr>
        <w:t>（采购文件中明确的所属行业）行业</w:t>
      </w:r>
      <w:r>
        <w:rPr>
          <w:rFonts w:ascii="宋体" w:hAnsi="宋体" w:eastAsia="宋体" w:cs="宋体"/>
          <w:kern w:val="0"/>
          <w:szCs w:val="21"/>
        </w:rPr>
        <w:t>；制造商为</w:t>
      </w:r>
      <w:r>
        <w:rPr>
          <w:rFonts w:ascii="宋体" w:hAnsi="宋体" w:eastAsia="宋体" w:cs="宋体"/>
          <w:kern w:val="0"/>
          <w:szCs w:val="21"/>
          <w:u w:val="single"/>
        </w:rPr>
        <w:t>（企业名称）</w:t>
      </w:r>
      <w:r>
        <w:rPr>
          <w:rFonts w:ascii="宋体" w:hAnsi="宋体" w:eastAsia="宋体" w:cs="宋体"/>
          <w:kern w:val="0"/>
          <w:szCs w:val="21"/>
        </w:rPr>
        <w:t>，从业人员</w:t>
      </w:r>
      <w:r>
        <w:rPr>
          <w:rFonts w:ascii="宋体" w:hAnsi="宋体" w:eastAsia="宋体" w:cs="宋体"/>
          <w:kern w:val="0"/>
          <w:szCs w:val="21"/>
          <w:u w:val="single"/>
        </w:rPr>
        <w:t>  </w:t>
      </w:r>
      <w:r>
        <w:rPr>
          <w:rFonts w:ascii="宋体" w:hAnsi="宋体" w:eastAsia="宋体" w:cs="宋体"/>
          <w:kern w:val="0"/>
          <w:szCs w:val="21"/>
        </w:rPr>
        <w:t>人，营业收入为</w:t>
      </w:r>
      <w:r>
        <w:rPr>
          <w:rFonts w:ascii="宋体" w:hAnsi="宋体" w:eastAsia="宋体" w:cs="宋体"/>
          <w:kern w:val="0"/>
          <w:szCs w:val="21"/>
          <w:u w:val="single"/>
        </w:rPr>
        <w:t>  </w:t>
      </w:r>
      <w:r>
        <w:rPr>
          <w:rFonts w:ascii="宋体" w:hAnsi="宋体" w:eastAsia="宋体" w:cs="宋体"/>
          <w:kern w:val="0"/>
          <w:szCs w:val="21"/>
        </w:rPr>
        <w:t>万元，资产总额为</w:t>
      </w:r>
      <w:r>
        <w:rPr>
          <w:rFonts w:ascii="宋体" w:hAnsi="宋体" w:eastAsia="宋体" w:cs="宋体"/>
          <w:kern w:val="0"/>
          <w:szCs w:val="21"/>
          <w:u w:val="single"/>
        </w:rPr>
        <w:t>  </w:t>
      </w:r>
      <w:r>
        <w:rPr>
          <w:rFonts w:ascii="宋体" w:hAnsi="宋体" w:eastAsia="宋体" w:cs="宋体"/>
          <w:kern w:val="0"/>
          <w:szCs w:val="21"/>
        </w:rPr>
        <w:t>万元</w:t>
      </w:r>
      <w:r>
        <w:rPr>
          <w:rFonts w:ascii="宋体" w:hAnsi="宋体" w:eastAsia="宋体" w:cs="宋体"/>
          <w:kern w:val="0"/>
          <w:szCs w:val="21"/>
          <w:vertAlign w:val="superscript"/>
        </w:rPr>
        <w:t>1</w:t>
      </w:r>
      <w:r>
        <w:rPr>
          <w:rFonts w:ascii="宋体" w:hAnsi="宋体" w:eastAsia="宋体" w:cs="宋体"/>
          <w:kern w:val="0"/>
          <w:szCs w:val="21"/>
        </w:rPr>
        <w:t>，属于</w:t>
      </w:r>
      <w:r>
        <w:rPr>
          <w:rFonts w:ascii="宋体" w:hAnsi="宋体" w:eastAsia="宋体" w:cs="宋体"/>
          <w:kern w:val="0"/>
          <w:szCs w:val="21"/>
          <w:u w:val="single"/>
        </w:rPr>
        <w:t>（中型企业、小型企业、微型企业）；</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2. </w:t>
      </w:r>
      <w:r>
        <w:rPr>
          <w:rFonts w:ascii="宋体" w:hAnsi="宋体" w:eastAsia="宋体" w:cs="宋体"/>
          <w:kern w:val="0"/>
          <w:szCs w:val="21"/>
          <w:u w:val="single"/>
        </w:rPr>
        <w:t> （标的名称） </w:t>
      </w:r>
      <w:r>
        <w:rPr>
          <w:rFonts w:ascii="宋体" w:hAnsi="宋体" w:eastAsia="宋体" w:cs="宋体"/>
          <w:kern w:val="0"/>
          <w:szCs w:val="21"/>
        </w:rPr>
        <w:t>，属于</w:t>
      </w:r>
      <w:r>
        <w:rPr>
          <w:rFonts w:ascii="宋体" w:hAnsi="宋体" w:eastAsia="宋体" w:cs="宋体"/>
          <w:kern w:val="0"/>
          <w:szCs w:val="21"/>
          <w:u w:val="single"/>
        </w:rPr>
        <w:t> （采购文件中明确的所属行业 ）行业；</w:t>
      </w:r>
      <w:r>
        <w:rPr>
          <w:rFonts w:ascii="宋体" w:hAnsi="宋体" w:eastAsia="宋体" w:cs="宋体"/>
          <w:kern w:val="0"/>
          <w:szCs w:val="21"/>
        </w:rPr>
        <w:t>制造商为</w:t>
      </w:r>
      <w:r>
        <w:rPr>
          <w:rFonts w:ascii="宋体" w:hAnsi="宋体" w:eastAsia="宋体" w:cs="宋体"/>
          <w:kern w:val="0"/>
          <w:szCs w:val="21"/>
          <w:u w:val="single"/>
        </w:rPr>
        <w:t>（企业名称），</w:t>
      </w:r>
      <w:r>
        <w:rPr>
          <w:rFonts w:ascii="宋体" w:hAnsi="宋体" w:eastAsia="宋体" w:cs="宋体"/>
          <w:kern w:val="0"/>
          <w:szCs w:val="21"/>
        </w:rPr>
        <w:t>从业人员</w:t>
      </w:r>
      <w:r>
        <w:rPr>
          <w:rFonts w:ascii="宋体" w:hAnsi="宋体" w:eastAsia="宋体" w:cs="宋体"/>
          <w:kern w:val="0"/>
          <w:szCs w:val="21"/>
          <w:u w:val="single"/>
        </w:rPr>
        <w:t>  </w:t>
      </w:r>
      <w:r>
        <w:rPr>
          <w:rFonts w:ascii="宋体" w:hAnsi="宋体" w:eastAsia="宋体" w:cs="宋体"/>
          <w:kern w:val="0"/>
          <w:szCs w:val="21"/>
        </w:rPr>
        <w:t>人，营业收入为</w:t>
      </w:r>
      <w:r>
        <w:rPr>
          <w:rFonts w:ascii="宋体" w:hAnsi="宋体" w:eastAsia="宋体" w:cs="宋体"/>
          <w:kern w:val="0"/>
          <w:szCs w:val="21"/>
          <w:u w:val="single"/>
        </w:rPr>
        <w:t>  </w:t>
      </w:r>
      <w:r>
        <w:rPr>
          <w:rFonts w:ascii="宋体" w:hAnsi="宋体" w:eastAsia="宋体" w:cs="宋体"/>
          <w:kern w:val="0"/>
          <w:szCs w:val="21"/>
        </w:rPr>
        <w:t>万元，资产总额为</w:t>
      </w:r>
      <w:r>
        <w:rPr>
          <w:rFonts w:ascii="宋体" w:hAnsi="宋体" w:eastAsia="宋体" w:cs="宋体"/>
          <w:kern w:val="0"/>
          <w:szCs w:val="21"/>
          <w:u w:val="single"/>
        </w:rPr>
        <w:t>  </w:t>
      </w:r>
      <w:r>
        <w:rPr>
          <w:rFonts w:ascii="宋体" w:hAnsi="宋体" w:eastAsia="宋体" w:cs="宋体"/>
          <w:kern w:val="0"/>
          <w:szCs w:val="21"/>
        </w:rPr>
        <w:t>万元，属于</w:t>
      </w:r>
      <w:r>
        <w:rPr>
          <w:rFonts w:ascii="宋体" w:hAnsi="宋体" w:eastAsia="宋体" w:cs="宋体"/>
          <w:kern w:val="0"/>
          <w:szCs w:val="21"/>
          <w:u w:val="single"/>
        </w:rPr>
        <w:t>（中型企业、小型企业、微型企业）；</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本企业对上述声明内容的真实性负责。如有虚假，将依法承担相应责任。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kern w:val="0"/>
          <w:szCs w:val="21"/>
        </w:rPr>
        <w:t>   企业名称（盖章）：</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日期：</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rPr>
        <w:t>※</w:t>
      </w:r>
      <w:r>
        <w:rPr>
          <w:rFonts w:ascii="宋体" w:hAnsi="宋体" w:eastAsia="宋体" w:cs="宋体"/>
          <w:b/>
          <w:bCs/>
          <w:kern w:val="0"/>
        </w:rPr>
        <w:t>注意：</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1、从业人员、营业收入、资产总额填报上一年度数据，无上一年度数据的新成立企业可不填报。</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after="150"/>
        <w:jc w:val="left"/>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before="150" w:after="150"/>
        <w:jc w:val="center"/>
        <w:outlineLvl w:val="4"/>
        <w:rPr>
          <w:rFonts w:ascii="Helvetica" w:hAnsi="Helvetica" w:eastAsia="宋体" w:cs="宋体"/>
          <w:kern w:val="0"/>
          <w:sz w:val="23"/>
          <w:szCs w:val="23"/>
        </w:rPr>
      </w:pPr>
      <w:r>
        <w:rPr>
          <w:rFonts w:ascii="宋体" w:hAnsi="宋体" w:eastAsia="宋体" w:cs="宋体"/>
          <w:b/>
          <w:bCs/>
          <w:kern w:val="0"/>
          <w:sz w:val="20"/>
          <w:szCs w:val="20"/>
        </w:rPr>
        <w:t>中小企业声明函（工程、服务）</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本公司（联合体）郑重声明，根据《政府采购促进中小企业发展管理办法》（财库﹝2020﹞46 号）的规定，本公司（联合体）参加</w:t>
      </w:r>
      <w:r>
        <w:rPr>
          <w:rFonts w:ascii="宋体" w:hAnsi="宋体" w:eastAsia="宋体" w:cs="宋体"/>
          <w:kern w:val="0"/>
          <w:szCs w:val="21"/>
          <w:u w:val="single"/>
        </w:rPr>
        <w:t>（单位名称）</w:t>
      </w:r>
      <w:r>
        <w:rPr>
          <w:rFonts w:ascii="宋体" w:hAnsi="宋体" w:eastAsia="宋体" w:cs="宋体"/>
          <w:kern w:val="0"/>
          <w:szCs w:val="21"/>
        </w:rPr>
        <w:t>的</w:t>
      </w:r>
      <w:r>
        <w:rPr>
          <w:rFonts w:ascii="宋体" w:hAnsi="宋体" w:eastAsia="宋体" w:cs="宋体"/>
          <w:kern w:val="0"/>
          <w:szCs w:val="21"/>
          <w:u w:val="single"/>
        </w:rPr>
        <w:t>（项目名称）</w:t>
      </w:r>
      <w:r>
        <w:rPr>
          <w:rFonts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1. </w:t>
      </w:r>
      <w:r>
        <w:rPr>
          <w:rFonts w:ascii="宋体" w:hAnsi="宋体" w:eastAsia="宋体" w:cs="宋体"/>
          <w:kern w:val="0"/>
          <w:szCs w:val="21"/>
          <w:u w:val="single"/>
        </w:rPr>
        <w:t>（标的名称）</w:t>
      </w:r>
      <w:r>
        <w:rPr>
          <w:rFonts w:ascii="宋体" w:hAnsi="宋体" w:eastAsia="宋体" w:cs="宋体"/>
          <w:kern w:val="0"/>
          <w:szCs w:val="21"/>
        </w:rPr>
        <w:t>，属于</w:t>
      </w:r>
      <w:r>
        <w:rPr>
          <w:rFonts w:ascii="宋体" w:hAnsi="宋体" w:eastAsia="宋体" w:cs="宋体"/>
          <w:kern w:val="0"/>
          <w:szCs w:val="21"/>
          <w:u w:val="single"/>
        </w:rPr>
        <w:t>（采购文件中明确的所属行业）</w:t>
      </w:r>
      <w:r>
        <w:rPr>
          <w:rFonts w:ascii="宋体" w:hAnsi="宋体" w:eastAsia="宋体" w:cs="宋体"/>
          <w:kern w:val="0"/>
          <w:szCs w:val="21"/>
        </w:rPr>
        <w:t>；承建（承接）企业为</w:t>
      </w:r>
      <w:r>
        <w:rPr>
          <w:rFonts w:ascii="宋体" w:hAnsi="宋体" w:eastAsia="宋体" w:cs="宋体"/>
          <w:kern w:val="0"/>
          <w:szCs w:val="21"/>
          <w:u w:val="single"/>
        </w:rPr>
        <w:t>（企业名称）</w:t>
      </w:r>
      <w:r>
        <w:rPr>
          <w:rFonts w:ascii="宋体" w:hAnsi="宋体" w:eastAsia="宋体" w:cs="宋体"/>
          <w:kern w:val="0"/>
          <w:szCs w:val="21"/>
        </w:rPr>
        <w:t>，从业人员</w:t>
      </w:r>
      <w:r>
        <w:rPr>
          <w:rFonts w:ascii="宋体" w:hAnsi="宋体" w:eastAsia="宋体" w:cs="宋体"/>
          <w:kern w:val="0"/>
          <w:szCs w:val="21"/>
          <w:u w:val="single"/>
        </w:rPr>
        <w:t> </w:t>
      </w:r>
      <w:r>
        <w:rPr>
          <w:rFonts w:ascii="宋体" w:hAnsi="宋体" w:eastAsia="宋体" w:cs="宋体"/>
          <w:kern w:val="0"/>
          <w:szCs w:val="21"/>
        </w:rPr>
        <w:t>人，营业收入为</w:t>
      </w:r>
      <w:r>
        <w:rPr>
          <w:rFonts w:ascii="宋体" w:hAnsi="宋体" w:eastAsia="宋体" w:cs="宋体"/>
          <w:kern w:val="0"/>
          <w:szCs w:val="21"/>
          <w:u w:val="single"/>
        </w:rPr>
        <w:t>  </w:t>
      </w:r>
      <w:r>
        <w:rPr>
          <w:rFonts w:ascii="宋体" w:hAnsi="宋体" w:eastAsia="宋体" w:cs="宋体"/>
          <w:kern w:val="0"/>
          <w:szCs w:val="21"/>
        </w:rPr>
        <w:t>万元，资产总额为</w:t>
      </w:r>
      <w:r>
        <w:rPr>
          <w:rFonts w:ascii="宋体" w:hAnsi="宋体" w:eastAsia="宋体" w:cs="宋体"/>
          <w:kern w:val="0"/>
          <w:szCs w:val="21"/>
          <w:u w:val="single"/>
        </w:rPr>
        <w:t>  </w:t>
      </w:r>
      <w:r>
        <w:rPr>
          <w:rFonts w:ascii="宋体" w:hAnsi="宋体" w:eastAsia="宋体" w:cs="宋体"/>
          <w:kern w:val="0"/>
          <w:szCs w:val="21"/>
        </w:rPr>
        <w:t>万元</w:t>
      </w:r>
      <w:r>
        <w:rPr>
          <w:rFonts w:ascii="宋体" w:hAnsi="宋体" w:eastAsia="宋体" w:cs="宋体"/>
          <w:kern w:val="0"/>
          <w:szCs w:val="21"/>
          <w:vertAlign w:val="superscript"/>
        </w:rPr>
        <w:t>1</w:t>
      </w:r>
      <w:r>
        <w:rPr>
          <w:rFonts w:ascii="宋体" w:hAnsi="宋体" w:eastAsia="宋体" w:cs="宋体"/>
          <w:kern w:val="0"/>
          <w:szCs w:val="21"/>
        </w:rPr>
        <w:t>，属于</w:t>
      </w:r>
      <w:r>
        <w:rPr>
          <w:rFonts w:ascii="宋体" w:hAnsi="宋体" w:eastAsia="宋体" w:cs="宋体"/>
          <w:kern w:val="0"/>
          <w:szCs w:val="21"/>
          <w:u w:val="single"/>
        </w:rPr>
        <w:t>（中型企业、小型企业、微型企业）；</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2. </w:t>
      </w:r>
      <w:r>
        <w:rPr>
          <w:rFonts w:ascii="宋体" w:hAnsi="宋体" w:eastAsia="宋体" w:cs="宋体"/>
          <w:kern w:val="0"/>
          <w:szCs w:val="21"/>
          <w:u w:val="single"/>
        </w:rPr>
        <w:t>（标的名称）</w:t>
      </w:r>
      <w:r>
        <w:rPr>
          <w:rFonts w:ascii="宋体" w:hAnsi="宋体" w:eastAsia="宋体" w:cs="宋体"/>
          <w:kern w:val="0"/>
          <w:szCs w:val="21"/>
        </w:rPr>
        <w:t>，属于</w:t>
      </w:r>
      <w:r>
        <w:rPr>
          <w:rFonts w:ascii="宋体" w:hAnsi="宋体" w:eastAsia="宋体" w:cs="宋体"/>
          <w:kern w:val="0"/>
          <w:szCs w:val="21"/>
          <w:u w:val="single"/>
        </w:rPr>
        <w:t>（采购文件中明确的所属行业）；</w:t>
      </w:r>
      <w:r>
        <w:rPr>
          <w:rFonts w:ascii="宋体" w:hAnsi="宋体" w:eastAsia="宋体" w:cs="宋体"/>
          <w:kern w:val="0"/>
          <w:szCs w:val="21"/>
        </w:rPr>
        <w:t>承建（承接）企业为</w:t>
      </w:r>
      <w:r>
        <w:rPr>
          <w:rFonts w:ascii="宋体" w:hAnsi="宋体" w:eastAsia="宋体" w:cs="宋体"/>
          <w:kern w:val="0"/>
          <w:szCs w:val="21"/>
          <w:u w:val="single"/>
        </w:rPr>
        <w:t>（企业名称）</w:t>
      </w:r>
      <w:r>
        <w:rPr>
          <w:rFonts w:ascii="宋体" w:hAnsi="宋体" w:eastAsia="宋体" w:cs="宋体"/>
          <w:kern w:val="0"/>
          <w:szCs w:val="21"/>
        </w:rPr>
        <w:t>，从业人员</w:t>
      </w:r>
      <w:r>
        <w:rPr>
          <w:rFonts w:ascii="宋体" w:hAnsi="宋体" w:eastAsia="宋体" w:cs="宋体"/>
          <w:kern w:val="0"/>
          <w:szCs w:val="21"/>
          <w:u w:val="single"/>
        </w:rPr>
        <w:t>  </w:t>
      </w:r>
      <w:r>
        <w:rPr>
          <w:rFonts w:ascii="宋体" w:hAnsi="宋体" w:eastAsia="宋体" w:cs="宋体"/>
          <w:kern w:val="0"/>
          <w:szCs w:val="21"/>
        </w:rPr>
        <w:t>人，营业收入为</w:t>
      </w:r>
      <w:r>
        <w:rPr>
          <w:rFonts w:ascii="宋体" w:hAnsi="宋体" w:eastAsia="宋体" w:cs="宋体"/>
          <w:kern w:val="0"/>
          <w:szCs w:val="21"/>
          <w:u w:val="single"/>
        </w:rPr>
        <w:t>  </w:t>
      </w:r>
      <w:r>
        <w:rPr>
          <w:rFonts w:ascii="宋体" w:hAnsi="宋体" w:eastAsia="宋体" w:cs="宋体"/>
          <w:kern w:val="0"/>
          <w:szCs w:val="21"/>
        </w:rPr>
        <w:t>万元，资产总额为</w:t>
      </w:r>
      <w:r>
        <w:rPr>
          <w:rFonts w:ascii="宋体" w:hAnsi="宋体" w:eastAsia="宋体" w:cs="宋体"/>
          <w:kern w:val="0"/>
          <w:szCs w:val="21"/>
          <w:u w:val="single"/>
        </w:rPr>
        <w:t>  </w:t>
      </w:r>
      <w:r>
        <w:rPr>
          <w:rFonts w:ascii="宋体" w:hAnsi="宋体" w:eastAsia="宋体" w:cs="宋体"/>
          <w:kern w:val="0"/>
          <w:szCs w:val="21"/>
        </w:rPr>
        <w:t>万元，属于</w:t>
      </w:r>
      <w:r>
        <w:rPr>
          <w:rFonts w:ascii="宋体" w:hAnsi="宋体" w:eastAsia="宋体" w:cs="宋体"/>
          <w:kern w:val="0"/>
          <w:szCs w:val="21"/>
          <w:u w:val="single"/>
        </w:rPr>
        <w:t>（中型企业、小型企业、微型企业）；</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以上企业，不属于大企业的分支机构，不存在控股股东为大企业的情形，也不存在与大企业的负责人为同一人的情形。</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本企业对上述声明内容的真实性负责。如有虚假，将依法承担相应责任。</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企业名称（盖章）：                                              日期：</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rPr>
        <w:t>※</w:t>
      </w:r>
      <w:r>
        <w:rPr>
          <w:rFonts w:ascii="宋体" w:hAnsi="宋体" w:eastAsia="宋体" w:cs="宋体"/>
          <w:b/>
          <w:bCs/>
          <w:kern w:val="0"/>
        </w:rPr>
        <w:t>注意：</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1、从业人员、营业收入、资产总额填报上一年度数据，无上一年度数据的新成立企业可不填报。</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ascii="宋体" w:hAnsi="宋体" w:eastAsia="宋体" w:cs="宋体"/>
          <w:b/>
          <w:bCs/>
          <w:kern w:val="0"/>
          <w:szCs w:val="21"/>
        </w:rPr>
        <w:br w:type="textWrapping"/>
      </w:r>
      <w:r>
        <w:rPr>
          <w:rFonts w:ascii="宋体" w:hAnsi="宋体" w:eastAsia="宋体" w:cs="宋体"/>
          <w:b/>
          <w:bCs/>
          <w:kern w:val="0"/>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ascii="Calibri" w:hAnsi="Calibri" w:eastAsia="宋体" w:cs="Calibri"/>
          <w:b/>
          <w:bCs/>
          <w:kern w:val="0"/>
        </w:rPr>
        <w:t>     </w:t>
      </w: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附：</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残疾人福利性单位声明函</w:t>
      </w:r>
    </w:p>
    <w:p>
      <w:pPr>
        <w:widowControl/>
        <w:spacing w:before="75" w:after="75"/>
        <w:jc w:val="center"/>
        <w:rPr>
          <w:rFonts w:ascii="宋体" w:hAnsi="宋体" w:eastAsia="宋体" w:cs="宋体"/>
          <w:kern w:val="0"/>
          <w:sz w:val="24"/>
          <w:szCs w:val="24"/>
        </w:rPr>
      </w:pPr>
      <w:r>
        <w:rPr>
          <w:rFonts w:ascii="宋体" w:hAnsi="宋体" w:eastAsia="宋体" w:cs="宋体"/>
          <w:b/>
          <w:bCs/>
          <w:kern w:val="0"/>
        </w:rPr>
        <w:t>（以资格条件落实中小企业扶持政策时适用，若有）</w:t>
      </w:r>
    </w:p>
    <w:p>
      <w:pPr>
        <w:widowControl/>
        <w:spacing w:before="75" w:after="75"/>
        <w:jc w:val="left"/>
        <w:rPr>
          <w:rFonts w:ascii="宋体" w:hAnsi="宋体" w:eastAsia="宋体" w:cs="宋体"/>
          <w:kern w:val="0"/>
          <w:sz w:val="24"/>
          <w:szCs w:val="24"/>
        </w:rPr>
      </w:pPr>
      <w:r>
        <w:rPr>
          <w:rFonts w:ascii="宋体" w:hAnsi="宋体" w:eastAsia="宋体" w:cs="宋体"/>
          <w:b/>
          <w:bCs/>
          <w:kern w:val="0"/>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（填写“所投采购包、品目号”）</w:t>
      </w:r>
      <w:r>
        <w:rPr>
          <w:rFonts w:ascii="宋体" w:hAnsi="宋体" w:eastAsia="宋体" w:cs="宋体"/>
          <w:kern w:val="0"/>
          <w:szCs w:val="21"/>
        </w:rPr>
        <w:t>货物，或提供其他残疾人福利性单位制造的</w:t>
      </w:r>
      <w:r>
        <w:rPr>
          <w:rFonts w:ascii="宋体" w:hAnsi="宋体" w:eastAsia="宋体" w:cs="宋体"/>
          <w:kern w:val="0"/>
          <w:szCs w:val="21"/>
          <w:u w:val="single"/>
        </w:rPr>
        <w:t>（填写“所投采购包、品目号”）</w:t>
      </w:r>
      <w:r>
        <w:rPr>
          <w:rFonts w:ascii="宋体" w:hAnsi="宋体" w:eastAsia="宋体" w:cs="宋体"/>
          <w:kern w:val="0"/>
          <w:szCs w:val="21"/>
        </w:rPr>
        <w:t>货物（不包括使用非残疾人福利性单位注册商标的货物）。（说明：只有部分货物由残疾人福利企业制造的，在该货物后标</w:t>
      </w:r>
      <w:r>
        <w:rPr>
          <w:rFonts w:ascii="Segoe UI Symbol" w:hAnsi="Segoe UI Symbol" w:eastAsia="宋体" w:cs="宋体"/>
          <w:color w:val="333333"/>
          <w:kern w:val="0"/>
          <w:sz w:val="20"/>
          <w:szCs w:val="20"/>
          <w:shd w:val="clear" w:color="auto" w:fill="FFFFFF"/>
        </w:rPr>
        <w:t>※</w:t>
      </w:r>
      <w:r>
        <w:rPr>
          <w:rFonts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）由本投标人承建的（填写“所投采购包、品目号”）工程</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）由本投标人承接的（填写“所投采购包、品目号”）服务；</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备注：</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2、若《残疾人福利性单位声明函》内容不真实，</w:t>
      </w:r>
      <w:r>
        <w:rPr>
          <w:rFonts w:ascii="宋体" w:hAnsi="宋体" w:eastAsia="宋体" w:cs="宋体"/>
          <w:b/>
          <w:bCs/>
          <w:kern w:val="0"/>
        </w:rPr>
        <w:t>视为提供虚假材料。</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附：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监狱企业证明材料</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after="150"/>
        <w:jc w:val="left"/>
        <w:rPr>
          <w:rFonts w:ascii="宋体" w:hAnsi="宋体" w:eastAsia="宋体" w:cs="宋体"/>
          <w:kern w:val="0"/>
          <w:sz w:val="24"/>
          <w:szCs w:val="24"/>
        </w:rPr>
      </w:pPr>
      <w:r>
        <w:rPr>
          <w:rFonts w:ascii="宋体" w:hAnsi="宋体" w:eastAsia="宋体" w:cs="宋体"/>
          <w:color w:val="000000"/>
          <w:kern w:val="0"/>
          <w:sz w:val="24"/>
          <w:szCs w:val="24"/>
          <w:shd w:val="clear" w:color="auto" w:fill="FFFFFF"/>
        </w:rPr>
        <w:t>投标人为监狱企业，提供本单位制造的货物（承接的服务），并在投标文件中提供省级以上监狱管理局、戒毒管理局（含新疆生产建设兵团）出具的属于监狱企业的证明文件。</w:t>
      </w:r>
    </w:p>
    <w:p>
      <w:pPr>
        <w:widowControl/>
        <w:spacing w:after="150"/>
        <w:jc w:val="left"/>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rPr>
        <w:t>二-10联合体协议（若有）</w:t>
      </w:r>
    </w:p>
    <w:p>
      <w:pPr>
        <w:widowControl/>
        <w:spacing w:after="150"/>
        <w:jc w:val="center"/>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兹有</w:t>
      </w:r>
      <w:r>
        <w:rPr>
          <w:rFonts w:ascii="宋体" w:hAnsi="宋体" w:eastAsia="宋体" w:cs="宋体"/>
          <w:kern w:val="0"/>
          <w:szCs w:val="21"/>
          <w:u w:val="single"/>
        </w:rPr>
        <w:t>（填写“联合体中各方的全称”，各方的全称之间请用“、”分割）</w:t>
      </w:r>
      <w:r>
        <w:rPr>
          <w:rFonts w:ascii="宋体" w:hAnsi="宋体" w:eastAsia="宋体" w:cs="宋体"/>
          <w:kern w:val="0"/>
          <w:szCs w:val="21"/>
        </w:rPr>
        <w:t>自愿组成联合体，共同参加</w:t>
      </w:r>
      <w:r>
        <w:rPr>
          <w:rFonts w:ascii="宋体" w:hAnsi="宋体" w:eastAsia="宋体" w:cs="宋体"/>
          <w:kern w:val="0"/>
          <w:szCs w:val="21"/>
          <w:u w:val="single"/>
        </w:rPr>
        <w:t>（填写“项目名称”） </w:t>
      </w:r>
      <w:r>
        <w:rPr>
          <w:rFonts w:ascii="宋体" w:hAnsi="宋体" w:eastAsia="宋体" w:cs="宋体"/>
          <w:kern w:val="0"/>
          <w:szCs w:val="21"/>
        </w:rPr>
        <w:t>项目（项目编号：</w:t>
      </w:r>
      <w:r>
        <w:rPr>
          <w:rFonts w:ascii="宋体" w:hAnsi="宋体" w:eastAsia="宋体" w:cs="宋体"/>
          <w:kern w:val="0"/>
          <w:szCs w:val="21"/>
          <w:u w:val="single"/>
        </w:rPr>
        <w:t>         </w:t>
      </w:r>
      <w:r>
        <w:rPr>
          <w:rFonts w:ascii="宋体" w:hAnsi="宋体" w:eastAsia="宋体" w:cs="宋体"/>
          <w:kern w:val="0"/>
          <w:szCs w:val="21"/>
        </w:rPr>
        <w:t>）的投标。现就联合体参加本项目投标的有关事宜达成下列协议：</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一、联合体各方应承担的工作和义务具体如下：</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1、牵头方（</w:t>
      </w:r>
      <w:r>
        <w:rPr>
          <w:rFonts w:ascii="宋体" w:hAnsi="宋体" w:eastAsia="宋体" w:cs="宋体"/>
          <w:kern w:val="0"/>
          <w:szCs w:val="21"/>
          <w:u w:val="single"/>
        </w:rPr>
        <w:t>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2、成员方：</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2.1</w:t>
      </w:r>
      <w:r>
        <w:rPr>
          <w:rFonts w:ascii="宋体" w:hAnsi="宋体" w:eastAsia="宋体" w:cs="宋体"/>
          <w:kern w:val="0"/>
          <w:szCs w:val="21"/>
          <w:u w:val="single"/>
        </w:rPr>
        <w:t>（成员一的全称）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Calibri" w:hAnsi="Calibri" w:eastAsia="宋体" w:cs="Calibri"/>
          <w:kern w:val="0"/>
          <w:szCs w:val="21"/>
        </w:rPr>
        <w:t>……</w:t>
      </w:r>
      <w:r>
        <w:rPr>
          <w:rFonts w:ascii="宋体" w:hAnsi="宋体" w:eastAsia="宋体" w:cs="宋体"/>
          <w:kern w:val="0"/>
          <w:szCs w:val="21"/>
        </w:rPr>
        <w:t>。</w:t>
      </w:r>
      <w:r>
        <w:rPr>
          <w:rFonts w:ascii="宋体" w:hAnsi="宋体" w:eastAsia="宋体" w:cs="宋体"/>
          <w:kern w:val="0"/>
          <w:szCs w:val="21"/>
        </w:rPr>
        <w:br w:type="textWrapping"/>
      </w:r>
    </w:p>
    <w:p>
      <w:pPr>
        <w:widowControl/>
        <w:spacing w:before="75" w:after="75" w:line="293" w:lineRule="atLeast"/>
        <w:ind w:firstLine="435"/>
        <w:jc w:val="left"/>
        <w:rPr>
          <w:rFonts w:ascii="宋体" w:hAnsi="宋体" w:eastAsia="宋体" w:cs="宋体"/>
          <w:kern w:val="0"/>
          <w:sz w:val="24"/>
          <w:szCs w:val="24"/>
        </w:rPr>
      </w:pPr>
      <w:r>
        <w:rPr>
          <w:rFonts w:ascii="宋体" w:hAnsi="宋体" w:eastAsia="宋体" w:cs="宋体"/>
          <w:kern w:val="0"/>
          <w:szCs w:val="21"/>
        </w:rPr>
        <w:t>二、联合体各方的合同金额占比，具体如下：</w:t>
      </w:r>
    </w:p>
    <w:p>
      <w:pPr>
        <w:widowControl/>
        <w:spacing w:after="150" w:line="293" w:lineRule="atLeast"/>
        <w:ind w:firstLine="435"/>
        <w:jc w:val="left"/>
        <w:rPr>
          <w:rFonts w:ascii="宋体" w:hAnsi="宋体" w:eastAsia="宋体" w:cs="宋体"/>
          <w:kern w:val="0"/>
          <w:sz w:val="24"/>
          <w:szCs w:val="24"/>
        </w:rPr>
      </w:pPr>
      <w:r>
        <w:rPr>
          <w:rFonts w:ascii="宋体" w:hAnsi="宋体" w:eastAsia="宋体" w:cs="宋体"/>
          <w:kern w:val="0"/>
          <w:szCs w:val="21"/>
        </w:rPr>
        <w:t>1.牵头方（</w:t>
      </w:r>
      <w:r>
        <w:rPr>
          <w:rFonts w:ascii="宋体" w:hAnsi="宋体" w:eastAsia="宋体" w:cs="宋体"/>
          <w:kern w:val="0"/>
          <w:szCs w:val="21"/>
          <w:u w:val="single"/>
        </w:rPr>
        <w:t>  全称 </w:t>
      </w:r>
      <w:r>
        <w:rPr>
          <w:rFonts w:ascii="宋体" w:hAnsi="宋体" w:eastAsia="宋体" w:cs="宋体"/>
          <w:kern w:val="0"/>
          <w:szCs w:val="21"/>
        </w:rPr>
        <w:t>）的合同金额占合同总额的＿%；</w:t>
      </w:r>
    </w:p>
    <w:p>
      <w:pPr>
        <w:widowControl/>
        <w:spacing w:after="150" w:line="293" w:lineRule="atLeast"/>
        <w:ind w:firstLine="435"/>
        <w:jc w:val="left"/>
        <w:rPr>
          <w:rFonts w:ascii="宋体" w:hAnsi="宋体" w:eastAsia="宋体" w:cs="宋体"/>
          <w:kern w:val="0"/>
          <w:sz w:val="24"/>
          <w:szCs w:val="24"/>
        </w:rPr>
      </w:pPr>
      <w:r>
        <w:rPr>
          <w:rFonts w:ascii="宋体" w:hAnsi="宋体" w:eastAsia="宋体" w:cs="宋体"/>
          <w:kern w:val="0"/>
          <w:szCs w:val="21"/>
        </w:rPr>
        <w:t>2.成员方：</w:t>
      </w:r>
    </w:p>
    <w:p>
      <w:pPr>
        <w:widowControl/>
        <w:spacing w:after="150" w:line="293" w:lineRule="atLeast"/>
        <w:ind w:firstLine="435"/>
        <w:jc w:val="left"/>
        <w:rPr>
          <w:rFonts w:ascii="宋体" w:hAnsi="宋体" w:eastAsia="宋体" w:cs="宋体"/>
          <w:kern w:val="0"/>
          <w:sz w:val="24"/>
          <w:szCs w:val="24"/>
        </w:rPr>
      </w:pPr>
      <w:r>
        <w:rPr>
          <w:rFonts w:ascii="宋体" w:hAnsi="宋体" w:eastAsia="宋体" w:cs="宋体"/>
          <w:kern w:val="0"/>
          <w:szCs w:val="21"/>
        </w:rPr>
        <w:t>2.1（</w:t>
      </w:r>
      <w:r>
        <w:rPr>
          <w:rFonts w:ascii="宋体" w:hAnsi="宋体" w:eastAsia="宋体" w:cs="宋体"/>
          <w:kern w:val="0"/>
          <w:szCs w:val="21"/>
          <w:u w:val="single"/>
        </w:rPr>
        <w:t> 成员1的全称 </w:t>
      </w:r>
      <w:r>
        <w:rPr>
          <w:rFonts w:ascii="宋体" w:hAnsi="宋体" w:eastAsia="宋体" w:cs="宋体"/>
          <w:kern w:val="0"/>
          <w:szCs w:val="21"/>
        </w:rPr>
        <w:t>）的合同金额占合同总额的＿%；</w:t>
      </w:r>
    </w:p>
    <w:p>
      <w:pPr>
        <w:widowControl/>
        <w:spacing w:before="75" w:after="75" w:line="293" w:lineRule="atLeast"/>
        <w:ind w:firstLine="435"/>
        <w:jc w:val="left"/>
        <w:rPr>
          <w:rFonts w:ascii="宋体" w:hAnsi="宋体" w:eastAsia="宋体" w:cs="宋体"/>
          <w:kern w:val="0"/>
          <w:sz w:val="24"/>
          <w:szCs w:val="24"/>
        </w:rPr>
      </w:pPr>
      <w:r>
        <w:rPr>
          <w:rFonts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三、联合体各方约定：</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1、由</w:t>
      </w:r>
      <w:r>
        <w:rPr>
          <w:rFonts w:ascii="宋体" w:hAnsi="宋体" w:eastAsia="宋体" w:cs="宋体"/>
          <w:kern w:val="0"/>
          <w:szCs w:val="21"/>
          <w:u w:val="single"/>
        </w:rPr>
        <w:t>（填写“牵头方的全称”）</w:t>
      </w:r>
      <w:r>
        <w:rPr>
          <w:rFonts w:ascii="宋体" w:hAnsi="宋体" w:eastAsia="宋体" w:cs="宋体"/>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2、联合体各方约定由</w:t>
      </w:r>
      <w:r>
        <w:rPr>
          <w:rFonts w:ascii="宋体" w:hAnsi="宋体" w:eastAsia="宋体" w:cs="宋体"/>
          <w:kern w:val="0"/>
          <w:szCs w:val="21"/>
          <w:u w:val="single"/>
        </w:rPr>
        <w:t>（填写“牵头方的全称”）</w:t>
      </w:r>
      <w:r>
        <w:rPr>
          <w:rFonts w:ascii="宋体" w:hAnsi="宋体" w:eastAsia="宋体" w:cs="宋体"/>
          <w:kern w:val="0"/>
          <w:szCs w:val="21"/>
        </w:rPr>
        <w:t>代表联合体办理投标保证金事宜。</w:t>
      </w:r>
    </w:p>
    <w:p>
      <w:pPr>
        <w:widowControl/>
        <w:spacing w:after="150"/>
        <w:jc w:val="left"/>
        <w:rPr>
          <w:rFonts w:ascii="宋体" w:hAnsi="宋体" w:eastAsia="宋体" w:cs="宋体"/>
          <w:kern w:val="0"/>
          <w:sz w:val="24"/>
          <w:szCs w:val="24"/>
        </w:rPr>
      </w:pPr>
      <w:r>
        <w:rPr>
          <w:rFonts w:ascii="宋体" w:hAnsi="宋体" w:eastAsia="宋体" w:cs="宋体"/>
          <w:kern w:val="0"/>
          <w:szCs w:val="21"/>
        </w:rPr>
        <w:t>  3、</w:t>
      </w:r>
      <w:r>
        <w:rPr>
          <w:rFonts w:ascii="宋体" w:hAnsi="宋体" w:eastAsia="宋体" w:cs="宋体"/>
          <w:color w:val="000000"/>
          <w:kern w:val="0"/>
          <w:szCs w:val="21"/>
        </w:rPr>
        <w:t>根据福建省财政厅文件（闽财购[2008]10号）的规定，若本项目采用综合评分法，则联合体只能确定由其中一方的条件参与商务部分的评标。因此，联合体各方约定以</w:t>
      </w:r>
      <w:r>
        <w:rPr>
          <w:rFonts w:ascii="宋体" w:hAnsi="宋体" w:eastAsia="宋体" w:cs="宋体"/>
          <w:color w:val="000000"/>
          <w:kern w:val="0"/>
          <w:szCs w:val="21"/>
          <w:u w:val="single"/>
        </w:rPr>
        <w:t>（应填写“其中一方的全称”，如：联合体确定以成员一的条件参与商务部分的评标，则填写“成员一的全称”…；否则填写“无”）</w:t>
      </w:r>
      <w:r>
        <w:rPr>
          <w:rFonts w:ascii="宋体" w:hAnsi="宋体" w:eastAsia="宋体" w:cs="宋体"/>
          <w:color w:val="000000"/>
          <w:kern w:val="0"/>
          <w:szCs w:val="21"/>
        </w:rPr>
        <w:t>的条件参与商务部分的评标。</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五、本协议自签署之日起生效，政府采购合同履行完毕后自动失效。</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六、本协议一式</w:t>
      </w:r>
      <w:r>
        <w:rPr>
          <w:rFonts w:ascii="宋体" w:hAnsi="宋体" w:eastAsia="宋体" w:cs="宋体"/>
          <w:kern w:val="0"/>
          <w:szCs w:val="21"/>
          <w:u w:val="single"/>
        </w:rPr>
        <w:t>（填写具体份数）</w:t>
      </w:r>
      <w:r>
        <w:rPr>
          <w:rFonts w:ascii="宋体" w:hAnsi="宋体" w:eastAsia="宋体" w:cs="宋体"/>
          <w:kern w:val="0"/>
          <w:szCs w:val="21"/>
        </w:rPr>
        <w:t>份，联合体各方各执一份，投标文件中提交一份。</w:t>
      </w:r>
    </w:p>
    <w:p>
      <w:pPr>
        <w:widowControl/>
        <w:spacing w:after="150"/>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牵头方：</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成员一：</w:t>
      </w:r>
      <w:r>
        <w:rPr>
          <w:rFonts w:ascii="宋体" w:hAnsi="宋体" w:eastAsia="宋体" w:cs="宋体"/>
          <w:kern w:val="0"/>
          <w:szCs w:val="21"/>
          <w:u w:val="single"/>
        </w:rPr>
        <w:t>（全称并加盖成员一的单位公章）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成员**：</w:t>
      </w:r>
      <w:r>
        <w:rPr>
          <w:rFonts w:ascii="宋体" w:hAnsi="宋体" w:eastAsia="宋体" w:cs="宋体"/>
          <w:kern w:val="0"/>
          <w:szCs w:val="21"/>
          <w:u w:val="single"/>
        </w:rPr>
        <w:t>（全称并加盖成员**的单位公章）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1、招标文件接受联合体投标且投标人为联合体的，投标人应提供本协议；否则无须提供。</w:t>
      </w:r>
    </w:p>
    <w:p>
      <w:pPr>
        <w:widowControl/>
        <w:spacing w:after="150"/>
        <w:jc w:val="left"/>
        <w:rPr>
          <w:rFonts w:ascii="宋体" w:hAnsi="宋体" w:eastAsia="宋体" w:cs="宋体"/>
          <w:kern w:val="0"/>
          <w:sz w:val="24"/>
          <w:szCs w:val="24"/>
        </w:rPr>
      </w:pPr>
      <w:r>
        <w:rPr>
          <w:rFonts w:ascii="宋体" w:hAnsi="宋体" w:eastAsia="宋体" w:cs="宋体"/>
          <w:kern w:val="0"/>
          <w:szCs w:val="21"/>
        </w:rPr>
        <w:t>2、本协议由委托代理人签字或盖章的，应按照本章载明的格式提供“单位授权书”。</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3、在以联合体形式落实中小企业预留份额项目中，投标人除了要提供《中小企业声明函》，还需提供本协议。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r>
        <w:rPr>
          <w:rFonts w:ascii="宋体" w:hAnsi="宋体" w:eastAsia="宋体" w:cs="宋体"/>
          <w:kern w:val="0"/>
          <w:szCs w:val="21"/>
        </w:rPr>
        <w:br w:type="textWrapping"/>
      </w:r>
      <w:r>
        <w:rPr>
          <w:rFonts w:ascii="宋体" w:hAnsi="宋体" w:eastAsia="宋体" w:cs="宋体"/>
          <w:kern w:val="0"/>
          <w:szCs w:val="21"/>
        </w:rPr>
        <w:br w:type="textWrapping"/>
      </w:r>
    </w:p>
    <w:p>
      <w:pPr>
        <w:widowControl/>
        <w:jc w:val="center"/>
        <w:outlineLvl w:val="3"/>
        <w:rPr>
          <w:rFonts w:ascii="Helvetica" w:hAnsi="Helvetica" w:eastAsia="宋体" w:cs="宋体"/>
          <w:kern w:val="0"/>
          <w:sz w:val="27"/>
          <w:szCs w:val="27"/>
        </w:rPr>
      </w:pPr>
      <w:r>
        <w:rPr>
          <w:rFonts w:ascii="宋体" w:hAnsi="宋体" w:eastAsia="宋体" w:cs="宋体"/>
          <w:b/>
          <w:bCs/>
          <w:kern w:val="0"/>
          <w:sz w:val="27"/>
        </w:rPr>
        <w:t>二-11分包意向协议（若有）</w:t>
      </w:r>
    </w:p>
    <w:p>
      <w:pPr>
        <w:widowControl/>
        <w:spacing w:after="150" w:line="435" w:lineRule="atLeast"/>
        <w:jc w:val="left"/>
        <w:rPr>
          <w:rFonts w:ascii="宋体" w:hAnsi="宋体" w:eastAsia="宋体" w:cs="宋体"/>
          <w:kern w:val="0"/>
          <w:sz w:val="24"/>
          <w:szCs w:val="24"/>
        </w:rPr>
      </w:pPr>
      <w:r>
        <w:rPr>
          <w:rFonts w:ascii="宋体" w:hAnsi="宋体" w:eastAsia="宋体" w:cs="宋体"/>
          <w:kern w:val="0"/>
          <w:szCs w:val="21"/>
        </w:rPr>
        <w:t>甲方（总包方）：</w:t>
      </w:r>
      <w:r>
        <w:rPr>
          <w:rFonts w:ascii="宋体" w:hAnsi="宋体" w:eastAsia="宋体" w:cs="宋体"/>
          <w:kern w:val="0"/>
          <w:szCs w:val="21"/>
          <w:u w:val="single"/>
        </w:rPr>
        <w:t>                          　　　     </w:t>
      </w:r>
      <w:r>
        <w:rPr>
          <w:rFonts w:ascii="宋体" w:hAnsi="宋体" w:eastAsia="宋体" w:cs="宋体"/>
          <w:kern w:val="0"/>
          <w:sz w:val="24"/>
          <w:szCs w:val="24"/>
          <w:u w:val="single"/>
        </w:rPr>
        <w:t>　</w:t>
      </w:r>
      <w:r>
        <w:rPr>
          <w:rFonts w:ascii="宋体" w:hAnsi="宋体" w:eastAsia="宋体" w:cs="宋体"/>
          <w:kern w:val="0"/>
          <w:szCs w:val="21"/>
        </w:rPr>
        <w:t>（即本项目的投标人）</w:t>
      </w:r>
    </w:p>
    <w:p>
      <w:pPr>
        <w:widowControl/>
        <w:spacing w:before="75" w:after="75" w:line="293" w:lineRule="atLeast"/>
        <w:jc w:val="left"/>
        <w:rPr>
          <w:rFonts w:ascii="宋体" w:hAnsi="宋体" w:eastAsia="宋体" w:cs="宋体"/>
          <w:kern w:val="0"/>
          <w:sz w:val="24"/>
          <w:szCs w:val="24"/>
        </w:rPr>
      </w:pPr>
      <w:r>
        <w:rPr>
          <w:rFonts w:ascii="宋体" w:hAnsi="宋体" w:eastAsia="宋体" w:cs="宋体"/>
          <w:kern w:val="0"/>
          <w:szCs w:val="21"/>
        </w:rPr>
        <w:t>乙方（分包方）：</w:t>
      </w:r>
      <w:r>
        <w:rPr>
          <w:rFonts w:ascii="宋体" w:hAnsi="宋体" w:eastAsia="宋体" w:cs="宋体"/>
          <w:kern w:val="0"/>
          <w:szCs w:val="21"/>
          <w:u w:val="single"/>
        </w:rPr>
        <w:t>                     　　　　　　　    </w:t>
      </w:r>
    </w:p>
    <w:p>
      <w:pPr>
        <w:widowControl/>
        <w:spacing w:before="75" w:after="75" w:line="293" w:lineRule="atLeast"/>
        <w:ind w:firstLine="435"/>
        <w:jc w:val="left"/>
        <w:rPr>
          <w:rFonts w:ascii="宋体" w:hAnsi="宋体" w:eastAsia="宋体" w:cs="宋体"/>
          <w:kern w:val="0"/>
          <w:sz w:val="24"/>
          <w:szCs w:val="24"/>
        </w:rPr>
      </w:pPr>
      <w:r>
        <w:rPr>
          <w:rFonts w:ascii="宋体" w:hAnsi="宋体" w:eastAsia="宋体" w:cs="宋体"/>
          <w:kern w:val="0"/>
          <w:szCs w:val="21"/>
        </w:rPr>
        <w:t>兹有甲方参加</w:t>
      </w:r>
      <w:r>
        <w:rPr>
          <w:rFonts w:ascii="宋体" w:hAnsi="宋体" w:eastAsia="宋体" w:cs="宋体"/>
          <w:kern w:val="0"/>
          <w:szCs w:val="21"/>
          <w:u w:val="single"/>
        </w:rPr>
        <w:t>（填写“项目名称”） </w:t>
      </w:r>
      <w:r>
        <w:rPr>
          <w:rFonts w:ascii="宋体" w:hAnsi="宋体" w:eastAsia="宋体" w:cs="宋体"/>
          <w:kern w:val="0"/>
          <w:szCs w:val="21"/>
        </w:rPr>
        <w:t>项目（项目编号：</w:t>
      </w:r>
      <w:r>
        <w:rPr>
          <w:rFonts w:ascii="Calibri" w:hAnsi="Calibri" w:eastAsia="宋体" w:cs="Calibri"/>
          <w:kern w:val="0"/>
          <w:szCs w:val="21"/>
          <w:u w:val="single"/>
        </w:rPr>
        <w:t>         </w:t>
      </w:r>
      <w:r>
        <w:rPr>
          <w:rFonts w:ascii="宋体" w:hAnsi="宋体" w:eastAsia="宋体" w:cs="宋体"/>
          <w:kern w:val="0"/>
          <w:szCs w:val="21"/>
        </w:rPr>
        <w:t>）的政府采购活动。甲方期望将采购项目的部分采购标的分包给乙方完成，而乙方保证能够向甲方提供本协议项下的采购标的，甲、乙双方就合同分包的有关事宜达成下列协议：</w:t>
      </w:r>
    </w:p>
    <w:p>
      <w:pPr>
        <w:widowControl/>
        <w:spacing w:line="293" w:lineRule="atLeast"/>
        <w:ind w:firstLine="480"/>
        <w:jc w:val="left"/>
        <w:rPr>
          <w:rFonts w:ascii="宋体" w:hAnsi="宋体" w:eastAsia="宋体" w:cs="宋体"/>
          <w:kern w:val="0"/>
          <w:sz w:val="24"/>
          <w:szCs w:val="24"/>
        </w:rPr>
      </w:pPr>
      <w:r>
        <w:rPr>
          <w:rFonts w:ascii="宋体" w:hAnsi="宋体" w:eastAsia="宋体" w:cs="宋体"/>
          <w:b/>
          <w:bCs/>
          <w:kern w:val="0"/>
        </w:rPr>
        <w:t>一、分包标的</w:t>
      </w:r>
    </w:p>
    <w:p>
      <w:pPr>
        <w:widowControl/>
        <w:spacing w:line="293" w:lineRule="atLeast"/>
        <w:ind w:firstLine="480"/>
        <w:jc w:val="left"/>
        <w:rPr>
          <w:rFonts w:ascii="宋体" w:hAnsi="宋体" w:eastAsia="宋体" w:cs="宋体"/>
          <w:kern w:val="0"/>
          <w:sz w:val="24"/>
          <w:szCs w:val="24"/>
        </w:rPr>
      </w:pPr>
      <w:r>
        <w:rPr>
          <w:rFonts w:ascii="宋体" w:hAnsi="宋体" w:eastAsia="宋体" w:cs="宋体"/>
          <w:kern w:val="0"/>
          <w:szCs w:val="21"/>
          <w:u w:val="single"/>
        </w:rPr>
        <w:t>（根据双方的意向填写，可以是表格或文字描述）</w:t>
      </w:r>
      <w:r>
        <w:rPr>
          <w:rFonts w:ascii="宋体" w:hAnsi="宋体" w:eastAsia="宋体" w:cs="宋体"/>
          <w:kern w:val="0"/>
          <w:szCs w:val="21"/>
        </w:rPr>
        <w:t>。</w:t>
      </w:r>
    </w:p>
    <w:p>
      <w:pPr>
        <w:widowControl/>
        <w:spacing w:line="293" w:lineRule="atLeast"/>
        <w:ind w:firstLine="480"/>
        <w:jc w:val="left"/>
        <w:rPr>
          <w:rFonts w:ascii="宋体" w:hAnsi="宋体" w:eastAsia="宋体" w:cs="宋体"/>
          <w:kern w:val="0"/>
          <w:sz w:val="24"/>
          <w:szCs w:val="24"/>
        </w:rPr>
      </w:pPr>
      <w:r>
        <w:rPr>
          <w:rFonts w:ascii="宋体" w:hAnsi="宋体" w:eastAsia="宋体" w:cs="宋体"/>
          <w:b/>
          <w:bCs/>
          <w:kern w:val="0"/>
        </w:rPr>
        <w:t>二、分包合同金额占比</w:t>
      </w:r>
    </w:p>
    <w:p>
      <w:pPr>
        <w:widowControl/>
        <w:spacing w:line="293" w:lineRule="atLeast"/>
        <w:ind w:firstLine="480"/>
        <w:jc w:val="left"/>
        <w:rPr>
          <w:rFonts w:ascii="宋体" w:hAnsi="宋体" w:eastAsia="宋体" w:cs="宋体"/>
          <w:kern w:val="0"/>
          <w:sz w:val="24"/>
          <w:szCs w:val="24"/>
        </w:rPr>
      </w:pPr>
      <w:r>
        <w:rPr>
          <w:rFonts w:ascii="宋体" w:hAnsi="宋体" w:eastAsia="宋体" w:cs="宋体"/>
          <w:kern w:val="0"/>
          <w:szCs w:val="21"/>
        </w:rPr>
        <w:t>分包合同价占投标总价的比例：　　%</w:t>
      </w:r>
    </w:p>
    <w:p>
      <w:pPr>
        <w:widowControl/>
        <w:spacing w:line="293" w:lineRule="atLeast"/>
        <w:ind w:firstLine="480"/>
        <w:jc w:val="left"/>
        <w:rPr>
          <w:rFonts w:ascii="宋体" w:hAnsi="宋体" w:eastAsia="宋体" w:cs="宋体"/>
          <w:kern w:val="0"/>
          <w:sz w:val="24"/>
          <w:szCs w:val="24"/>
        </w:rPr>
      </w:pPr>
      <w:r>
        <w:rPr>
          <w:rFonts w:ascii="宋体" w:hAnsi="宋体" w:eastAsia="宋体" w:cs="宋体"/>
          <w:b/>
          <w:bCs/>
          <w:kern w:val="0"/>
        </w:rPr>
        <w:t>三、其他条款</w:t>
      </w:r>
    </w:p>
    <w:p>
      <w:pPr>
        <w:widowControl/>
        <w:spacing w:line="293" w:lineRule="atLeast"/>
        <w:ind w:firstLine="480"/>
        <w:jc w:val="left"/>
        <w:rPr>
          <w:rFonts w:ascii="宋体" w:hAnsi="宋体" w:eastAsia="宋体" w:cs="宋体"/>
          <w:kern w:val="0"/>
          <w:sz w:val="24"/>
          <w:szCs w:val="24"/>
        </w:rPr>
      </w:pPr>
      <w:r>
        <w:rPr>
          <w:rFonts w:ascii="宋体" w:hAnsi="宋体" w:eastAsia="宋体"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widowControl/>
        <w:spacing w:line="293" w:lineRule="atLeast"/>
        <w:ind w:firstLine="480"/>
        <w:jc w:val="left"/>
        <w:rPr>
          <w:rFonts w:ascii="宋体" w:hAnsi="宋体" w:eastAsia="宋体" w:cs="宋体"/>
          <w:kern w:val="0"/>
          <w:sz w:val="24"/>
          <w:szCs w:val="24"/>
        </w:rPr>
      </w:pPr>
      <w:r>
        <w:rPr>
          <w:rFonts w:ascii="宋体" w:hAnsi="宋体" w:eastAsia="宋体" w:cs="宋体"/>
          <w:kern w:val="0"/>
          <w:szCs w:val="21"/>
        </w:rPr>
        <w:t> </w:t>
      </w:r>
    </w:p>
    <w:tbl>
      <w:tblPr>
        <w:tblStyle w:val="16"/>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乙方：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住所：</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单</w:t>
            </w:r>
            <w:r>
              <w:rPr>
                <w:rFonts w:ascii="宋体" w:hAnsi="宋体" w:eastAsia="宋体" w:cs="宋体"/>
                <w:spacing w:val="-15"/>
                <w:kern w:val="0"/>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单</w:t>
            </w:r>
            <w:r>
              <w:rPr>
                <w:rFonts w:ascii="宋体" w:hAnsi="宋体" w:eastAsia="宋体" w:cs="宋体"/>
                <w:spacing w:val="-15"/>
                <w:kern w:val="0"/>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联系方法：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开户银行：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ascii="宋体" w:hAnsi="宋体" w:eastAsia="宋体" w:cs="宋体"/>
                <w:kern w:val="0"/>
                <w:szCs w:val="21"/>
              </w:rPr>
              <w:t>账号：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before="150"/>
              <w:ind w:left="3045"/>
              <w:jc w:val="left"/>
              <w:rPr>
                <w:rFonts w:ascii="宋体" w:hAnsi="宋体" w:eastAsia="宋体" w:cs="宋体"/>
                <w:kern w:val="0"/>
                <w:sz w:val="24"/>
                <w:szCs w:val="24"/>
              </w:rPr>
            </w:pPr>
            <w:r>
              <w:rPr>
                <w:rFonts w:ascii="宋体" w:hAnsi="宋体" w:eastAsia="宋体" w:cs="宋体"/>
                <w:kern w:val="0"/>
                <w:szCs w:val="21"/>
              </w:rPr>
              <w:t>签订地点：</w:t>
            </w:r>
            <w:r>
              <w:rPr>
                <w:rFonts w:ascii="Calibri" w:hAnsi="Calibri" w:eastAsia="宋体" w:cs="Calibri"/>
                <w:kern w:val="0"/>
                <w:szCs w:val="21"/>
                <w:u w:val="single"/>
              </w:rPr>
              <w:t>                </w:t>
            </w:r>
          </w:p>
          <w:p>
            <w:pPr>
              <w:widowControl/>
              <w:spacing w:line="293" w:lineRule="atLeast"/>
              <w:ind w:left="3045"/>
              <w:jc w:val="left"/>
              <w:rPr>
                <w:rFonts w:ascii="宋体" w:hAnsi="宋体" w:eastAsia="宋体" w:cs="宋体"/>
                <w:kern w:val="0"/>
                <w:sz w:val="24"/>
                <w:szCs w:val="24"/>
              </w:rPr>
            </w:pPr>
            <w:r>
              <w:rPr>
                <w:rFonts w:ascii="宋体" w:hAnsi="宋体" w:eastAsia="宋体" w:cs="宋体"/>
                <w:kern w:val="0"/>
                <w:szCs w:val="21"/>
              </w:rPr>
              <w:t>签订日期：</w:t>
            </w:r>
            <w:r>
              <w:rPr>
                <w:rFonts w:ascii="Calibri" w:hAnsi="Calibri" w:eastAsia="宋体" w:cs="Calibri"/>
                <w:kern w:val="0"/>
                <w:szCs w:val="21"/>
              </w:rPr>
              <w:t>    </w:t>
            </w:r>
            <w:r>
              <w:rPr>
                <w:rFonts w:ascii="宋体" w:hAnsi="宋体" w:eastAsia="宋体" w:cs="宋体"/>
                <w:kern w:val="0"/>
                <w:szCs w:val="21"/>
              </w:rPr>
              <w:t>年</w:t>
            </w:r>
            <w:r>
              <w:rPr>
                <w:rFonts w:ascii="Calibri" w:hAnsi="Calibri" w:eastAsia="宋体" w:cs="Calibri"/>
                <w:kern w:val="0"/>
                <w:szCs w:val="21"/>
              </w:rPr>
              <w:t>   </w:t>
            </w:r>
            <w:r>
              <w:rPr>
                <w:rFonts w:ascii="宋体" w:hAnsi="宋体" w:eastAsia="宋体" w:cs="宋体"/>
                <w:kern w:val="0"/>
                <w:szCs w:val="21"/>
              </w:rPr>
              <w:t>月</w:t>
            </w:r>
            <w:r>
              <w:rPr>
                <w:rFonts w:ascii="Calibri" w:hAnsi="Calibri" w:eastAsia="宋体" w:cs="Calibri"/>
                <w:kern w:val="0"/>
                <w:szCs w:val="21"/>
              </w:rPr>
              <w:t>   </w:t>
            </w:r>
            <w:r>
              <w:rPr>
                <w:rFonts w:ascii="宋体" w:hAnsi="宋体" w:eastAsia="宋体" w:cs="宋体"/>
                <w:kern w:val="0"/>
                <w:szCs w:val="21"/>
              </w:rPr>
              <w:t>日</w:t>
            </w:r>
          </w:p>
        </w:tc>
      </w:tr>
    </w:tbl>
    <w:p>
      <w:pPr>
        <w:widowControl/>
        <w:spacing w:before="75" w:after="75"/>
        <w:jc w:val="left"/>
        <w:rPr>
          <w:rFonts w:ascii="宋体" w:hAnsi="宋体" w:eastAsia="宋体" w:cs="宋体"/>
          <w:kern w:val="0"/>
          <w:sz w:val="24"/>
          <w:szCs w:val="24"/>
        </w:rPr>
      </w:pPr>
      <w:r>
        <w:rPr>
          <w:rFonts w:hint="eastAsia" w:ascii="宋体" w:hAnsi="宋体" w:eastAsia="宋体" w:cs="宋体"/>
          <w:b/>
          <w:bCs/>
          <w:kern w:val="0"/>
        </w:rPr>
        <w:t>※</w:t>
      </w:r>
      <w:r>
        <w:rPr>
          <w:rFonts w:ascii="宋体" w:hAnsi="宋体" w:eastAsia="宋体" w:cs="宋体"/>
          <w:b/>
          <w:bCs/>
          <w:kern w:val="0"/>
        </w:rPr>
        <w:t>注意：</w:t>
      </w:r>
    </w:p>
    <w:p>
      <w:pPr>
        <w:widowControl/>
        <w:spacing w:after="150" w:line="293" w:lineRule="atLeast"/>
        <w:ind w:firstLine="435"/>
        <w:jc w:val="left"/>
        <w:rPr>
          <w:rFonts w:ascii="宋体" w:hAnsi="宋体" w:eastAsia="宋体" w:cs="宋体"/>
          <w:kern w:val="0"/>
          <w:sz w:val="24"/>
          <w:szCs w:val="24"/>
        </w:rPr>
      </w:pPr>
      <w:r>
        <w:rPr>
          <w:rFonts w:ascii="宋体" w:hAnsi="宋体" w:eastAsia="宋体" w:cs="宋体"/>
          <w:b/>
          <w:bCs/>
          <w:kern w:val="0"/>
        </w:rPr>
        <w:t>1.招标文件接受合同分包且投标人拟将合同分包的，应提供本协议；否则无须提供。</w:t>
      </w:r>
    </w:p>
    <w:p>
      <w:pPr>
        <w:widowControl/>
        <w:spacing w:after="150" w:line="293" w:lineRule="atLeast"/>
        <w:ind w:firstLine="435"/>
        <w:jc w:val="left"/>
        <w:rPr>
          <w:rFonts w:ascii="宋体" w:hAnsi="宋体" w:eastAsia="宋体" w:cs="宋体"/>
          <w:kern w:val="0"/>
          <w:sz w:val="24"/>
          <w:szCs w:val="24"/>
        </w:rPr>
      </w:pPr>
      <w:r>
        <w:rPr>
          <w:rFonts w:ascii="宋体" w:hAnsi="宋体" w:eastAsia="宋体" w:cs="宋体"/>
          <w:b/>
          <w:bCs/>
          <w:kern w:val="0"/>
        </w:rPr>
        <w:t>2.本协议由委托代理人签字或盖章的，应按照本章载明的格式提供“单位授权书”。</w:t>
      </w:r>
    </w:p>
    <w:p>
      <w:pPr>
        <w:widowControl/>
        <w:spacing w:after="150" w:line="293" w:lineRule="atLeast"/>
        <w:ind w:firstLine="435"/>
        <w:jc w:val="left"/>
        <w:rPr>
          <w:rFonts w:ascii="宋体" w:hAnsi="宋体" w:eastAsia="宋体" w:cs="宋体"/>
          <w:kern w:val="0"/>
          <w:sz w:val="24"/>
          <w:szCs w:val="24"/>
        </w:rPr>
      </w:pPr>
      <w:r>
        <w:rPr>
          <w:rFonts w:ascii="宋体" w:hAnsi="宋体" w:eastAsia="宋体" w:cs="宋体"/>
          <w:b/>
          <w:bCs/>
          <w:kern w:val="0"/>
        </w:rPr>
        <w:t>3.在以合同分包形式落实中小企业预留份额项目中，投标人除了要提供《中小企业声明函》，还需提供本协议。 </w:t>
      </w:r>
    </w:p>
    <w:p>
      <w:pPr>
        <w:widowControl/>
        <w:spacing w:after="150"/>
        <w:jc w:val="left"/>
        <w:rPr>
          <w:rFonts w:ascii="宋体" w:hAnsi="宋体" w:eastAsia="宋体" w:cs="宋体"/>
          <w:kern w:val="0"/>
          <w:sz w:val="24"/>
          <w:szCs w:val="24"/>
        </w:rPr>
      </w:pPr>
      <w:r>
        <w:rPr>
          <w:rFonts w:ascii="宋体" w:hAnsi="宋体" w:eastAsia="宋体" w:cs="宋体"/>
          <w:kern w:val="0"/>
          <w:szCs w:val="21"/>
        </w:rPr>
        <w:br w:type="textWrapping"/>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ascii="Calibri" w:hAnsi="Calibri" w:eastAsia="宋体" w:cs="Calibri"/>
          <w:kern w:val="0"/>
          <w:szCs w:val="21"/>
        </w:rPr>
        <w:br w:type="textWrapping"/>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rPr>
        <w:t>二-12其他资格证明文件（若有）</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rPr>
        <w:t>-12-</w:t>
      </w:r>
      <w:r>
        <w:rPr>
          <w:rFonts w:hint="eastAsia" w:ascii="宋体" w:hAnsi="宋体" w:eastAsia="宋体" w:cs="宋体"/>
          <w:b/>
          <w:bCs/>
          <w:kern w:val="0"/>
        </w:rPr>
        <w:t>①</w:t>
      </w:r>
      <w:r>
        <w:rPr>
          <w:rFonts w:ascii="宋体" w:hAnsi="宋体" w:eastAsia="宋体" w:cs="宋体"/>
          <w:b/>
          <w:bCs/>
          <w:kern w:val="0"/>
        </w:rPr>
        <w:t>具备履行合同所必需设备和专业技术能力专项证明材料（若有）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现附上我方具备履行合同所必需的设备和专业技术能力的专项证明材料复印件（具体附后），上述证明材料真实有效，否则我方负全部责任。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二-12-</w:t>
      </w:r>
      <w:r>
        <w:rPr>
          <w:rFonts w:hint="eastAsia" w:ascii="宋体" w:hAnsi="宋体" w:eastAsia="宋体" w:cs="宋体"/>
          <w:b/>
          <w:bCs/>
          <w:kern w:val="0"/>
        </w:rPr>
        <w:t>②</w:t>
      </w:r>
      <w:r>
        <w:rPr>
          <w:rFonts w:ascii="宋体" w:hAnsi="宋体" w:eastAsia="宋体" w:cs="宋体"/>
          <w:b/>
          <w:bCs/>
          <w:kern w:val="0"/>
        </w:rPr>
        <w:t>招标文件规定的其他资格证明文件（若有）</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除招标文件另有规定外，招标文件要求提交的除前述资格证明文件外的其他资格证明文件（若有）加盖投标人的单位公章后应在此项下提交。</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三</w:t>
      </w:r>
      <w:r>
        <w:rPr>
          <w:rFonts w:ascii="宋体" w:hAnsi="宋体" w:eastAsia="宋体" w:cs="宋体"/>
          <w:b/>
          <w:bCs/>
          <w:kern w:val="0"/>
        </w:rPr>
        <w:t>、投标保证金</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1、在此项下提交的</w:t>
      </w:r>
      <w:r>
        <w:rPr>
          <w:rFonts w:ascii="宋体" w:hAnsi="宋体" w:eastAsia="宋体" w:cs="宋体"/>
          <w:b/>
          <w:bCs/>
          <w:kern w:val="0"/>
        </w:rPr>
        <w:t>“投标保证金”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2、投标保证金是否已提交的认定按照招标文件第三章规定执行。</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after="150"/>
        <w:jc w:val="center"/>
        <w:rPr>
          <w:rFonts w:ascii="宋体" w:hAnsi="宋体" w:eastAsia="宋体" w:cs="宋体"/>
          <w:kern w:val="0"/>
          <w:sz w:val="24"/>
          <w:szCs w:val="24"/>
        </w:rPr>
      </w:pPr>
      <w:r>
        <w:rPr>
          <w:rFonts w:ascii="宋体" w:hAnsi="宋体" w:eastAsia="宋体" w:cs="宋体"/>
          <w:b/>
          <w:bCs/>
          <w:kern w:val="0"/>
          <w:sz w:val="48"/>
        </w:rPr>
        <w:t>（报价部分）</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所投采购包：</w:t>
      </w:r>
      <w:r>
        <w:rPr>
          <w:rFonts w:ascii="宋体" w:hAnsi="宋体" w:eastAsia="宋体" w:cs="宋体"/>
          <w:b/>
          <w:bCs/>
          <w:kern w:val="0"/>
          <w:sz w:val="32"/>
          <w:u w:val="single"/>
        </w:rPr>
        <w:t>（由投标人填写）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 w:val="29"/>
        </w:rPr>
        <w:t>索引</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一、开标一览表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二、投标分项报价表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三、招标文件规定的价格扣除证明材料（若有）</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四、招标文件规定的加分证明材料（若有）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一、开标一览表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项目编号：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6"/>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w:t>
            </w:r>
          </w:p>
          <w:p>
            <w:pPr>
              <w:widowControl/>
              <w:spacing w:after="150"/>
              <w:jc w:val="center"/>
              <w:rPr>
                <w:rFonts w:ascii="宋体" w:hAnsi="宋体" w:eastAsia="宋体" w:cs="宋体"/>
                <w:kern w:val="0"/>
                <w:sz w:val="24"/>
                <w:szCs w:val="24"/>
              </w:rPr>
            </w:pPr>
            <w:r>
              <w:rPr>
                <w:rFonts w:ascii="宋体" w:hAnsi="宋体" w:eastAsia="宋体" w:cs="宋体"/>
                <w:kern w:val="0"/>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a.投标报价的明细：详见《投标分项报价表》。</w:t>
            </w:r>
          </w:p>
          <w:p>
            <w:pPr>
              <w:widowControl/>
              <w:spacing w:after="150"/>
              <w:jc w:val="left"/>
              <w:rPr>
                <w:rFonts w:ascii="宋体" w:hAnsi="宋体" w:eastAsia="宋体" w:cs="宋体"/>
                <w:kern w:val="0"/>
                <w:sz w:val="24"/>
                <w:szCs w:val="24"/>
              </w:rPr>
            </w:pPr>
            <w:r>
              <w:rPr>
                <w:rFonts w:ascii="宋体" w:hAnsi="宋体" w:eastAsia="宋体" w:cs="宋体"/>
                <w:kern w:val="0"/>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1.1投标人应按照本表格式填写所投的采购包的“投标报价”。</w:t>
      </w:r>
    </w:p>
    <w:p>
      <w:pPr>
        <w:widowControl/>
        <w:spacing w:after="150"/>
        <w:jc w:val="left"/>
        <w:rPr>
          <w:rFonts w:ascii="宋体" w:hAnsi="宋体" w:eastAsia="宋体" w:cs="宋体"/>
          <w:kern w:val="0"/>
          <w:sz w:val="24"/>
          <w:szCs w:val="24"/>
        </w:rPr>
      </w:pPr>
      <w:r>
        <w:rPr>
          <w:rFonts w:ascii="宋体" w:hAnsi="宋体" w:eastAsia="宋体" w:cs="宋体"/>
          <w:kern w:val="0"/>
          <w:szCs w:val="21"/>
        </w:rPr>
        <w:t>1.2本表中列示的“采购包”应与《投标分项报价表》中列示的“采购包”保持一致，即：若本表中列示的“采购包”为“</w:t>
      </w:r>
      <w:r>
        <w:rPr>
          <w:rFonts w:ascii="Calibri" w:hAnsi="Calibri" w:eastAsia="宋体" w:cs="Calibri"/>
          <w:kern w:val="0"/>
          <w:szCs w:val="21"/>
        </w:rPr>
        <w:t>1</w:t>
      </w:r>
      <w:r>
        <w:rPr>
          <w:rFonts w:ascii="宋体" w:hAnsi="宋体" w:eastAsia="宋体" w:cs="宋体"/>
          <w:kern w:val="0"/>
          <w:szCs w:val="21"/>
        </w:rPr>
        <w:t>”时，《投标分项报价表》中列示的“采购包”亦应为“</w:t>
      </w:r>
      <w:r>
        <w:rPr>
          <w:rFonts w:ascii="Calibri" w:hAnsi="Calibri" w:eastAsia="宋体" w:cs="Calibri"/>
          <w:kern w:val="0"/>
          <w:szCs w:val="21"/>
        </w:rPr>
        <w:t>1</w:t>
      </w:r>
      <w:r>
        <w:rPr>
          <w:rFonts w:ascii="宋体" w:hAnsi="宋体" w:eastAsia="宋体" w:cs="宋体"/>
          <w:kern w:val="0"/>
          <w:szCs w:val="21"/>
        </w:rPr>
        <w:t>”，以此类推。</w:t>
      </w:r>
    </w:p>
    <w:p>
      <w:pPr>
        <w:widowControl/>
        <w:spacing w:after="150"/>
        <w:jc w:val="left"/>
        <w:rPr>
          <w:rFonts w:ascii="宋体" w:hAnsi="宋体" w:eastAsia="宋体" w:cs="宋体"/>
          <w:kern w:val="0"/>
          <w:sz w:val="24"/>
          <w:szCs w:val="24"/>
        </w:rPr>
      </w:pPr>
      <w:r>
        <w:rPr>
          <w:rFonts w:ascii="宋体" w:hAnsi="宋体" w:eastAsia="宋体" w:cs="宋体"/>
          <w:kern w:val="0"/>
          <w:szCs w:val="21"/>
        </w:rPr>
        <w:t>1.3“大写金额”指“投标报价”应用“壹、贰、叁、肆、伍、陆、柒、捌、玖、拾、佰、仟、万、亿、元、角、分、零”等进行填写。</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rPr>
        <w:t>二、投标分项报价表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项目编号：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6"/>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kern w:val="0"/>
          <w:szCs w:val="21"/>
        </w:rPr>
        <w:t>1</w:t>
      </w:r>
      <w:r>
        <w:rPr>
          <w:rFonts w:ascii="宋体" w:hAnsi="宋体" w:eastAsia="宋体" w:cs="宋体"/>
          <w:kern w:val="0"/>
          <w:szCs w:val="21"/>
        </w:rPr>
        <w:t>”时，本表中列示的“采购包”亦应为“</w:t>
      </w:r>
      <w:r>
        <w:rPr>
          <w:rFonts w:ascii="Calibri" w:hAnsi="Calibri" w:eastAsia="宋体" w:cs="Calibri"/>
          <w:kern w:val="0"/>
          <w:szCs w:val="21"/>
        </w:rPr>
        <w:t>1</w:t>
      </w:r>
      <w:r>
        <w:rPr>
          <w:rFonts w:ascii="宋体" w:hAnsi="宋体" w:eastAsia="宋体" w:cs="宋体"/>
          <w:kern w:val="0"/>
          <w:szCs w:val="21"/>
        </w:rPr>
        <w:t>”，以此类推。</w:t>
      </w:r>
    </w:p>
    <w:p>
      <w:pPr>
        <w:widowControl/>
        <w:spacing w:after="150"/>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rPr>
        <w:t>“来源地”</w:t>
      </w:r>
      <w:r>
        <w:rPr>
          <w:rFonts w:ascii="宋体" w:hAnsi="宋体" w:eastAsia="宋体" w:cs="宋体"/>
          <w:kern w:val="0"/>
          <w:szCs w:val="21"/>
        </w:rPr>
        <w:t>应填写货物的原产地。</w:t>
      </w:r>
    </w:p>
    <w:p>
      <w:pPr>
        <w:widowControl/>
        <w:spacing w:after="150"/>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rPr>
        <w:t>“来源地”</w:t>
      </w:r>
      <w:r>
        <w:rPr>
          <w:rFonts w:ascii="宋体" w:hAnsi="宋体" w:eastAsia="宋体" w:cs="宋体"/>
          <w:kern w:val="0"/>
          <w:szCs w:val="21"/>
        </w:rPr>
        <w:t>应填写服务提供者的所在地。</w:t>
      </w:r>
    </w:p>
    <w:p>
      <w:pPr>
        <w:widowControl/>
        <w:spacing w:after="150"/>
        <w:jc w:val="left"/>
        <w:rPr>
          <w:rFonts w:ascii="宋体" w:hAnsi="宋体" w:eastAsia="宋体" w:cs="宋体"/>
          <w:kern w:val="0"/>
          <w:sz w:val="24"/>
          <w:szCs w:val="24"/>
        </w:rPr>
      </w:pPr>
      <w:r>
        <w:rPr>
          <w:rFonts w:ascii="宋体" w:hAnsi="宋体" w:eastAsia="宋体" w:cs="宋体"/>
          <w:kern w:val="0"/>
          <w:szCs w:val="21"/>
        </w:rPr>
        <w:t>1.4同一采购包中，</w:t>
      </w:r>
      <w:r>
        <w:rPr>
          <w:rFonts w:ascii="宋体" w:hAnsi="宋体" w:eastAsia="宋体" w:cs="宋体"/>
          <w:b/>
          <w:bCs/>
          <w:kern w:val="0"/>
        </w:rPr>
        <w:t>“单价（现场）”</w:t>
      </w:r>
      <w:r>
        <w:rPr>
          <w:rFonts w:ascii="宋体" w:hAnsi="宋体" w:eastAsia="宋体" w:cs="宋体"/>
          <w:kern w:val="0"/>
          <w:szCs w:val="21"/>
        </w:rPr>
        <w:t>×</w:t>
      </w:r>
      <w:r>
        <w:rPr>
          <w:rFonts w:ascii="宋体" w:hAnsi="宋体" w:eastAsia="宋体" w:cs="宋体"/>
          <w:b/>
          <w:bCs/>
          <w:kern w:val="0"/>
        </w:rPr>
        <w:t>“数量”</w:t>
      </w:r>
      <w:r>
        <w:rPr>
          <w:rFonts w:ascii="宋体" w:hAnsi="宋体" w:eastAsia="宋体" w:cs="宋体"/>
          <w:kern w:val="0"/>
          <w:szCs w:val="21"/>
        </w:rPr>
        <w:t>=</w:t>
      </w:r>
      <w:r>
        <w:rPr>
          <w:rFonts w:ascii="宋体" w:hAnsi="宋体" w:eastAsia="宋体" w:cs="宋体"/>
          <w:b/>
          <w:bCs/>
          <w:kern w:val="0"/>
        </w:rPr>
        <w:t>“总价（现场）”</w:t>
      </w:r>
      <w:r>
        <w:rPr>
          <w:rFonts w:ascii="宋体" w:hAnsi="宋体" w:eastAsia="宋体" w:cs="宋体"/>
          <w:kern w:val="0"/>
          <w:szCs w:val="21"/>
        </w:rPr>
        <w:t>，全部品目号</w:t>
      </w:r>
      <w:r>
        <w:rPr>
          <w:rFonts w:ascii="宋体" w:hAnsi="宋体" w:eastAsia="宋体" w:cs="宋体"/>
          <w:b/>
          <w:bCs/>
          <w:kern w:val="0"/>
        </w:rPr>
        <w:t>“总价（现场）”</w:t>
      </w:r>
      <w:r>
        <w:rPr>
          <w:rFonts w:ascii="宋体" w:hAnsi="宋体" w:eastAsia="宋体" w:cs="宋体"/>
          <w:kern w:val="0"/>
          <w:szCs w:val="21"/>
        </w:rPr>
        <w:t>的合计金额应与《开标一览表》中相应采购包列示的</w:t>
      </w:r>
      <w:r>
        <w:rPr>
          <w:rFonts w:ascii="宋体" w:hAnsi="宋体" w:eastAsia="宋体" w:cs="宋体"/>
          <w:b/>
          <w:bCs/>
          <w:kern w:val="0"/>
        </w:rPr>
        <w:t>“投标总价”</w:t>
      </w:r>
      <w:r>
        <w:rPr>
          <w:rFonts w:ascii="宋体" w:hAnsi="宋体" w:eastAsia="宋体" w:cs="宋体"/>
          <w:kern w:val="0"/>
          <w:szCs w:val="21"/>
        </w:rPr>
        <w:t>保持一致。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ascii="宋体" w:hAnsi="宋体" w:eastAsia="宋体" w:cs="宋体"/>
          <w:b/>
          <w:bCs/>
          <w:kern w:val="0"/>
        </w:rPr>
        <w:t>“备注”</w:t>
      </w:r>
      <w:r>
        <w:rPr>
          <w:rFonts w:ascii="宋体" w:hAnsi="宋体" w:eastAsia="宋体" w:cs="宋体"/>
          <w:kern w:val="0"/>
          <w:szCs w:val="21"/>
        </w:rPr>
        <w:t>项下填写。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三、招标文件规定的价格扣除证明材料（若有）</w:t>
      </w:r>
    </w:p>
    <w:p>
      <w:pPr>
        <w:widowControl/>
        <w:spacing w:after="150"/>
        <w:jc w:val="center"/>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宋体" w:hAnsi="宋体" w:eastAsia="宋体" w:cs="宋体"/>
          <w:b/>
          <w:bCs/>
          <w:kern w:val="0"/>
        </w:rPr>
        <w:t>三-1优先类节能产品、环境标志产品价格扣除证明材料（若有）</w:t>
      </w:r>
    </w:p>
    <w:p>
      <w:pPr>
        <w:widowControl/>
        <w:spacing w:after="150"/>
        <w:jc w:val="center"/>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宋体" w:hAnsi="宋体" w:eastAsia="宋体" w:cs="宋体"/>
          <w:b/>
          <w:bCs/>
          <w:kern w:val="0"/>
        </w:rPr>
        <w:t>三-1-</w:t>
      </w:r>
      <w:r>
        <w:rPr>
          <w:rFonts w:hint="eastAsia" w:ascii="宋体" w:hAnsi="宋体" w:eastAsia="宋体" w:cs="宋体"/>
          <w:b/>
          <w:bCs/>
          <w:kern w:val="0"/>
        </w:rPr>
        <w:t>①</w:t>
      </w:r>
      <w:r>
        <w:rPr>
          <w:rFonts w:ascii="宋体" w:hAnsi="宋体" w:eastAsia="宋体" w:cs="宋体"/>
          <w:b/>
          <w:bCs/>
          <w:kern w:val="0"/>
        </w:rPr>
        <w:t>优先类节能产品、环境标志产品统计表（价格扣除适用，若有）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项目编号：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6"/>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ascii="宋体" w:hAnsi="宋体" w:eastAsia="宋体" w:cs="宋体"/>
                <w:kern w:val="0"/>
                <w:szCs w:val="21"/>
              </w:rPr>
              <w:t>a.采购包内属于节能、环境标志产品的报价总金额：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b.采购包投标总价（报价总金额）：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c.“采购包内属于节能、环境标志产品的报价总金额”占“采购包投标总价（报价总金额）”的比例（以</w:t>
            </w:r>
            <w:r>
              <w:rPr>
                <w:rFonts w:ascii="Calibri" w:hAnsi="Calibri"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1、对节能、环境标志产品计算价格扣除时，只依据投标文件</w:t>
      </w:r>
      <w:r>
        <w:rPr>
          <w:rFonts w:ascii="宋体" w:hAnsi="宋体" w:eastAsia="宋体" w:cs="宋体"/>
          <w:b/>
          <w:bCs/>
          <w:kern w:val="0"/>
        </w:rPr>
        <w:t>“三</w:t>
      </w:r>
      <w:r>
        <w:rPr>
          <w:rFonts w:ascii="Calibri" w:hAnsi="Calibri" w:eastAsia="宋体" w:cs="Calibri"/>
          <w:b/>
          <w:bCs/>
          <w:kern w:val="0"/>
        </w:rPr>
        <w:t>-1-</w:t>
      </w:r>
      <w:r>
        <w:rPr>
          <w:rFonts w:hint="eastAsia" w:ascii="宋体" w:hAnsi="宋体" w:eastAsia="宋体" w:cs="宋体"/>
          <w:b/>
          <w:bCs/>
          <w:kern w:val="0"/>
        </w:rPr>
        <w:t>②</w:t>
      </w:r>
      <w:r>
        <w:rPr>
          <w:rFonts w:ascii="宋体" w:hAnsi="宋体" w:eastAsia="宋体" w:cs="宋体"/>
          <w:b/>
          <w:bCs/>
          <w:kern w:val="0"/>
        </w:rPr>
        <w:t>优先类节能产品、环境标志产品证明材料（价格扣除适用，若有）”。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2、本表以采购包为单位，不同采购包请分别填写；同一采购包请按照其品目号顺序分别填写。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after="150"/>
        <w:jc w:val="left"/>
        <w:rPr>
          <w:rFonts w:ascii="宋体" w:hAnsi="宋体" w:eastAsia="宋体" w:cs="宋体"/>
          <w:kern w:val="0"/>
          <w:sz w:val="24"/>
          <w:szCs w:val="24"/>
        </w:rPr>
      </w:pPr>
      <w:r>
        <w:rPr>
          <w:rFonts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after="150"/>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after="150"/>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after="150"/>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rPr>
        <w:t>视为提供虚假材料。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rPr>
        <w:t>三-1-</w:t>
      </w:r>
      <w:r>
        <w:rPr>
          <w:rFonts w:hint="eastAsia" w:ascii="宋体" w:hAnsi="宋体" w:eastAsia="宋体" w:cs="宋体"/>
          <w:b/>
          <w:bCs/>
          <w:kern w:val="0"/>
        </w:rPr>
        <w:t>②</w:t>
      </w:r>
      <w:r>
        <w:rPr>
          <w:rFonts w:ascii="宋体" w:hAnsi="宋体" w:eastAsia="宋体" w:cs="宋体"/>
          <w:b/>
          <w:bCs/>
          <w:kern w:val="0"/>
        </w:rPr>
        <w:t>优先类节能产品、环境标志产品证明材料（价格扣除适用，若有）</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rPr>
        <w:t>三-2小型、微型企业产品等价格扣除证明材料（若有）</w:t>
      </w:r>
      <w:r>
        <w:rPr>
          <w:rFonts w:ascii="宋体" w:hAnsi="宋体" w:eastAsia="宋体" w:cs="宋体"/>
          <w:b/>
          <w:bCs/>
          <w:kern w:val="0"/>
          <w:szCs w:val="21"/>
        </w:rPr>
        <w:br w:type="textWrapping"/>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br w:type="textWrapping"/>
      </w:r>
      <w:r>
        <w:rPr>
          <w:rFonts w:ascii="宋体" w:hAnsi="宋体" w:eastAsia="宋体" w:cs="宋体"/>
          <w:b/>
          <w:bCs/>
          <w:kern w:val="0"/>
        </w:rPr>
        <w:t>三-2-</w:t>
      </w:r>
      <w:r>
        <w:rPr>
          <w:rFonts w:hint="eastAsia" w:ascii="宋体" w:hAnsi="宋体" w:eastAsia="宋体" w:cs="宋体"/>
          <w:b/>
          <w:bCs/>
          <w:kern w:val="0"/>
        </w:rPr>
        <w:t>①</w:t>
      </w:r>
      <w:r>
        <w:rPr>
          <w:rFonts w:ascii="宋体" w:hAnsi="宋体" w:eastAsia="宋体" w:cs="宋体"/>
          <w:b/>
          <w:bCs/>
          <w:kern w:val="0"/>
        </w:rPr>
        <w:t>中小企业声明函（价格扣除适用，若有）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br w:type="textWrapping"/>
      </w:r>
    </w:p>
    <w:p>
      <w:pPr>
        <w:widowControl/>
        <w:spacing w:before="150" w:after="150"/>
        <w:jc w:val="center"/>
        <w:outlineLvl w:val="5"/>
        <w:rPr>
          <w:rFonts w:ascii="Helvetica" w:hAnsi="Helvetica" w:eastAsia="宋体" w:cs="宋体"/>
          <w:kern w:val="0"/>
          <w:sz w:val="20"/>
          <w:szCs w:val="20"/>
        </w:rPr>
      </w:pPr>
      <w:r>
        <w:rPr>
          <w:rFonts w:ascii="宋体" w:hAnsi="宋体" w:eastAsia="宋体" w:cs="宋体"/>
          <w:b/>
          <w:bCs/>
          <w:kern w:val="0"/>
          <w:sz w:val="15"/>
          <w:szCs w:val="15"/>
        </w:rPr>
        <w:t>中小企业声明函（货物）</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1. </w:t>
      </w:r>
      <w:r>
        <w:rPr>
          <w:rFonts w:ascii="宋体" w:hAnsi="宋体" w:eastAsia="宋体" w:cs="宋体"/>
          <w:kern w:val="0"/>
          <w:szCs w:val="21"/>
          <w:u w:val="single"/>
        </w:rPr>
        <w:t> （标的名称） </w:t>
      </w:r>
      <w:r>
        <w:rPr>
          <w:rFonts w:ascii="宋体" w:hAnsi="宋体" w:eastAsia="宋体" w:cs="宋体"/>
          <w:kern w:val="0"/>
          <w:szCs w:val="21"/>
        </w:rPr>
        <w:t>，属于</w:t>
      </w:r>
      <w:r>
        <w:rPr>
          <w:rFonts w:ascii="宋体" w:hAnsi="宋体" w:eastAsia="宋体" w:cs="宋体"/>
          <w:kern w:val="0"/>
          <w:szCs w:val="21"/>
          <w:u w:val="single"/>
        </w:rPr>
        <w:t>（采购文件中明确的所属行业）</w:t>
      </w:r>
      <w:r>
        <w:rPr>
          <w:rFonts w:ascii="宋体" w:hAnsi="宋体" w:eastAsia="宋体" w:cs="宋体"/>
          <w:kern w:val="0"/>
          <w:szCs w:val="21"/>
        </w:rPr>
        <w:t>行业；制造商为（企业名称），从业人员</w:t>
      </w:r>
      <w:r>
        <w:rPr>
          <w:rFonts w:ascii="宋体" w:hAnsi="宋体" w:eastAsia="宋体" w:cs="宋体"/>
          <w:kern w:val="0"/>
          <w:szCs w:val="21"/>
          <w:u w:val="single"/>
        </w:rPr>
        <w:t>  </w:t>
      </w:r>
      <w:r>
        <w:rPr>
          <w:rFonts w:ascii="宋体" w:hAnsi="宋体" w:eastAsia="宋体" w:cs="宋体"/>
          <w:kern w:val="0"/>
          <w:szCs w:val="21"/>
        </w:rPr>
        <w:t>人，营业收入为</w:t>
      </w:r>
      <w:r>
        <w:rPr>
          <w:rFonts w:ascii="宋体" w:hAnsi="宋体" w:eastAsia="宋体" w:cs="宋体"/>
          <w:kern w:val="0"/>
          <w:szCs w:val="21"/>
          <w:u w:val="single"/>
        </w:rPr>
        <w:t>  </w:t>
      </w:r>
      <w:r>
        <w:rPr>
          <w:rFonts w:ascii="宋体" w:hAnsi="宋体" w:eastAsia="宋体" w:cs="宋体"/>
          <w:kern w:val="0"/>
          <w:szCs w:val="21"/>
        </w:rPr>
        <w:t>万元，资产总额为</w:t>
      </w:r>
      <w:r>
        <w:rPr>
          <w:rFonts w:ascii="宋体" w:hAnsi="宋体" w:eastAsia="宋体" w:cs="宋体"/>
          <w:kern w:val="0"/>
          <w:szCs w:val="21"/>
          <w:u w:val="single"/>
        </w:rPr>
        <w:t>  </w:t>
      </w:r>
      <w:r>
        <w:rPr>
          <w:rFonts w:ascii="宋体" w:hAnsi="宋体" w:eastAsia="宋体" w:cs="宋体"/>
          <w:kern w:val="0"/>
          <w:szCs w:val="21"/>
        </w:rPr>
        <w:t>万元</w:t>
      </w:r>
      <w:r>
        <w:rPr>
          <w:rFonts w:ascii="宋体" w:hAnsi="宋体" w:eastAsia="宋体" w:cs="宋体"/>
          <w:kern w:val="0"/>
          <w:szCs w:val="21"/>
          <w:vertAlign w:val="superscript"/>
        </w:rPr>
        <w:t>1</w:t>
      </w:r>
      <w:r>
        <w:rPr>
          <w:rFonts w:ascii="宋体" w:hAnsi="宋体" w:eastAsia="宋体" w:cs="宋体"/>
          <w:kern w:val="0"/>
          <w:szCs w:val="21"/>
        </w:rPr>
        <w:t>，属于</w:t>
      </w:r>
      <w:r>
        <w:rPr>
          <w:rFonts w:ascii="宋体" w:hAnsi="宋体" w:eastAsia="宋体" w:cs="宋体"/>
          <w:kern w:val="0"/>
          <w:szCs w:val="21"/>
          <w:u w:val="single"/>
        </w:rPr>
        <w:t>（中型企业、小型企业、微型企业）</w:t>
      </w:r>
      <w:r>
        <w:rPr>
          <w:rFonts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2. </w:t>
      </w:r>
      <w:r>
        <w:rPr>
          <w:rFonts w:ascii="宋体" w:hAnsi="宋体" w:eastAsia="宋体" w:cs="宋体"/>
          <w:kern w:val="0"/>
          <w:szCs w:val="21"/>
          <w:u w:val="single"/>
        </w:rPr>
        <w:t> （标的名称） </w:t>
      </w:r>
      <w:r>
        <w:rPr>
          <w:rFonts w:ascii="宋体" w:hAnsi="宋体" w:eastAsia="宋体" w:cs="宋体"/>
          <w:kern w:val="0"/>
          <w:szCs w:val="21"/>
        </w:rPr>
        <w:t>， 属于</w:t>
      </w:r>
      <w:r>
        <w:rPr>
          <w:rFonts w:ascii="宋体" w:hAnsi="宋体" w:eastAsia="宋体" w:cs="宋体"/>
          <w:kern w:val="0"/>
          <w:szCs w:val="21"/>
          <w:u w:val="single"/>
        </w:rPr>
        <w:t> （采购文件中明确的所属行业 ）</w:t>
      </w:r>
      <w:r>
        <w:rPr>
          <w:rFonts w:ascii="宋体" w:hAnsi="宋体" w:eastAsia="宋体" w:cs="宋体"/>
          <w:kern w:val="0"/>
          <w:szCs w:val="21"/>
        </w:rPr>
        <w:t>行业；制造商为</w:t>
      </w:r>
      <w:r>
        <w:rPr>
          <w:rFonts w:ascii="宋体" w:hAnsi="宋体" w:eastAsia="宋体" w:cs="宋体"/>
          <w:kern w:val="0"/>
          <w:szCs w:val="21"/>
          <w:u w:val="single"/>
        </w:rPr>
        <w:t>（企业名称）</w:t>
      </w:r>
      <w:r>
        <w:rPr>
          <w:rFonts w:ascii="宋体" w:hAnsi="宋体" w:eastAsia="宋体" w:cs="宋体"/>
          <w:kern w:val="0"/>
          <w:szCs w:val="21"/>
        </w:rPr>
        <w:t>，从业人员</w:t>
      </w:r>
      <w:r>
        <w:rPr>
          <w:rFonts w:ascii="宋体" w:hAnsi="宋体" w:eastAsia="宋体" w:cs="宋体"/>
          <w:kern w:val="0"/>
          <w:szCs w:val="21"/>
          <w:u w:val="single"/>
        </w:rPr>
        <w:t>  </w:t>
      </w:r>
      <w:r>
        <w:rPr>
          <w:rFonts w:ascii="宋体" w:hAnsi="宋体" w:eastAsia="宋体" w:cs="宋体"/>
          <w:kern w:val="0"/>
          <w:szCs w:val="21"/>
        </w:rPr>
        <w:t>人，营业收入为</w:t>
      </w:r>
      <w:r>
        <w:rPr>
          <w:rFonts w:ascii="宋体" w:hAnsi="宋体" w:eastAsia="宋体" w:cs="宋体"/>
          <w:kern w:val="0"/>
          <w:szCs w:val="21"/>
          <w:u w:val="single"/>
        </w:rPr>
        <w:t>  </w:t>
      </w:r>
      <w:r>
        <w:rPr>
          <w:rFonts w:ascii="宋体" w:hAnsi="宋体" w:eastAsia="宋体" w:cs="宋体"/>
          <w:kern w:val="0"/>
          <w:szCs w:val="21"/>
        </w:rPr>
        <w:t>万元，资产总额为</w:t>
      </w:r>
      <w:r>
        <w:rPr>
          <w:rFonts w:ascii="宋体" w:hAnsi="宋体" w:eastAsia="宋体" w:cs="宋体"/>
          <w:kern w:val="0"/>
          <w:szCs w:val="21"/>
          <w:u w:val="single"/>
        </w:rPr>
        <w:t>  </w:t>
      </w:r>
      <w:r>
        <w:rPr>
          <w:rFonts w:ascii="宋体" w:hAnsi="宋体" w:eastAsia="宋体" w:cs="宋体"/>
          <w:kern w:val="0"/>
          <w:szCs w:val="21"/>
        </w:rPr>
        <w:t>万元，属于</w:t>
      </w:r>
      <w:r>
        <w:rPr>
          <w:rFonts w:ascii="宋体" w:hAnsi="宋体" w:eastAsia="宋体" w:cs="宋体"/>
          <w:kern w:val="0"/>
          <w:szCs w:val="21"/>
          <w:u w:val="single"/>
        </w:rPr>
        <w:t>（中型企业、小型企业、微型企业）</w:t>
      </w:r>
      <w:r>
        <w:rPr>
          <w:rFonts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本企业对上述声明内容的真实性负责。如有虚假，将依法承担相应责任。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企业名称（盖章）：                                     日期：</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1、从业人员、营业收入、资产总额填报上一年度数据，无上一年度数据的新成立企业可不填报。</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50" w:after="150"/>
        <w:jc w:val="center"/>
        <w:outlineLvl w:val="5"/>
        <w:rPr>
          <w:rFonts w:ascii="Helvetica" w:hAnsi="Helvetica" w:eastAsia="宋体" w:cs="宋体"/>
          <w:kern w:val="0"/>
          <w:sz w:val="20"/>
          <w:szCs w:val="20"/>
        </w:rPr>
      </w:pPr>
      <w:r>
        <w:rPr>
          <w:rFonts w:ascii="宋体" w:hAnsi="宋体" w:eastAsia="宋体" w:cs="宋体"/>
          <w:b/>
          <w:bCs/>
          <w:kern w:val="0"/>
          <w:sz w:val="15"/>
          <w:szCs w:val="15"/>
        </w:rPr>
        <w:t>中小企业声明函（工程、服务</w:t>
      </w:r>
      <w:r>
        <w:rPr>
          <w:rFonts w:ascii="宋体" w:hAnsi="宋体" w:eastAsia="宋体" w:cs="宋体"/>
          <w:b/>
          <w:bCs/>
          <w:kern w:val="0"/>
        </w:rPr>
        <w:t>）</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本公司（联合体）郑重声明，根据《政府采购促进中小企业发展管理办法》（财库﹝2020﹞46 号）的规定，本公司（联合体）参加</w:t>
      </w:r>
      <w:r>
        <w:rPr>
          <w:rFonts w:ascii="宋体" w:hAnsi="宋体" w:eastAsia="宋体" w:cs="宋体"/>
          <w:kern w:val="0"/>
          <w:szCs w:val="21"/>
          <w:u w:val="single"/>
        </w:rPr>
        <w:t>（单位名称）</w:t>
      </w:r>
      <w:r>
        <w:rPr>
          <w:rFonts w:ascii="宋体" w:hAnsi="宋体" w:eastAsia="宋体" w:cs="宋体"/>
          <w:kern w:val="0"/>
          <w:szCs w:val="21"/>
        </w:rPr>
        <w:t>的</w:t>
      </w:r>
      <w:r>
        <w:rPr>
          <w:rFonts w:ascii="宋体" w:hAnsi="宋体" w:eastAsia="宋体" w:cs="宋体"/>
          <w:kern w:val="0"/>
          <w:szCs w:val="21"/>
          <w:u w:val="single"/>
        </w:rPr>
        <w:t>（项目名称）</w:t>
      </w:r>
      <w:r>
        <w:rPr>
          <w:rFonts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1.</w:t>
      </w:r>
      <w:r>
        <w:rPr>
          <w:rFonts w:ascii="宋体" w:hAnsi="宋体" w:eastAsia="宋体" w:cs="宋体"/>
          <w:kern w:val="0"/>
          <w:szCs w:val="21"/>
          <w:u w:val="single"/>
        </w:rPr>
        <w:t> （标的名称）</w:t>
      </w:r>
      <w:r>
        <w:rPr>
          <w:rFonts w:ascii="宋体" w:hAnsi="宋体" w:eastAsia="宋体" w:cs="宋体"/>
          <w:kern w:val="0"/>
          <w:szCs w:val="21"/>
        </w:rPr>
        <w:t>，属于</w:t>
      </w:r>
      <w:r>
        <w:rPr>
          <w:rFonts w:ascii="宋体" w:hAnsi="宋体" w:eastAsia="宋体" w:cs="宋体"/>
          <w:kern w:val="0"/>
          <w:szCs w:val="21"/>
          <w:u w:val="single"/>
        </w:rPr>
        <w:t>（采购文件中明确的所属行业）</w:t>
      </w:r>
      <w:r>
        <w:rPr>
          <w:rFonts w:ascii="宋体" w:hAnsi="宋体" w:eastAsia="宋体" w:cs="宋体"/>
          <w:kern w:val="0"/>
          <w:szCs w:val="21"/>
        </w:rPr>
        <w:t>；承建（承接）企业为</w:t>
      </w:r>
      <w:r>
        <w:rPr>
          <w:rFonts w:ascii="宋体" w:hAnsi="宋体" w:eastAsia="宋体" w:cs="宋体"/>
          <w:kern w:val="0"/>
          <w:szCs w:val="21"/>
          <w:u w:val="single"/>
        </w:rPr>
        <w:t>（企业名称）</w:t>
      </w:r>
      <w:r>
        <w:rPr>
          <w:rFonts w:ascii="宋体" w:hAnsi="宋体" w:eastAsia="宋体" w:cs="宋体"/>
          <w:kern w:val="0"/>
          <w:szCs w:val="21"/>
        </w:rPr>
        <w:t>，从业人员</w:t>
      </w:r>
      <w:r>
        <w:rPr>
          <w:rFonts w:ascii="宋体" w:hAnsi="宋体" w:eastAsia="宋体" w:cs="宋体"/>
          <w:kern w:val="0"/>
          <w:szCs w:val="21"/>
          <w:u w:val="single"/>
        </w:rPr>
        <w:t>  </w:t>
      </w:r>
      <w:r>
        <w:rPr>
          <w:rFonts w:ascii="宋体" w:hAnsi="宋体" w:eastAsia="宋体" w:cs="宋体"/>
          <w:kern w:val="0"/>
          <w:szCs w:val="21"/>
        </w:rPr>
        <w:t>人，营业收入为</w:t>
      </w:r>
      <w:r>
        <w:rPr>
          <w:rFonts w:ascii="宋体" w:hAnsi="宋体" w:eastAsia="宋体" w:cs="宋体"/>
          <w:kern w:val="0"/>
          <w:szCs w:val="21"/>
          <w:u w:val="single"/>
        </w:rPr>
        <w:t>  </w:t>
      </w:r>
      <w:r>
        <w:rPr>
          <w:rFonts w:ascii="宋体" w:hAnsi="宋体" w:eastAsia="宋体" w:cs="宋体"/>
          <w:kern w:val="0"/>
          <w:szCs w:val="21"/>
        </w:rPr>
        <w:t>万元，资产总额为</w:t>
      </w:r>
      <w:r>
        <w:rPr>
          <w:rFonts w:ascii="宋体" w:hAnsi="宋体" w:eastAsia="宋体" w:cs="宋体"/>
          <w:kern w:val="0"/>
          <w:szCs w:val="21"/>
          <w:u w:val="single"/>
        </w:rPr>
        <w:t>  </w:t>
      </w:r>
      <w:r>
        <w:rPr>
          <w:rFonts w:ascii="宋体" w:hAnsi="宋体" w:eastAsia="宋体" w:cs="宋体"/>
          <w:kern w:val="0"/>
          <w:szCs w:val="21"/>
        </w:rPr>
        <w:t>万元</w:t>
      </w:r>
      <w:r>
        <w:rPr>
          <w:rFonts w:ascii="宋体" w:hAnsi="宋体" w:eastAsia="宋体" w:cs="宋体"/>
          <w:kern w:val="0"/>
          <w:szCs w:val="21"/>
          <w:vertAlign w:val="superscript"/>
        </w:rPr>
        <w:t>1</w:t>
      </w:r>
      <w:r>
        <w:rPr>
          <w:rFonts w:ascii="宋体" w:hAnsi="宋体" w:eastAsia="宋体" w:cs="宋体"/>
          <w:kern w:val="0"/>
          <w:szCs w:val="21"/>
        </w:rPr>
        <w:t>，属于</w:t>
      </w:r>
      <w:r>
        <w:rPr>
          <w:rFonts w:ascii="宋体" w:hAnsi="宋体" w:eastAsia="宋体" w:cs="宋体"/>
          <w:kern w:val="0"/>
          <w:szCs w:val="21"/>
          <w:u w:val="single"/>
        </w:rPr>
        <w:t>（中型企业、小型企业、微型企业）</w:t>
      </w:r>
      <w:r>
        <w:rPr>
          <w:rFonts w:ascii="宋体" w:hAnsi="宋体" w:eastAsia="宋体" w:cs="宋体"/>
          <w:kern w:val="0"/>
          <w:szCs w:val="21"/>
        </w:rPr>
        <w:t>；</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2.</w:t>
      </w:r>
      <w:r>
        <w:rPr>
          <w:rFonts w:ascii="宋体" w:hAnsi="宋体" w:eastAsia="宋体" w:cs="宋体"/>
          <w:kern w:val="0"/>
          <w:szCs w:val="21"/>
          <w:u w:val="single"/>
        </w:rPr>
        <w:t> （标的名称）</w:t>
      </w:r>
      <w:r>
        <w:rPr>
          <w:rFonts w:ascii="宋体" w:hAnsi="宋体" w:eastAsia="宋体" w:cs="宋体"/>
          <w:kern w:val="0"/>
          <w:szCs w:val="21"/>
        </w:rPr>
        <w:t>，属于</w:t>
      </w:r>
      <w:r>
        <w:rPr>
          <w:rFonts w:ascii="宋体" w:hAnsi="宋体" w:eastAsia="宋体" w:cs="宋体"/>
          <w:kern w:val="0"/>
          <w:szCs w:val="21"/>
          <w:u w:val="single"/>
        </w:rPr>
        <w:t>（采购文件中明确的所属行业）</w:t>
      </w:r>
      <w:r>
        <w:rPr>
          <w:rFonts w:ascii="宋体" w:hAnsi="宋体" w:eastAsia="宋体" w:cs="宋体"/>
          <w:kern w:val="0"/>
          <w:szCs w:val="21"/>
        </w:rPr>
        <w:t>；承建（承接）企业为</w:t>
      </w:r>
      <w:r>
        <w:rPr>
          <w:rFonts w:ascii="宋体" w:hAnsi="宋体" w:eastAsia="宋体" w:cs="宋体"/>
          <w:kern w:val="0"/>
          <w:szCs w:val="21"/>
          <w:u w:val="single"/>
        </w:rPr>
        <w:t>（企业名称）</w:t>
      </w:r>
      <w:r>
        <w:rPr>
          <w:rFonts w:ascii="宋体" w:hAnsi="宋体" w:eastAsia="宋体" w:cs="宋体"/>
          <w:kern w:val="0"/>
          <w:szCs w:val="21"/>
        </w:rPr>
        <w:t>，从业人员</w:t>
      </w:r>
      <w:r>
        <w:rPr>
          <w:rFonts w:ascii="宋体" w:hAnsi="宋体" w:eastAsia="宋体" w:cs="宋体"/>
          <w:kern w:val="0"/>
          <w:szCs w:val="21"/>
          <w:u w:val="single"/>
        </w:rPr>
        <w:t>  </w:t>
      </w:r>
      <w:r>
        <w:rPr>
          <w:rFonts w:ascii="宋体" w:hAnsi="宋体" w:eastAsia="宋体" w:cs="宋体"/>
          <w:kern w:val="0"/>
          <w:szCs w:val="21"/>
        </w:rPr>
        <w:t>人，营业收入为</w:t>
      </w:r>
      <w:r>
        <w:rPr>
          <w:rFonts w:ascii="宋体" w:hAnsi="宋体" w:eastAsia="宋体" w:cs="宋体"/>
          <w:kern w:val="0"/>
          <w:szCs w:val="21"/>
          <w:u w:val="single"/>
        </w:rPr>
        <w:t>  </w:t>
      </w:r>
      <w:r>
        <w:rPr>
          <w:rFonts w:ascii="宋体" w:hAnsi="宋体" w:eastAsia="宋体" w:cs="宋体"/>
          <w:kern w:val="0"/>
          <w:szCs w:val="21"/>
        </w:rPr>
        <w:t>万元，资产总额为</w:t>
      </w:r>
      <w:r>
        <w:rPr>
          <w:rFonts w:ascii="宋体" w:hAnsi="宋体" w:eastAsia="宋体" w:cs="宋体"/>
          <w:kern w:val="0"/>
          <w:szCs w:val="21"/>
          <w:u w:val="single"/>
        </w:rPr>
        <w:t>  </w:t>
      </w:r>
      <w:r>
        <w:rPr>
          <w:rFonts w:ascii="宋体" w:hAnsi="宋体" w:eastAsia="宋体" w:cs="宋体"/>
          <w:kern w:val="0"/>
          <w:szCs w:val="21"/>
        </w:rPr>
        <w:t>万元，属于</w:t>
      </w:r>
      <w:r>
        <w:rPr>
          <w:rFonts w:ascii="宋体" w:hAnsi="宋体" w:eastAsia="宋体" w:cs="宋体"/>
          <w:kern w:val="0"/>
          <w:szCs w:val="21"/>
          <w:u w:val="single"/>
        </w:rPr>
        <w:t>（中型企业、小型企业、微型企业）</w:t>
      </w:r>
      <w:r>
        <w:rPr>
          <w:rFonts w:ascii="宋体" w:hAnsi="宋体" w:eastAsia="宋体" w:cs="宋体"/>
          <w:kern w:val="0"/>
          <w:szCs w:val="21"/>
        </w:rPr>
        <w:t>；</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以上企业，不属于大企业的分支机构，不存在控股股东为大企业的情形，也不存在与大企业的负责人为同一人的情形。</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本企业对上述声明内容的真实性负责。如有虚假，将依法承担相应责任。</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企业名称（盖章）：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日期：</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1、从业人员、营业收入、资产总额填报上一年度数据，无上一年度数据的新成立企业可不填报。</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after="150"/>
        <w:jc w:val="center"/>
        <w:rPr>
          <w:rFonts w:ascii="宋体" w:hAnsi="宋体" w:eastAsia="宋体" w:cs="宋体"/>
          <w:kern w:val="0"/>
          <w:sz w:val="24"/>
          <w:szCs w:val="24"/>
        </w:rPr>
      </w:pPr>
      <w:r>
        <w:rPr>
          <w:rFonts w:ascii="宋体" w:hAnsi="宋体" w:eastAsia="宋体" w:cs="宋体"/>
          <w:b/>
          <w:bCs/>
          <w:kern w:val="0"/>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ascii="Calibri" w:hAnsi="Calibri" w:eastAsia="宋体" w:cs="Calibri"/>
          <w:kern w:val="0"/>
          <w:szCs w:val="21"/>
        </w:rPr>
        <w:br w:type="textWrapping"/>
      </w:r>
      <w:r>
        <w:rPr>
          <w:rFonts w:ascii="Calibri" w:hAnsi="Calibri" w:eastAsia="宋体" w:cs="Calibri"/>
          <w:kern w:val="0"/>
          <w:szCs w:val="21"/>
        </w:rPr>
        <w:br w:type="textWrapping"/>
      </w:r>
      <w:r>
        <w:rPr>
          <w:rFonts w:ascii="Calibri" w:hAnsi="Calibri" w:eastAsia="宋体" w:cs="Calibri"/>
          <w:kern w:val="0"/>
          <w:szCs w:val="21"/>
        </w:rPr>
        <w:br w:type="textWrapping"/>
      </w:r>
    </w:p>
    <w:p>
      <w:pPr>
        <w:widowControl/>
        <w:spacing w:after="150"/>
        <w:jc w:val="center"/>
        <w:rPr>
          <w:rFonts w:ascii="宋体" w:hAnsi="宋体" w:eastAsia="宋体" w:cs="宋体"/>
          <w:kern w:val="0"/>
          <w:sz w:val="24"/>
          <w:szCs w:val="24"/>
        </w:rPr>
      </w:pPr>
      <w:r>
        <w:rPr>
          <w:rFonts w:ascii="宋体" w:hAnsi="宋体" w:eastAsia="宋体" w:cs="宋体"/>
          <w:b/>
          <w:bCs/>
          <w:kern w:val="0"/>
        </w:rPr>
        <w:t>三-2-</w:t>
      </w:r>
      <w:r>
        <w:rPr>
          <w:rFonts w:hint="eastAsia" w:ascii="宋体" w:hAnsi="宋体" w:eastAsia="宋体" w:cs="宋体"/>
          <w:b/>
          <w:bCs/>
          <w:kern w:val="0"/>
        </w:rPr>
        <w:t>②</w:t>
      </w:r>
      <w:r>
        <w:rPr>
          <w:rFonts w:ascii="宋体" w:hAnsi="宋体" w:eastAsia="宋体" w:cs="宋体"/>
          <w:b/>
          <w:bCs/>
          <w:kern w:val="0"/>
        </w:rPr>
        <w:t>小型、微型企业等证明材料（价格扣除适用，若有）</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1、投标人应按照招标文件要求提供相应证明材料，证明材料应与《中小企业声明函》的内容相一致，否则视为《中小企业声明函》内容不真实。</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after="150"/>
        <w:jc w:val="left"/>
        <w:rPr>
          <w:rFonts w:ascii="宋体" w:hAnsi="宋体" w:eastAsia="宋体" w:cs="宋体"/>
          <w:kern w:val="0"/>
          <w:sz w:val="24"/>
          <w:szCs w:val="24"/>
        </w:rPr>
      </w:pPr>
      <w:r>
        <w:rPr>
          <w:rFonts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附：</w:t>
      </w:r>
    </w:p>
    <w:p>
      <w:pPr>
        <w:widowControl/>
        <w:spacing w:after="150"/>
        <w:jc w:val="center"/>
        <w:rPr>
          <w:rFonts w:ascii="宋体" w:hAnsi="宋体" w:eastAsia="宋体" w:cs="宋体"/>
          <w:kern w:val="0"/>
          <w:sz w:val="24"/>
          <w:szCs w:val="24"/>
        </w:rPr>
      </w:pPr>
      <w:r>
        <w:rPr>
          <w:rFonts w:ascii="宋体" w:hAnsi="宋体" w:eastAsia="宋体" w:cs="宋体"/>
          <w:b/>
          <w:bCs/>
          <w:kern w:val="0"/>
        </w:rPr>
        <w:t>残疾人福利性单位声明函（价格扣除适用，若有）</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（填写“所投采购包、品目号”）</w:t>
      </w:r>
      <w:r>
        <w:rPr>
          <w:rFonts w:ascii="宋体" w:hAnsi="宋体" w:eastAsia="宋体" w:cs="宋体"/>
          <w:kern w:val="0"/>
          <w:szCs w:val="21"/>
        </w:rPr>
        <w:t>货物，或提供其他残疾人福利性单位制造的</w:t>
      </w:r>
      <w:r>
        <w:rPr>
          <w:rFonts w:ascii="宋体" w:hAnsi="宋体" w:eastAsia="宋体" w:cs="宋体"/>
          <w:kern w:val="0"/>
          <w:szCs w:val="21"/>
          <w:u w:val="single"/>
        </w:rPr>
        <w:t>（填写“所投采购包、品目号”）</w:t>
      </w:r>
      <w:r>
        <w:rPr>
          <w:rFonts w:ascii="宋体" w:hAnsi="宋体" w:eastAsia="宋体" w:cs="宋体"/>
          <w:kern w:val="0"/>
          <w:szCs w:val="21"/>
        </w:rPr>
        <w:t>货物（不包括使用非残疾人福利性单位注册商标的货物）。（说明：只有部分货物由残疾人福利企业制造的，在该货物后标</w:t>
      </w:r>
      <w:r>
        <w:rPr>
          <w:rFonts w:ascii="Segoe UI Symbol" w:hAnsi="Segoe UI Symbol" w:eastAsia="宋体" w:cs="宋体"/>
          <w:color w:val="333333"/>
          <w:kern w:val="0"/>
          <w:sz w:val="20"/>
          <w:szCs w:val="20"/>
          <w:shd w:val="clear" w:color="auto" w:fill="FFFFFF"/>
        </w:rPr>
        <w:t>★</w:t>
      </w:r>
      <w:r>
        <w:rPr>
          <w:rFonts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）由本投标人承建的</w:t>
      </w:r>
      <w:r>
        <w:rPr>
          <w:rFonts w:ascii="宋体" w:hAnsi="宋体" w:eastAsia="宋体" w:cs="宋体"/>
          <w:kern w:val="0"/>
          <w:szCs w:val="21"/>
          <w:u w:val="single"/>
        </w:rPr>
        <w:t>（填写“所投采购包、品目号”）</w:t>
      </w:r>
      <w:r>
        <w:rPr>
          <w:rFonts w:ascii="宋体" w:hAnsi="宋体" w:eastAsia="宋体" w:cs="宋体"/>
          <w:kern w:val="0"/>
          <w:szCs w:val="21"/>
        </w:rPr>
        <w:t>工程</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）由本投标人承接的</w:t>
      </w:r>
      <w:r>
        <w:rPr>
          <w:rFonts w:ascii="宋体" w:hAnsi="宋体" w:eastAsia="宋体" w:cs="宋体"/>
          <w:kern w:val="0"/>
          <w:szCs w:val="21"/>
          <w:u w:val="single"/>
        </w:rPr>
        <w:t>（填写“所投采购包、品目号”）</w:t>
      </w:r>
      <w:r>
        <w:rPr>
          <w:rFonts w:ascii="宋体" w:hAnsi="宋体" w:eastAsia="宋体" w:cs="宋体"/>
          <w:kern w:val="0"/>
          <w:szCs w:val="21"/>
        </w:rPr>
        <w:t>服务；</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备注：</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2、若《残疾人福利性单位声明函》内容不真实，</w:t>
      </w:r>
      <w:r>
        <w:rPr>
          <w:rFonts w:ascii="宋体" w:hAnsi="宋体" w:eastAsia="宋体" w:cs="宋体"/>
          <w:b/>
          <w:bCs/>
          <w:kern w:val="0"/>
        </w:rPr>
        <w:t>视为提供虚假材料。</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r>
        <w:rPr>
          <w:rFonts w:ascii="宋体" w:hAnsi="宋体" w:eastAsia="宋体" w:cs="宋体"/>
          <w:kern w:val="0"/>
          <w:szCs w:val="21"/>
        </w:rPr>
        <w:br w:type="textWrapping"/>
      </w:r>
      <w:r>
        <w:rPr>
          <w:rFonts w:ascii="宋体" w:hAnsi="宋体" w:eastAsia="宋体" w:cs="宋体"/>
          <w:kern w:val="0"/>
          <w:szCs w:val="21"/>
        </w:rPr>
        <w:br w:type="textWrapping"/>
      </w:r>
    </w:p>
    <w:p>
      <w:pPr>
        <w:widowControl/>
        <w:ind w:firstLine="420"/>
        <w:jc w:val="left"/>
        <w:rPr>
          <w:rFonts w:ascii="宋体" w:hAnsi="宋体" w:eastAsia="宋体" w:cs="宋体"/>
          <w:kern w:val="0"/>
          <w:sz w:val="24"/>
          <w:szCs w:val="24"/>
        </w:rPr>
      </w:pPr>
      <w:r>
        <w:rPr>
          <w:rFonts w:ascii="宋体" w:hAnsi="宋体" w:eastAsia="宋体" w:cs="宋体"/>
          <w:kern w:val="0"/>
          <w:szCs w:val="21"/>
        </w:rPr>
        <w:t>附：</w:t>
      </w:r>
    </w:p>
    <w:p>
      <w:pPr>
        <w:widowControl/>
        <w:spacing w:before="75" w:after="75"/>
        <w:jc w:val="center"/>
        <w:rPr>
          <w:rFonts w:ascii="宋体" w:hAnsi="宋体" w:eastAsia="宋体" w:cs="宋体"/>
          <w:kern w:val="0"/>
          <w:sz w:val="24"/>
          <w:szCs w:val="24"/>
        </w:rPr>
      </w:pPr>
      <w:r>
        <w:rPr>
          <w:rFonts w:ascii="宋体" w:hAnsi="宋体" w:eastAsia="宋体" w:cs="Calibri"/>
          <w:b/>
          <w:bCs/>
          <w:kern w:val="0"/>
          <w:sz w:val="24"/>
          <w:szCs w:val="24"/>
        </w:rPr>
        <w:t>监狱企业证明材料</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after="150"/>
        <w:jc w:val="left"/>
        <w:rPr>
          <w:rFonts w:ascii="宋体" w:hAnsi="宋体" w:eastAsia="宋体" w:cs="宋体"/>
          <w:kern w:val="0"/>
          <w:sz w:val="24"/>
          <w:szCs w:val="24"/>
        </w:rPr>
      </w:pPr>
      <w:r>
        <w:rPr>
          <w:rFonts w:ascii="宋体" w:hAnsi="宋体" w:eastAsia="宋体" w:cs="宋体"/>
          <w:color w:val="000000"/>
          <w:kern w:val="0"/>
          <w:sz w:val="24"/>
          <w:szCs w:val="24"/>
        </w:rPr>
        <w:t>  投标人为监狱企业，提供本单位制造的货物（承接的服务），并在投标文件中提供省级以上监狱管理局、戒毒管理局（含新疆生产建设兵团）出具的属于监狱企业的证明文件。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三-3招标文件规定的其他价格扣除证明材料（若有）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rPr>
        <w:t>“节能（非强制类）、环境标志产品价格扣除”及“小型、微型企业产品等价格扣除”</w:t>
      </w:r>
      <w:r>
        <w:rPr>
          <w:rFonts w:ascii="宋体" w:hAnsi="宋体" w:eastAsia="宋体" w:cs="宋体"/>
          <w:kern w:val="0"/>
          <w:szCs w:val="21"/>
        </w:rPr>
        <w:t>外的其他价格扣除优惠，则投标人应按照招标文件要求提供相应证明材料。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四、招标文件规定的加分证明材料（若有）</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rPr>
        <w:t>四-1优先类节能产品、环境标志产品加分证明材料（若有）</w:t>
      </w:r>
    </w:p>
    <w:p>
      <w:pPr>
        <w:widowControl/>
        <w:spacing w:after="150"/>
        <w:jc w:val="center"/>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宋体" w:hAnsi="宋体" w:eastAsia="宋体" w:cs="宋体"/>
          <w:b/>
          <w:bCs/>
          <w:kern w:val="0"/>
        </w:rPr>
        <w:t>四-1-</w:t>
      </w:r>
      <w:r>
        <w:rPr>
          <w:rFonts w:hint="eastAsia" w:ascii="宋体" w:hAnsi="宋体" w:eastAsia="宋体" w:cs="宋体"/>
          <w:b/>
          <w:bCs/>
          <w:kern w:val="0"/>
        </w:rPr>
        <w:t>①</w:t>
      </w:r>
      <w:r>
        <w:rPr>
          <w:rFonts w:ascii="宋体" w:hAnsi="宋体" w:eastAsia="宋体" w:cs="宋体"/>
          <w:b/>
          <w:bCs/>
          <w:kern w:val="0"/>
        </w:rPr>
        <w:t>优先类节能产品、环境标志产品统计表（加分适用，若有）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项目编号：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6"/>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ascii="宋体" w:hAnsi="宋体" w:eastAsia="宋体" w:cs="宋体"/>
                <w:kern w:val="0"/>
                <w:szCs w:val="21"/>
              </w:rPr>
              <w:t>a.采购包内属于节能、环境标志产品的报价总金额：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b.采购包投标总价（报价总金额）：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c.“采购包内属于节能、环境标志产品的报价总金额”占“采购包投标总价（报价总金额）”的比例（以</w:t>
            </w:r>
            <w:r>
              <w:rPr>
                <w:rFonts w:ascii="Calibri" w:hAnsi="Calibri"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1、对节能、环境标志产品计算加分时，只依据投标文件</w:t>
      </w:r>
      <w:r>
        <w:rPr>
          <w:rFonts w:ascii="宋体" w:hAnsi="宋体" w:eastAsia="宋体" w:cs="宋体"/>
          <w:b/>
          <w:bCs/>
          <w:kern w:val="0"/>
        </w:rPr>
        <w:t>“四</w:t>
      </w:r>
      <w:r>
        <w:rPr>
          <w:rFonts w:ascii="Calibri" w:hAnsi="Calibri" w:eastAsia="宋体" w:cs="Calibri"/>
          <w:b/>
          <w:bCs/>
          <w:kern w:val="0"/>
        </w:rPr>
        <w:t>-1-</w:t>
      </w:r>
      <w:r>
        <w:rPr>
          <w:rFonts w:hint="eastAsia" w:ascii="宋体" w:hAnsi="宋体" w:eastAsia="宋体" w:cs="宋体"/>
          <w:b/>
          <w:bCs/>
          <w:kern w:val="0"/>
        </w:rPr>
        <w:t>②</w:t>
      </w:r>
      <w:r>
        <w:rPr>
          <w:rFonts w:ascii="宋体" w:hAnsi="宋体" w:eastAsia="宋体" w:cs="宋体"/>
          <w:b/>
          <w:bCs/>
          <w:kern w:val="0"/>
        </w:rPr>
        <w:t>优先类节能产品、环境标志产品加分证明材料（加分适用，若有）”。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2、本表以采购包为单位，不同采购包请分别填写；同一采购包请按照其品目号顺序分别填写。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after="150"/>
        <w:jc w:val="left"/>
        <w:rPr>
          <w:rFonts w:ascii="宋体" w:hAnsi="宋体" w:eastAsia="宋体" w:cs="宋体"/>
          <w:kern w:val="0"/>
          <w:sz w:val="24"/>
          <w:szCs w:val="24"/>
        </w:rPr>
      </w:pPr>
      <w:r>
        <w:rPr>
          <w:rFonts w:ascii="宋体" w:hAnsi="宋体" w:eastAsia="宋体" w:cs="宋体"/>
          <w:kern w:val="0"/>
          <w:szCs w:val="21"/>
        </w:rPr>
        <w:t>3.1</w:t>
      </w:r>
      <w:r>
        <w:rPr>
          <w:rFonts w:ascii="Calibri" w:hAnsi="Calibri" w:eastAsia="宋体" w:cs="Calibri"/>
          <w:kern w:val="0"/>
          <w:szCs w:val="21"/>
        </w:rPr>
        <w:t> </w:t>
      </w:r>
      <w:r>
        <w:rPr>
          <w:rFonts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after="150"/>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after="150"/>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after="150"/>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rPr>
        <w:t>视为提供虚假材料</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left"/>
        <w:rPr>
          <w:rFonts w:ascii="宋体" w:hAnsi="宋体" w:eastAsia="宋体" w:cs="宋体"/>
          <w:kern w:val="0"/>
          <w:sz w:val="24"/>
          <w:szCs w:val="24"/>
        </w:rPr>
      </w:pPr>
      <w:r>
        <w:rPr>
          <w:rFonts w:ascii="宋体" w:hAnsi="宋体" w:eastAsia="宋体" w:cs="宋体"/>
          <w:b/>
          <w:bCs/>
          <w:kern w:val="0"/>
        </w:rPr>
        <w:t> </w:t>
      </w:r>
      <w:r>
        <w:rPr>
          <w:rFonts w:ascii="宋体" w:hAnsi="宋体" w:eastAsia="宋体" w:cs="宋体"/>
          <w:b/>
          <w:bCs/>
          <w:kern w:val="0"/>
          <w:szCs w:val="21"/>
        </w:rPr>
        <w:br w:type="textWrapping"/>
      </w:r>
      <w:r>
        <w:rPr>
          <w:rFonts w:ascii="宋体" w:hAnsi="宋体" w:eastAsia="宋体" w:cs="宋体"/>
          <w:b/>
          <w:bCs/>
          <w:kern w:val="0"/>
          <w:szCs w:val="21"/>
        </w:rPr>
        <w:br w:type="textWrapping"/>
      </w:r>
      <w:r>
        <w:rPr>
          <w:rFonts w:ascii="宋体" w:hAnsi="宋体" w:eastAsia="宋体" w:cs="宋体"/>
          <w:b/>
          <w:bCs/>
          <w:kern w:val="0"/>
          <w:szCs w:val="21"/>
        </w:rPr>
        <w:br w:type="textWrapping"/>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rPr>
        <w:t>四-1-</w:t>
      </w:r>
      <w:r>
        <w:rPr>
          <w:rFonts w:hint="eastAsia" w:ascii="宋体" w:hAnsi="宋体" w:eastAsia="宋体" w:cs="宋体"/>
          <w:b/>
          <w:bCs/>
          <w:kern w:val="0"/>
        </w:rPr>
        <w:t>②</w:t>
      </w:r>
      <w:r>
        <w:rPr>
          <w:rFonts w:ascii="宋体" w:hAnsi="宋体" w:eastAsia="宋体" w:cs="宋体"/>
          <w:b/>
          <w:bCs/>
          <w:kern w:val="0"/>
        </w:rPr>
        <w:t>优先类节能产品、环境标志产品证明材料（加分适用，若有）</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四</w:t>
      </w:r>
      <w:r>
        <w:rPr>
          <w:rFonts w:ascii="宋体" w:hAnsi="宋体" w:eastAsia="宋体" w:cs="宋体"/>
          <w:b/>
          <w:bCs/>
          <w:kern w:val="0"/>
        </w:rPr>
        <w:t>-2招标文件规定的其他加分证明材料（若有）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rPr>
        <w:t>“优先类节能产品、环境标志产品加分”</w:t>
      </w:r>
      <w:r>
        <w:rPr>
          <w:rFonts w:ascii="宋体" w:hAnsi="宋体" w:eastAsia="宋体" w:cs="宋体"/>
          <w:kern w:val="0"/>
          <w:szCs w:val="21"/>
        </w:rPr>
        <w:t>外的其他加分优惠，则投标人应按照招标文件要求提供相应证明材料。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after="150"/>
        <w:jc w:val="center"/>
        <w:rPr>
          <w:rFonts w:ascii="宋体" w:hAnsi="宋体" w:eastAsia="宋体" w:cs="宋体"/>
          <w:kern w:val="0"/>
          <w:sz w:val="24"/>
          <w:szCs w:val="24"/>
        </w:rPr>
      </w:pPr>
      <w:r>
        <w:rPr>
          <w:rFonts w:ascii="宋体" w:hAnsi="宋体" w:eastAsia="宋体" w:cs="宋体"/>
          <w:b/>
          <w:bCs/>
          <w:kern w:val="0"/>
          <w:sz w:val="48"/>
        </w:rPr>
        <w:t>（技术商务部分）</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所投采购包：</w:t>
      </w:r>
      <w:r>
        <w:rPr>
          <w:rFonts w:ascii="宋体" w:hAnsi="宋体" w:eastAsia="宋体" w:cs="宋体"/>
          <w:b/>
          <w:bCs/>
          <w:kern w:val="0"/>
          <w:sz w:val="32"/>
          <w:u w:val="single"/>
        </w:rPr>
        <w:t>（由投标人填写）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 w:val="29"/>
        </w:rPr>
        <w:t>索引</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一、标的说明一览表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二、技术和服务要求响应表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三、商务条件响应表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四、投标人提交的其他资料（若有）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技术商务部分中不得出现报价部分的全部或部分的投标报价信息（或组成资料），否则</w:t>
      </w:r>
      <w:r>
        <w:rPr>
          <w:rFonts w:ascii="宋体" w:hAnsi="宋体" w:eastAsia="宋体" w:cs="宋体"/>
          <w:b/>
          <w:bCs/>
          <w:kern w:val="0"/>
        </w:rPr>
        <w:t>符合性审查不合格</w:t>
      </w:r>
      <w:r>
        <w:rPr>
          <w:rFonts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一、标的说明一览表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项目编号：</w:t>
      </w:r>
      <w:r>
        <w:rPr>
          <w:rFonts w:ascii="宋体" w:hAnsi="宋体" w:eastAsia="宋体" w:cs="宋体"/>
          <w:kern w:val="0"/>
          <w:szCs w:val="21"/>
          <w:u w:val="single"/>
        </w:rPr>
        <w:t>                   </w:t>
      </w:r>
    </w:p>
    <w:tbl>
      <w:tblPr>
        <w:tblStyle w:val="16"/>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1.1“采购包”、“品目号”、“投标标的”及“数量”应与招标文件《采购标的一览表》中的有关内容（“采购包”、“品目号”、“采购标的”及“数量”）保持一致。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rPr>
        <w:t>“来源地”</w:t>
      </w:r>
      <w:r>
        <w:rPr>
          <w:rFonts w:ascii="宋体" w:hAnsi="宋体" w:eastAsia="宋体" w:cs="宋体"/>
          <w:kern w:val="0"/>
          <w:szCs w:val="21"/>
        </w:rPr>
        <w:t>应填写货物的原产地。</w:t>
      </w:r>
      <w:r>
        <w:rPr>
          <w:rFonts w:ascii="宋体" w:hAnsi="宋体" w:eastAsia="宋体" w:cs="宋体"/>
          <w:b/>
          <w:bCs/>
          <w:kern w:val="0"/>
        </w:rPr>
        <w:t>“备注”</w:t>
      </w:r>
      <w:r>
        <w:rPr>
          <w:rFonts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50"/>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rPr>
        <w:t>“来源地”</w:t>
      </w:r>
      <w:r>
        <w:rPr>
          <w:rFonts w:ascii="宋体" w:hAnsi="宋体" w:eastAsia="宋体" w:cs="宋体"/>
          <w:kern w:val="0"/>
          <w:szCs w:val="21"/>
        </w:rPr>
        <w:t>应填写服务提供者的所在地。</w:t>
      </w:r>
      <w:r>
        <w:rPr>
          <w:rFonts w:ascii="宋体" w:hAnsi="宋体" w:eastAsia="宋体" w:cs="宋体"/>
          <w:b/>
          <w:bCs/>
          <w:kern w:val="0"/>
        </w:rPr>
        <w:t>“备注”</w:t>
      </w:r>
      <w:r>
        <w:rPr>
          <w:rFonts w:ascii="宋体" w:hAnsi="宋体" w:eastAsia="宋体" w:cs="宋体"/>
          <w:kern w:val="0"/>
          <w:szCs w:val="21"/>
        </w:rPr>
        <w:t>项下应填写关于服务标准所涵盖的具体项目或内容的说明等。</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ascii="宋体" w:hAnsi="宋体" w:eastAsia="宋体" w:cs="宋体"/>
          <w:kern w:val="0"/>
          <w:sz w:val="24"/>
          <w:szCs w:val="24"/>
        </w:rPr>
      </w:pPr>
      <w:r>
        <w:rPr>
          <w:rFonts w:ascii="宋体" w:hAnsi="宋体" w:eastAsia="宋体" w:cs="宋体"/>
          <w:kern w:val="0"/>
          <w:szCs w:val="21"/>
        </w:rPr>
        <w:t>3、投标文件中涉及</w:t>
      </w:r>
      <w:r>
        <w:rPr>
          <w:rFonts w:ascii="宋体" w:hAnsi="宋体" w:eastAsia="宋体" w:cs="宋体"/>
          <w:b/>
          <w:bCs/>
          <w:kern w:val="0"/>
        </w:rPr>
        <w:t>“投标标的”、“数量”、“规格”、“来源地”</w:t>
      </w:r>
      <w:r>
        <w:rPr>
          <w:rFonts w:ascii="宋体" w:hAnsi="宋体" w:eastAsia="宋体" w:cs="宋体"/>
          <w:kern w:val="0"/>
          <w:szCs w:val="21"/>
        </w:rPr>
        <w:t>的内容若不一致，</w:t>
      </w:r>
      <w:r>
        <w:rPr>
          <w:rFonts w:ascii="宋体" w:hAnsi="宋体" w:eastAsia="宋体" w:cs="宋体"/>
          <w:b/>
          <w:bCs/>
          <w:kern w:val="0"/>
        </w:rPr>
        <w:t>应以本表为准</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rPr>
        <w:t>二、技术和服务要求响应表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项目编号：</w:t>
      </w:r>
      <w:r>
        <w:rPr>
          <w:rFonts w:ascii="宋体" w:hAnsi="宋体" w:eastAsia="宋体" w:cs="宋体"/>
          <w:kern w:val="0"/>
          <w:szCs w:val="21"/>
          <w:u w:val="single"/>
        </w:rPr>
        <w:t>                   </w:t>
      </w:r>
    </w:p>
    <w:tbl>
      <w:tblPr>
        <w:tblStyle w:val="16"/>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1.1“技术和服务要求”项下填写的内容应与招标文件第五章“技术和服务要求”的内容保持一致。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after="150"/>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rPr>
        <w:t>三、商务条件响应表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项目编号：</w:t>
      </w:r>
      <w:r>
        <w:rPr>
          <w:rFonts w:ascii="宋体" w:hAnsi="宋体" w:eastAsia="宋体" w:cs="宋体"/>
          <w:kern w:val="0"/>
          <w:szCs w:val="21"/>
          <w:u w:val="single"/>
        </w:rPr>
        <w:t>                   </w:t>
      </w:r>
    </w:p>
    <w:tbl>
      <w:tblPr>
        <w:tblStyle w:val="16"/>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1.1“商务条件”项下填写的内容应与招标文件第五章“商务条件”的内容保持一致。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after="150"/>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rPr>
        <w:t>四、投标人提交的其他资料（若有）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1、招标文件要求提交的除</w:t>
      </w:r>
      <w:r>
        <w:rPr>
          <w:rFonts w:ascii="宋体" w:hAnsi="宋体" w:eastAsia="宋体" w:cs="宋体"/>
          <w:b/>
          <w:bCs/>
          <w:kern w:val="0"/>
        </w:rPr>
        <w:t>“资格及资信证明部分”、“报价部分”</w:t>
      </w:r>
      <w:r>
        <w:rPr>
          <w:rFonts w:ascii="宋体" w:hAnsi="宋体" w:eastAsia="宋体" w:cs="宋体"/>
          <w:kern w:val="0"/>
          <w:szCs w:val="21"/>
        </w:rPr>
        <w:t>外的其他证明材料或资料加盖投标人的单位公章后应在此项下提交。</w:t>
      </w:r>
    </w:p>
    <w:p>
      <w:pPr>
        <w:widowControl/>
        <w:spacing w:after="150"/>
        <w:jc w:val="left"/>
        <w:rPr>
          <w:rFonts w:ascii="宋体" w:hAnsi="宋体" w:eastAsia="宋体" w:cs="宋体"/>
          <w:kern w:val="0"/>
          <w:sz w:val="24"/>
          <w:szCs w:val="24"/>
        </w:rPr>
      </w:pPr>
      <w:r>
        <w:rPr>
          <w:rFonts w:ascii="宋体" w:hAnsi="宋体" w:eastAsia="宋体" w:cs="宋体"/>
          <w:kern w:val="0"/>
          <w:szCs w:val="21"/>
        </w:rPr>
        <w:t>2、招标文件要求投标人提供方案（包括但不限于：组织、实施、技术、服务方案等）的，投标人应在此项下提交。</w:t>
      </w:r>
    </w:p>
    <w:p>
      <w:pPr>
        <w:widowControl/>
        <w:spacing w:after="150"/>
        <w:jc w:val="left"/>
        <w:rPr>
          <w:rFonts w:ascii="宋体" w:hAnsi="宋体" w:eastAsia="宋体" w:cs="宋体"/>
          <w:kern w:val="0"/>
          <w:sz w:val="24"/>
          <w:szCs w:val="24"/>
        </w:rPr>
      </w:pPr>
      <w:r>
        <w:rPr>
          <w:rFonts w:ascii="宋体" w:hAnsi="宋体" w:eastAsia="宋体" w:cs="宋体"/>
          <w:kern w:val="0"/>
          <w:szCs w:val="21"/>
        </w:rPr>
        <w:t>3、除招标文件另有规定外，投标人认为需要提交的其他证明材料或资料加盖投标人的单位公章后应在此项下提交。</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hd w:val="clear" w:color="auto" w:fill="FFFFFF"/>
        <w:spacing w:before="300" w:after="150"/>
        <w:jc w:val="left"/>
        <w:outlineLvl w:val="2"/>
        <w:rPr>
          <w:rFonts w:ascii="Helvetica" w:hAnsi="Helvetica" w:eastAsia="宋体" w:cs="宋体"/>
          <w:color w:val="393939"/>
          <w:kern w:val="0"/>
          <w:sz w:val="33"/>
          <w:szCs w:val="33"/>
        </w:rPr>
      </w:pPr>
      <w:bookmarkStart w:id="11" w:name="_Toc104368515"/>
      <w:r>
        <w:rPr>
          <w:rFonts w:ascii="Helvetica" w:hAnsi="Helvetica" w:eastAsia="宋体" w:cs="宋体"/>
          <w:color w:val="393939"/>
          <w:kern w:val="0"/>
          <w:sz w:val="33"/>
          <w:szCs w:val="33"/>
        </w:rPr>
        <w:t>采购文件相关附件</w:t>
      </w:r>
      <w:bookmarkEnd w:id="11"/>
    </w:p>
    <w:p>
      <w:pPr>
        <w:widowControl/>
        <w:jc w:val="left"/>
        <w:rPr>
          <w:rFonts w:ascii="宋体" w:hAnsi="宋体" w:eastAsia="宋体" w:cs="宋体"/>
          <w:kern w:val="0"/>
          <w:sz w:val="24"/>
          <w:szCs w:val="24"/>
        </w:rPr>
      </w:pPr>
      <w:r>
        <w:rPr>
          <w:rFonts w:ascii="Calibri" w:hAnsi="Calibri" w:eastAsia="宋体" w:cs="Calibri"/>
          <w:color w:val="393939"/>
          <w:kern w:val="0"/>
          <w:szCs w:val="21"/>
          <w:shd w:val="clear" w:color="auto" w:fill="FFFFFF"/>
        </w:rPr>
        <w:t> </w:t>
      </w:r>
    </w:p>
    <w:p>
      <w:pPr>
        <w:widowControl/>
        <w:shd w:val="clear" w:color="auto" w:fill="FFFFFF"/>
        <w:spacing w:before="75" w:after="75"/>
        <w:jc w:val="left"/>
        <w:rPr>
          <w:rFonts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ascii="微软雅黑" w:hAnsi="微软雅黑" w:eastAsia="微软雅黑" w:cs="宋体"/>
          <w:color w:val="393939"/>
          <w:kern w:val="0"/>
          <w:sz w:val="20"/>
          <w:szCs w:val="20"/>
        </w:rPr>
      </w:pPr>
      <w:r>
        <w:rPr>
          <w:rFonts w:ascii="Calibri" w:hAnsi="Calibri" w:eastAsia="微软雅黑" w:cs="Calibri"/>
          <w:color w:val="393939"/>
          <w:kern w:val="0"/>
          <w:szCs w:val="21"/>
        </w:rPr>
        <w:t> </w:t>
      </w:r>
    </w:p>
    <w:p/>
    <w:bookmarkEnd w:id="1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Segoe UI Symbol">
    <w:panose1 w:val="020B0502040204020203"/>
    <w:charset w:val="00"/>
    <w:family w:val="swiss"/>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9070"/>
      <w:docPartObj>
        <w:docPartGallery w:val="AutoText"/>
      </w:docPartObj>
    </w:sdtPr>
    <w:sdtContent>
      <w:p>
        <w:pPr>
          <w:pStyle w:val="12"/>
          <w:jc w:val="center"/>
        </w:pPr>
        <w:r>
          <w:fldChar w:fldCharType="begin"/>
        </w:r>
        <w:r>
          <w:instrText xml:space="preserve"> PAGE   \* MERGEFORMAT </w:instrText>
        </w:r>
        <w:r>
          <w:fldChar w:fldCharType="separate"/>
        </w:r>
        <w:r>
          <w:rPr>
            <w:lang w:val="zh-CN"/>
          </w:rPr>
          <w:t>50</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wNzU5NTllYzVkNjcwNDhhYmU2ODA5ZjVhZDA1YmEifQ=="/>
  </w:docVars>
  <w:rsids>
    <w:rsidRoot w:val="00013B6B"/>
    <w:rsid w:val="00013B6B"/>
    <w:rsid w:val="0005733E"/>
    <w:rsid w:val="001E1563"/>
    <w:rsid w:val="002E1D76"/>
    <w:rsid w:val="00511282"/>
    <w:rsid w:val="005E6638"/>
    <w:rsid w:val="00697BAB"/>
    <w:rsid w:val="00722FD9"/>
    <w:rsid w:val="008B3B8A"/>
    <w:rsid w:val="008D2558"/>
    <w:rsid w:val="009E0712"/>
    <w:rsid w:val="00AF6BA5"/>
    <w:rsid w:val="00CD40D0"/>
    <w:rsid w:val="00EF6AAB"/>
    <w:rsid w:val="00F82EE4"/>
    <w:rsid w:val="00FD76A6"/>
    <w:rsid w:val="08F660FA"/>
    <w:rsid w:val="229D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1" w:semiHidden="0" w:name="Normal Indent"/>
    <w:lsdException w:uiPriority="99" w:name="footnote text"/>
    <w:lsdException w:qFormat="1" w:uiPriority="99"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link w:val="2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link w:val="25"/>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link w:val="26"/>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4"/>
    <w:qFormat/>
    <w:uiPriority w:val="1"/>
    <w:pPr>
      <w:spacing w:line="360" w:lineRule="auto"/>
      <w:ind w:firstLine="200" w:firstLineChars="200"/>
    </w:pPr>
    <w:rPr>
      <w:rFonts w:ascii="Times New Roman" w:hAnsi="Times New Roman" w:eastAsia="宋体" w:cs="Times New Roman"/>
      <w:sz w:val="24"/>
      <w:szCs w:val="20"/>
    </w:rPr>
  </w:style>
  <w:style w:type="paragraph" w:styleId="9">
    <w:name w:val="annotation text"/>
    <w:basedOn w:val="1"/>
    <w:link w:val="43"/>
    <w:unhideWhenUsed/>
    <w:qFormat/>
    <w:uiPriority w:val="99"/>
    <w:pPr>
      <w:spacing w:line="360" w:lineRule="auto"/>
      <w:jc w:val="left"/>
    </w:pPr>
    <w:rPr>
      <w:rFonts w:ascii="Calibri" w:hAnsi="Calibri" w:eastAsia="宋体" w:cs="Times New Roman"/>
      <w:szCs w:val="21"/>
    </w:rPr>
  </w:style>
  <w:style w:type="paragraph" w:styleId="10">
    <w:name w:val="toc 3"/>
    <w:basedOn w:val="1"/>
    <w:next w:val="1"/>
    <w:unhideWhenUsed/>
    <w:uiPriority w:val="39"/>
    <w:pPr>
      <w:ind w:left="840" w:leftChars="400"/>
    </w:pPr>
  </w:style>
  <w:style w:type="paragraph" w:styleId="11">
    <w:name w:val="Balloon Text"/>
    <w:basedOn w:val="1"/>
    <w:link w:val="42"/>
    <w:semiHidden/>
    <w:unhideWhenUsed/>
    <w:uiPriority w:val="99"/>
    <w:rPr>
      <w:sz w:val="18"/>
      <w:szCs w:val="18"/>
    </w:rPr>
  </w:style>
  <w:style w:type="paragraph" w:styleId="12">
    <w:name w:val="footer"/>
    <w:basedOn w:val="1"/>
    <w:link w:val="22"/>
    <w:unhideWhenUsed/>
    <w:uiPriority w:val="99"/>
    <w:pPr>
      <w:tabs>
        <w:tab w:val="center" w:pos="4153"/>
        <w:tab w:val="right" w:pos="8306"/>
      </w:tabs>
      <w:snapToGrid w:val="0"/>
      <w:jc w:val="left"/>
    </w:pPr>
    <w:rPr>
      <w:sz w:val="18"/>
      <w:szCs w:val="18"/>
    </w:rPr>
  </w:style>
  <w:style w:type="paragraph" w:styleId="13">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uiPriority w:val="39"/>
    <w:pPr>
      <w:ind w:left="420" w:leftChars="200"/>
    </w:pPr>
  </w:style>
  <w:style w:type="paragraph" w:styleId="1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Strong"/>
    <w:basedOn w:val="17"/>
    <w:qFormat/>
    <w:uiPriority w:val="22"/>
    <w:rPr>
      <w:b/>
      <w:bCs/>
    </w:rPr>
  </w:style>
  <w:style w:type="character" w:styleId="19">
    <w:name w:val="Hyperlink"/>
    <w:basedOn w:val="17"/>
    <w:unhideWhenUsed/>
    <w:uiPriority w:val="99"/>
    <w:rPr>
      <w:color w:val="0000FF" w:themeColor="hyperlink"/>
      <w:u w:val="single"/>
    </w:rPr>
  </w:style>
  <w:style w:type="character" w:styleId="20">
    <w:name w:val="annotation reference"/>
    <w:basedOn w:val="17"/>
    <w:unhideWhenUsed/>
    <w:qFormat/>
    <w:uiPriority w:val="99"/>
    <w:rPr>
      <w:sz w:val="21"/>
      <w:szCs w:val="21"/>
    </w:rPr>
  </w:style>
  <w:style w:type="character" w:customStyle="1" w:styleId="21">
    <w:name w:val="页眉 Char"/>
    <w:basedOn w:val="17"/>
    <w:link w:val="13"/>
    <w:semiHidden/>
    <w:uiPriority w:val="99"/>
    <w:rPr>
      <w:sz w:val="18"/>
      <w:szCs w:val="18"/>
    </w:rPr>
  </w:style>
  <w:style w:type="character" w:customStyle="1" w:styleId="22">
    <w:name w:val="页脚 Char"/>
    <w:basedOn w:val="17"/>
    <w:link w:val="12"/>
    <w:uiPriority w:val="99"/>
    <w:rPr>
      <w:sz w:val="18"/>
      <w:szCs w:val="18"/>
    </w:rPr>
  </w:style>
  <w:style w:type="character" w:customStyle="1" w:styleId="23">
    <w:name w:val="标题 3 Char"/>
    <w:basedOn w:val="17"/>
    <w:link w:val="4"/>
    <w:uiPriority w:val="9"/>
    <w:rPr>
      <w:rFonts w:ascii="宋体" w:hAnsi="宋体" w:eastAsia="宋体" w:cs="宋体"/>
      <w:b/>
      <w:bCs/>
      <w:kern w:val="0"/>
      <w:sz w:val="27"/>
      <w:szCs w:val="27"/>
    </w:rPr>
  </w:style>
  <w:style w:type="character" w:customStyle="1" w:styleId="24">
    <w:name w:val="标题 4 Char"/>
    <w:basedOn w:val="17"/>
    <w:link w:val="5"/>
    <w:uiPriority w:val="9"/>
    <w:rPr>
      <w:rFonts w:ascii="宋体" w:hAnsi="宋体" w:eastAsia="宋体" w:cs="宋体"/>
      <w:b/>
      <w:bCs/>
      <w:kern w:val="0"/>
      <w:sz w:val="24"/>
      <w:szCs w:val="24"/>
    </w:rPr>
  </w:style>
  <w:style w:type="character" w:customStyle="1" w:styleId="25">
    <w:name w:val="标题 5 Char"/>
    <w:basedOn w:val="17"/>
    <w:link w:val="6"/>
    <w:uiPriority w:val="9"/>
    <w:rPr>
      <w:rFonts w:ascii="宋体" w:hAnsi="宋体" w:eastAsia="宋体" w:cs="宋体"/>
      <w:b/>
      <w:bCs/>
      <w:kern w:val="0"/>
      <w:sz w:val="20"/>
      <w:szCs w:val="20"/>
    </w:rPr>
  </w:style>
  <w:style w:type="character" w:customStyle="1" w:styleId="26">
    <w:name w:val="标题 6 Char"/>
    <w:basedOn w:val="17"/>
    <w:link w:val="7"/>
    <w:uiPriority w:val="9"/>
    <w:rPr>
      <w:rFonts w:ascii="宋体" w:hAnsi="宋体" w:eastAsia="宋体" w:cs="宋体"/>
      <w:b/>
      <w:bCs/>
      <w:kern w:val="0"/>
      <w:sz w:val="15"/>
      <w:szCs w:val="15"/>
    </w:rPr>
  </w:style>
  <w:style w:type="character" w:customStyle="1" w:styleId="27">
    <w:name w:val="customize__projectname"/>
    <w:basedOn w:val="17"/>
    <w:uiPriority w:val="0"/>
  </w:style>
  <w:style w:type="character" w:customStyle="1" w:styleId="28">
    <w:name w:val="customize_recordno"/>
    <w:basedOn w:val="17"/>
    <w:uiPriority w:val="0"/>
  </w:style>
  <w:style w:type="character" w:customStyle="1" w:styleId="29">
    <w:name w:val="customize_project_code"/>
    <w:basedOn w:val="17"/>
    <w:uiPriority w:val="0"/>
  </w:style>
  <w:style w:type="character" w:customStyle="1" w:styleId="30">
    <w:name w:val="customize_cgr"/>
    <w:basedOn w:val="17"/>
    <w:uiPriority w:val="0"/>
  </w:style>
  <w:style w:type="character" w:customStyle="1" w:styleId="31">
    <w:name w:val="customize_agent"/>
    <w:basedOn w:val="17"/>
    <w:uiPriority w:val="0"/>
  </w:style>
  <w:style w:type="character" w:customStyle="1" w:styleId="32">
    <w:name w:val="customize_cgrdz"/>
    <w:basedOn w:val="17"/>
    <w:uiPriority w:val="0"/>
  </w:style>
  <w:style w:type="character" w:customStyle="1" w:styleId="33">
    <w:name w:val="customize_cgrdh"/>
    <w:basedOn w:val="17"/>
    <w:uiPriority w:val="0"/>
  </w:style>
  <w:style w:type="character" w:customStyle="1" w:styleId="34">
    <w:name w:val="customize_agentadd"/>
    <w:basedOn w:val="17"/>
    <w:uiPriority w:val="0"/>
  </w:style>
  <w:style w:type="character" w:customStyle="1" w:styleId="35">
    <w:name w:val="customize_agenttel"/>
    <w:basedOn w:val="17"/>
    <w:uiPriority w:val="0"/>
  </w:style>
  <w:style w:type="character" w:customStyle="1" w:styleId="36">
    <w:name w:val="editlist"/>
    <w:basedOn w:val="17"/>
    <w:uiPriority w:val="0"/>
  </w:style>
  <w:style w:type="character" w:customStyle="1" w:styleId="37">
    <w:name w:val="edittexttarea"/>
    <w:basedOn w:val="17"/>
    <w:uiPriority w:val="0"/>
  </w:style>
  <w:style w:type="character" w:customStyle="1" w:styleId="38">
    <w:name w:val="editinput"/>
    <w:basedOn w:val="17"/>
    <w:uiPriority w:val="0"/>
  </w:style>
  <w:style w:type="character" w:customStyle="1" w:styleId="39">
    <w:name w:val="标题 2 Char"/>
    <w:basedOn w:val="17"/>
    <w:link w:val="3"/>
    <w:uiPriority w:val="9"/>
    <w:rPr>
      <w:rFonts w:asciiTheme="majorHAnsi" w:hAnsiTheme="majorHAnsi" w:eastAsiaTheme="majorEastAsia" w:cstheme="majorBidi"/>
      <w:b/>
      <w:bCs/>
      <w:sz w:val="32"/>
      <w:szCs w:val="32"/>
    </w:rPr>
  </w:style>
  <w:style w:type="character" w:customStyle="1" w:styleId="40">
    <w:name w:val="标题 1 Char"/>
    <w:basedOn w:val="17"/>
    <w:link w:val="2"/>
    <w:uiPriority w:val="9"/>
    <w:rPr>
      <w:b/>
      <w:bCs/>
      <w:kern w:val="44"/>
      <w:sz w:val="44"/>
      <w:szCs w:val="44"/>
    </w:rPr>
  </w:style>
  <w:style w:type="paragraph" w:customStyle="1" w:styleId="4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批注框文本 Char"/>
    <w:basedOn w:val="17"/>
    <w:link w:val="11"/>
    <w:semiHidden/>
    <w:uiPriority w:val="99"/>
    <w:rPr>
      <w:sz w:val="18"/>
      <w:szCs w:val="18"/>
    </w:rPr>
  </w:style>
  <w:style w:type="character" w:customStyle="1" w:styleId="43">
    <w:name w:val="批注文字 Char"/>
    <w:basedOn w:val="17"/>
    <w:link w:val="9"/>
    <w:qFormat/>
    <w:uiPriority w:val="99"/>
    <w:rPr>
      <w:rFonts w:ascii="Calibri" w:hAnsi="Calibri" w:eastAsia="宋体" w:cs="Times New Roman"/>
      <w:szCs w:val="21"/>
    </w:rPr>
  </w:style>
  <w:style w:type="character" w:customStyle="1" w:styleId="44">
    <w:name w:val="正文缩进 Char"/>
    <w:link w:val="8"/>
    <w:qFormat/>
    <w:uiPriority w:val="99"/>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0AE36-4380-434C-BD37-8BB22DF4A4C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87</Pages>
  <Words>9697</Words>
  <Characters>55274</Characters>
  <Lines>460</Lines>
  <Paragraphs>129</Paragraphs>
  <TotalTime>8</TotalTime>
  <ScaleCrop>false</ScaleCrop>
  <LinksUpToDate>false</LinksUpToDate>
  <CharactersWithSpaces>64842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2022-05-25T02:51:00Z</dcterms:created>
  <dc:creator>Sky123.Org</dc:creator>
  <cp:lastModifiedBy>陈炜振</cp:lastModifiedBy>
  <dcterms:modified xsi:type="dcterms:W3CDTF">2023-11-20T02:30:27Z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C1F9E5A4E24D497D85693755D7071758_12</vt:lpwstr>
  </property>
</Properties>
</file>