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56" w:after="156"/>
        <w:ind w:leftChars="0"/>
        <w:jc w:val="center"/>
        <w:rPr>
          <w:rFonts w:hint="eastAsia" w:asciiTheme="minorEastAsia" w:hAnsiTheme="minorEastAsia" w:eastAsiaTheme="minorEastAsia" w:cstheme="minorEastAsia"/>
        </w:rPr>
      </w:pPr>
      <w:bookmarkStart w:id="0" w:name="_Toc99610560"/>
      <w:bookmarkStart w:id="1" w:name="_Toc27780"/>
      <w:bookmarkStart w:id="2" w:name="_Hlk478139521"/>
      <w:r>
        <w:rPr>
          <w:rFonts w:hint="eastAsia" w:asciiTheme="minorEastAsia" w:hAnsiTheme="minorEastAsia" w:eastAsiaTheme="minorEastAsia" w:cstheme="minorEastAsia"/>
          <w:szCs w:val="24"/>
        </w:rPr>
        <w:t>2023年度全省视频会议系统运维需求</w:t>
      </w:r>
      <w:bookmarkEnd w:id="0"/>
      <w:bookmarkEnd w:id="1"/>
      <w:bookmarkEnd w:id="2"/>
    </w:p>
    <w:p>
      <w:pPr>
        <w:pStyle w:val="3"/>
        <w:spacing w:before="156" w:after="156"/>
      </w:pPr>
      <w:bookmarkStart w:id="3" w:name="_Toc99610561"/>
      <w:r>
        <w:rPr>
          <w:rFonts w:hint="eastAsia"/>
        </w:rPr>
        <w:t>项目概况</w:t>
      </w:r>
      <w:bookmarkEnd w:id="3"/>
    </w:p>
    <w:p>
      <w:pPr>
        <w:pStyle w:val="4"/>
        <w:ind w:firstLine="480"/>
      </w:pPr>
      <w:r>
        <w:rPr>
          <w:rFonts w:hint="eastAsia"/>
        </w:rPr>
        <w:t>福建省市场监督管理局（原福建省工商局部分）于2009年正式部署了视频会议系统，并投入运行，其可召开市场监督管理总局、福建省、市、县（区）四级市场监督管理部门视频会议。2018年至今，共计召开上千场各类型的视频培训和视频会议，有效提高工作效率，节约会议及培训成本。由于视频会议系统涉及四级视频会议网络架构、视频硬件专用设备以及相应集成软件，需与各级市场监督管理部门进行对口联系、视频会议联调和维保，故要求服务厂商对该项目情况和市场监督管理部门的需求有深入了解，以满足维保服务需求。福建省市场监督管理局采用公开招投标的方式采购维保服务，由社会上有能力的集成商进行维保。</w:t>
      </w:r>
    </w:p>
    <w:p>
      <w:pPr>
        <w:pStyle w:val="3"/>
        <w:sectPr>
          <w:footerReference r:id="rId3" w:type="default"/>
          <w:pgSz w:w="11906" w:h="16838"/>
          <w:pgMar w:top="1440" w:right="1800" w:bottom="1440" w:left="1800" w:header="851" w:footer="992" w:gutter="0"/>
          <w:cols w:space="425" w:num="1"/>
          <w:docGrid w:type="lines" w:linePitch="312" w:charSpace="0"/>
        </w:sectPr>
      </w:pPr>
      <w:bookmarkStart w:id="4" w:name="_Toc99610562"/>
      <w:bookmarkStart w:id="5" w:name="_Toc221959553"/>
      <w:r>
        <w:rPr>
          <w:rFonts w:hint="eastAsia"/>
        </w:rPr>
        <w:t>技术和服务要求</w:t>
      </w:r>
      <w:bookmarkEnd w:id="4"/>
    </w:p>
    <w:p>
      <w:pPr>
        <w:pStyle w:val="5"/>
        <w:spacing w:before="163" w:after="163"/>
      </w:pPr>
      <w:bookmarkStart w:id="6" w:name="_Toc66961304"/>
      <w:bookmarkStart w:id="7" w:name="_Toc99610563"/>
      <w:r>
        <w:rPr>
          <w:rFonts w:hint="eastAsia"/>
        </w:rPr>
        <w:t>运维服务清单（指标项1）</w:t>
      </w:r>
    </w:p>
    <w:tbl>
      <w:tblPr>
        <w:tblStyle w:val="87"/>
        <w:tblW w:w="13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65"/>
        <w:gridCol w:w="5596"/>
        <w:gridCol w:w="170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序号</w:t>
            </w:r>
          </w:p>
        </w:tc>
        <w:tc>
          <w:tcPr>
            <w:tcW w:w="3265"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产品名称</w:t>
            </w:r>
          </w:p>
        </w:tc>
        <w:tc>
          <w:tcPr>
            <w:tcW w:w="5596"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品牌型号</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数量</w:t>
            </w:r>
          </w:p>
        </w:tc>
        <w:tc>
          <w:tcPr>
            <w:tcW w:w="169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111" w:type="dxa"/>
            <w:gridSpan w:val="5"/>
            <w:vAlign w:val="center"/>
          </w:tcPr>
          <w:p>
            <w:pPr>
              <w:spacing w:line="360" w:lineRule="exact"/>
              <w:jc w:val="center"/>
              <w:textAlignment w:val="center"/>
              <w:rPr>
                <w:rFonts w:ascii="Times New Roman" w:hAnsi="Times New Roman" w:cs="Calibri"/>
                <w:sz w:val="21"/>
                <w:szCs w:val="21"/>
              </w:rPr>
            </w:pPr>
            <w:r>
              <w:rPr>
                <w:rFonts w:hint="eastAsia" w:ascii="Times New Roman" w:hAnsi="Times New Roman"/>
                <w:b/>
                <w:bCs/>
                <w:sz w:val="21"/>
                <w:szCs w:val="21"/>
              </w:rPr>
              <w:t>视频会议系统及后保中心多媒体系统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w:t>
            </w:r>
          </w:p>
        </w:tc>
        <w:tc>
          <w:tcPr>
            <w:tcW w:w="3265"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远程技术支持服务</w:t>
            </w:r>
          </w:p>
        </w:tc>
        <w:tc>
          <w:tcPr>
            <w:tcW w:w="5596"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远程技术支持服务</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p>
        </w:tc>
        <w:tc>
          <w:tcPr>
            <w:tcW w:w="3265" w:type="dxa"/>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备品备件服务</w:t>
            </w:r>
          </w:p>
        </w:tc>
        <w:tc>
          <w:tcPr>
            <w:tcW w:w="5596"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备品备件服务</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3</w:t>
            </w:r>
          </w:p>
        </w:tc>
        <w:tc>
          <w:tcPr>
            <w:tcW w:w="3265" w:type="dxa"/>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现场支持服务</w:t>
            </w:r>
          </w:p>
        </w:tc>
        <w:tc>
          <w:tcPr>
            <w:tcW w:w="5596"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现场支持服务</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4</w:t>
            </w:r>
          </w:p>
        </w:tc>
        <w:tc>
          <w:tcPr>
            <w:tcW w:w="3265" w:type="dxa"/>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现场巡检服务-3T</w:t>
            </w:r>
          </w:p>
        </w:tc>
        <w:tc>
          <w:tcPr>
            <w:tcW w:w="5596" w:type="dxa"/>
            <w:vAlign w:val="center"/>
          </w:tcPr>
          <w:p>
            <w:pPr>
              <w:spacing w:line="360" w:lineRule="exact"/>
              <w:jc w:val="left"/>
              <w:textAlignment w:val="center"/>
              <w:rPr>
                <w:rFonts w:ascii="Times New Roman" w:hAnsi="Times New Roman" w:cs="Calibri"/>
                <w:sz w:val="21"/>
                <w:szCs w:val="21"/>
              </w:rPr>
            </w:pPr>
            <w:r>
              <w:rPr>
                <w:rFonts w:hint="eastAsia" w:ascii="Times New Roman" w:hAnsi="Times New Roman" w:cs="Calibri"/>
                <w:sz w:val="21"/>
                <w:szCs w:val="21"/>
              </w:rPr>
              <w:t>（1）每6个月提供1次视频会议系统省、设区市级主要设备的现场巡检服务。</w:t>
            </w:r>
          </w:p>
          <w:p>
            <w:pPr>
              <w:spacing w:line="360" w:lineRule="exact"/>
              <w:jc w:val="left"/>
              <w:textAlignment w:val="center"/>
              <w:rPr>
                <w:rFonts w:ascii="Times New Roman" w:hAnsi="Times New Roman"/>
                <w:b/>
                <w:bCs/>
                <w:sz w:val="21"/>
                <w:szCs w:val="21"/>
              </w:rPr>
            </w:pPr>
            <w:r>
              <w:rPr>
                <w:rFonts w:hint="eastAsia" w:ascii="Times New Roman" w:hAnsi="Times New Roman" w:cs="Calibri"/>
                <w:sz w:val="21"/>
                <w:szCs w:val="21"/>
              </w:rPr>
              <w:t>（2）合同结束前1个月提供1次全省设区市级总巡检。</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5</w:t>
            </w:r>
          </w:p>
        </w:tc>
        <w:tc>
          <w:tcPr>
            <w:tcW w:w="3265" w:type="dxa"/>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远程巡检服务-2T</w:t>
            </w:r>
          </w:p>
        </w:tc>
        <w:tc>
          <w:tcPr>
            <w:tcW w:w="5596" w:type="dxa"/>
            <w:vAlign w:val="center"/>
          </w:tcPr>
          <w:p>
            <w:pPr>
              <w:spacing w:line="360" w:lineRule="exact"/>
              <w:jc w:val="left"/>
              <w:textAlignment w:val="center"/>
              <w:rPr>
                <w:rFonts w:ascii="Times New Roman" w:hAnsi="Times New Roman"/>
                <w:b/>
                <w:bCs/>
                <w:sz w:val="21"/>
                <w:szCs w:val="21"/>
              </w:rPr>
            </w:pPr>
            <w:r>
              <w:rPr>
                <w:rFonts w:hint="eastAsia" w:ascii="Times New Roman" w:hAnsi="Times New Roman" w:cs="Calibri"/>
                <w:sz w:val="21"/>
                <w:szCs w:val="21"/>
              </w:rPr>
              <w:t>每6个月提供1次视频会议系统县级设备的远程巡检服务。</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6</w:t>
            </w:r>
          </w:p>
        </w:tc>
        <w:tc>
          <w:tcPr>
            <w:tcW w:w="3265" w:type="dxa"/>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会议保障服务</w:t>
            </w:r>
          </w:p>
        </w:tc>
        <w:tc>
          <w:tcPr>
            <w:tcW w:w="5596" w:type="dxa"/>
            <w:vAlign w:val="center"/>
          </w:tcPr>
          <w:p>
            <w:pPr>
              <w:spacing w:line="360" w:lineRule="exact"/>
              <w:jc w:val="left"/>
              <w:textAlignment w:val="center"/>
              <w:rPr>
                <w:rFonts w:ascii="Times New Roman" w:hAnsi="Times New Roman"/>
                <w:b/>
                <w:bCs/>
                <w:sz w:val="21"/>
                <w:szCs w:val="21"/>
              </w:rPr>
            </w:pPr>
            <w:r>
              <w:rPr>
                <w:rFonts w:hint="eastAsia" w:ascii="Times New Roman" w:hAnsi="Times New Roman" w:cs="Calibri"/>
                <w:sz w:val="21"/>
                <w:szCs w:val="21"/>
              </w:rPr>
              <w:t>为市场监督管理局提供专业化视频会议会控保障服务</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7</w:t>
            </w:r>
          </w:p>
        </w:tc>
        <w:tc>
          <w:tcPr>
            <w:tcW w:w="3265" w:type="dxa"/>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培训服务</w:t>
            </w:r>
          </w:p>
        </w:tc>
        <w:tc>
          <w:tcPr>
            <w:tcW w:w="5596" w:type="dxa"/>
            <w:vAlign w:val="center"/>
          </w:tcPr>
          <w:p>
            <w:pPr>
              <w:spacing w:line="360" w:lineRule="exact"/>
              <w:jc w:val="left"/>
              <w:textAlignment w:val="center"/>
              <w:rPr>
                <w:rFonts w:ascii="Times New Roman" w:hAnsi="Times New Roman"/>
                <w:b/>
                <w:bCs/>
                <w:sz w:val="21"/>
                <w:szCs w:val="21"/>
              </w:rPr>
            </w:pPr>
            <w:r>
              <w:rPr>
                <w:rFonts w:hint="eastAsia" w:ascii="Times New Roman" w:hAnsi="Times New Roman" w:cs="Calibri"/>
                <w:sz w:val="21"/>
                <w:szCs w:val="21"/>
              </w:rPr>
              <w:t>提供1次全省性的视频会议系统操作培训</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2"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8</w:t>
            </w:r>
          </w:p>
        </w:tc>
        <w:tc>
          <w:tcPr>
            <w:tcW w:w="3265"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现场巡检服务-2T（后保中心多媒体系统）</w:t>
            </w:r>
          </w:p>
        </w:tc>
        <w:tc>
          <w:tcPr>
            <w:tcW w:w="5596" w:type="dxa"/>
            <w:vAlign w:val="center"/>
          </w:tcPr>
          <w:p>
            <w:pPr>
              <w:spacing w:line="360" w:lineRule="exact"/>
              <w:jc w:val="left"/>
              <w:textAlignment w:val="center"/>
              <w:rPr>
                <w:rFonts w:ascii="Times New Roman" w:hAnsi="Times New Roman"/>
                <w:b/>
                <w:bCs/>
                <w:sz w:val="21"/>
                <w:szCs w:val="21"/>
              </w:rPr>
            </w:pPr>
            <w:r>
              <w:rPr>
                <w:rFonts w:hint="eastAsia" w:ascii="Times New Roman" w:hAnsi="Times New Roman"/>
                <w:sz w:val="21"/>
                <w:szCs w:val="21"/>
              </w:rPr>
              <w:t>每6个月提供1次后保中心多媒体系统的现场巡检服务。</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sz w:val="21"/>
                <w:szCs w:val="21"/>
              </w:rPr>
              <w:t>1项</w:t>
            </w:r>
          </w:p>
        </w:tc>
        <w:tc>
          <w:tcPr>
            <w:tcW w:w="169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cs="Calibri"/>
                <w:sz w:val="21"/>
                <w:szCs w:val="21"/>
              </w:rPr>
              <w:t>12个月</w:t>
            </w:r>
          </w:p>
        </w:tc>
      </w:tr>
    </w:tbl>
    <w:tbl>
      <w:tblPr>
        <w:tblStyle w:val="30"/>
        <w:tblW w:w="13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60"/>
        <w:gridCol w:w="5600"/>
        <w:gridCol w:w="170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3108" w:type="dxa"/>
            <w:gridSpan w:val="5"/>
            <w:shd w:val="clear" w:color="000000" w:fill="FFFFFF"/>
            <w:vAlign w:val="center"/>
          </w:tcPr>
          <w:p>
            <w:pPr>
              <w:widowControl/>
              <w:spacing w:line="360" w:lineRule="exact"/>
              <w:jc w:val="center"/>
              <w:rPr>
                <w:b/>
                <w:bCs/>
                <w:kern w:val="0"/>
                <w:sz w:val="21"/>
                <w:szCs w:val="21"/>
              </w:rPr>
            </w:pPr>
            <w:r>
              <w:rPr>
                <w:rFonts w:hint="eastAsia"/>
                <w:b/>
                <w:bCs/>
                <w:kern w:val="0"/>
                <w:sz w:val="21"/>
                <w:szCs w:val="21"/>
              </w:rPr>
              <w:t>华林路办公区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846"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1</w:t>
            </w:r>
          </w:p>
        </w:tc>
        <w:tc>
          <w:tcPr>
            <w:tcW w:w="3260" w:type="dxa"/>
            <w:shd w:val="clear" w:color="000000" w:fill="FFFFFF"/>
            <w:vAlign w:val="center"/>
          </w:tcPr>
          <w:p>
            <w:pPr>
              <w:spacing w:line="360" w:lineRule="exact"/>
              <w:jc w:val="center"/>
              <w:textAlignment w:val="center"/>
              <w:rPr>
                <w:rFonts w:cs="Calibri"/>
                <w:sz w:val="21"/>
                <w:szCs w:val="21"/>
              </w:rPr>
            </w:pPr>
            <w:r>
              <w:rPr>
                <w:rFonts w:hint="eastAsia"/>
                <w:sz w:val="21"/>
                <w:szCs w:val="21"/>
              </w:rPr>
              <w:t>现场技术支持</w:t>
            </w:r>
          </w:p>
        </w:tc>
        <w:tc>
          <w:tcPr>
            <w:tcW w:w="5600" w:type="dxa"/>
            <w:shd w:val="clear" w:color="000000" w:fill="FFFFFF"/>
            <w:vAlign w:val="center"/>
          </w:tcPr>
          <w:p>
            <w:pPr>
              <w:spacing w:line="360" w:lineRule="exact"/>
              <w:jc w:val="left"/>
              <w:textAlignment w:val="center"/>
              <w:rPr>
                <w:rFonts w:cs="Calibri"/>
                <w:sz w:val="21"/>
                <w:szCs w:val="21"/>
              </w:rPr>
            </w:pPr>
            <w:r>
              <w:rPr>
                <w:rFonts w:hint="eastAsia"/>
                <w:sz w:val="21"/>
                <w:szCs w:val="21"/>
              </w:rPr>
              <w:t>现场技术支持：根据客户实际要求，提供系统培训、故障技术支持、会议保障。</w:t>
            </w:r>
          </w:p>
        </w:tc>
        <w:tc>
          <w:tcPr>
            <w:tcW w:w="1707" w:type="dxa"/>
            <w:shd w:val="clear" w:color="000000" w:fill="FFFFFF"/>
            <w:vAlign w:val="center"/>
          </w:tcPr>
          <w:p>
            <w:pPr>
              <w:spacing w:line="360" w:lineRule="exact"/>
              <w:jc w:val="center"/>
              <w:textAlignment w:val="center"/>
              <w:rPr>
                <w:rFonts w:cs="Calibri"/>
                <w:sz w:val="21"/>
                <w:szCs w:val="21"/>
              </w:rPr>
            </w:pPr>
            <w:r>
              <w:rPr>
                <w:rFonts w:hint="eastAsia"/>
                <w:sz w:val="21"/>
                <w:szCs w:val="21"/>
              </w:rPr>
              <w:t>1项</w:t>
            </w:r>
          </w:p>
        </w:tc>
        <w:tc>
          <w:tcPr>
            <w:tcW w:w="1695"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846"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2</w:t>
            </w:r>
          </w:p>
        </w:tc>
        <w:tc>
          <w:tcPr>
            <w:tcW w:w="3260" w:type="dxa"/>
            <w:shd w:val="clear" w:color="000000" w:fill="FFFFFF"/>
            <w:vAlign w:val="center"/>
          </w:tcPr>
          <w:p>
            <w:pPr>
              <w:spacing w:line="360" w:lineRule="exact"/>
              <w:jc w:val="center"/>
              <w:textAlignment w:val="center"/>
              <w:rPr>
                <w:rFonts w:cs="Calibri"/>
                <w:sz w:val="21"/>
                <w:szCs w:val="21"/>
              </w:rPr>
            </w:pPr>
            <w:r>
              <w:rPr>
                <w:rFonts w:hint="eastAsia"/>
                <w:sz w:val="21"/>
                <w:szCs w:val="21"/>
              </w:rPr>
              <w:t>现场巡检服务-2T（省局22楼会议室）</w:t>
            </w:r>
          </w:p>
        </w:tc>
        <w:tc>
          <w:tcPr>
            <w:tcW w:w="5600" w:type="dxa"/>
            <w:shd w:val="clear" w:color="000000" w:fill="FFFFFF"/>
            <w:vAlign w:val="center"/>
          </w:tcPr>
          <w:p>
            <w:pPr>
              <w:spacing w:line="360" w:lineRule="exact"/>
              <w:jc w:val="left"/>
              <w:textAlignment w:val="center"/>
              <w:rPr>
                <w:rFonts w:cs="Calibri"/>
                <w:sz w:val="21"/>
                <w:szCs w:val="21"/>
              </w:rPr>
            </w:pPr>
            <w:r>
              <w:rPr>
                <w:rFonts w:hint="eastAsia"/>
                <w:sz w:val="21"/>
                <w:szCs w:val="21"/>
              </w:rPr>
              <w:t>每6个月提供1次省局22楼会议室多媒体设备的现场巡检服务。</w:t>
            </w:r>
          </w:p>
        </w:tc>
        <w:tc>
          <w:tcPr>
            <w:tcW w:w="1707" w:type="dxa"/>
            <w:shd w:val="clear" w:color="000000" w:fill="FFFFFF"/>
            <w:vAlign w:val="center"/>
          </w:tcPr>
          <w:p>
            <w:pPr>
              <w:spacing w:line="360" w:lineRule="exact"/>
              <w:jc w:val="center"/>
              <w:textAlignment w:val="center"/>
              <w:rPr>
                <w:rFonts w:cs="Calibri"/>
                <w:sz w:val="21"/>
                <w:szCs w:val="21"/>
              </w:rPr>
            </w:pPr>
            <w:r>
              <w:rPr>
                <w:rFonts w:hint="eastAsia"/>
                <w:sz w:val="21"/>
                <w:szCs w:val="21"/>
              </w:rPr>
              <w:t>1项</w:t>
            </w:r>
          </w:p>
        </w:tc>
        <w:tc>
          <w:tcPr>
            <w:tcW w:w="1695"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846"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3</w:t>
            </w:r>
          </w:p>
        </w:tc>
        <w:tc>
          <w:tcPr>
            <w:tcW w:w="3260" w:type="dxa"/>
            <w:shd w:val="clear" w:color="000000" w:fill="FFFFFF"/>
            <w:vAlign w:val="center"/>
          </w:tcPr>
          <w:p>
            <w:pPr>
              <w:spacing w:line="360" w:lineRule="exact"/>
              <w:jc w:val="center"/>
              <w:textAlignment w:val="center"/>
              <w:rPr>
                <w:rFonts w:cs="Calibri"/>
                <w:sz w:val="21"/>
                <w:szCs w:val="21"/>
              </w:rPr>
            </w:pPr>
            <w:r>
              <w:rPr>
                <w:rFonts w:hint="eastAsia"/>
                <w:sz w:val="21"/>
                <w:szCs w:val="21"/>
              </w:rPr>
              <w:t>现场巡检服务-2T（省局303会议室）</w:t>
            </w:r>
          </w:p>
        </w:tc>
        <w:tc>
          <w:tcPr>
            <w:tcW w:w="5600" w:type="dxa"/>
            <w:shd w:val="clear" w:color="000000" w:fill="FFFFFF"/>
            <w:vAlign w:val="center"/>
          </w:tcPr>
          <w:p>
            <w:pPr>
              <w:spacing w:line="360" w:lineRule="exact"/>
              <w:jc w:val="left"/>
              <w:textAlignment w:val="center"/>
              <w:rPr>
                <w:rFonts w:cs="Calibri"/>
                <w:sz w:val="21"/>
                <w:szCs w:val="21"/>
              </w:rPr>
            </w:pPr>
            <w:r>
              <w:rPr>
                <w:rFonts w:hint="eastAsia"/>
                <w:sz w:val="21"/>
                <w:szCs w:val="21"/>
              </w:rPr>
              <w:t>每6个月提供1次省局303会议室多媒体设备的现场巡检服务。</w:t>
            </w:r>
          </w:p>
        </w:tc>
        <w:tc>
          <w:tcPr>
            <w:tcW w:w="1707" w:type="dxa"/>
            <w:shd w:val="clear" w:color="000000" w:fill="FFFFFF"/>
            <w:vAlign w:val="center"/>
          </w:tcPr>
          <w:p>
            <w:pPr>
              <w:spacing w:line="360" w:lineRule="exact"/>
              <w:jc w:val="center"/>
              <w:textAlignment w:val="center"/>
              <w:rPr>
                <w:rFonts w:cs="Calibri"/>
                <w:sz w:val="21"/>
                <w:szCs w:val="21"/>
              </w:rPr>
            </w:pPr>
            <w:r>
              <w:rPr>
                <w:rFonts w:hint="eastAsia"/>
                <w:sz w:val="21"/>
                <w:szCs w:val="21"/>
              </w:rPr>
              <w:t>1项</w:t>
            </w:r>
          </w:p>
        </w:tc>
        <w:tc>
          <w:tcPr>
            <w:tcW w:w="1695"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846"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4</w:t>
            </w:r>
          </w:p>
        </w:tc>
        <w:tc>
          <w:tcPr>
            <w:tcW w:w="3260" w:type="dxa"/>
            <w:shd w:val="clear" w:color="000000" w:fill="FFFFFF"/>
            <w:vAlign w:val="center"/>
          </w:tcPr>
          <w:p>
            <w:pPr>
              <w:spacing w:line="360" w:lineRule="exact"/>
              <w:jc w:val="center"/>
              <w:textAlignment w:val="center"/>
              <w:rPr>
                <w:rFonts w:cs="Calibri"/>
                <w:sz w:val="21"/>
                <w:szCs w:val="21"/>
              </w:rPr>
            </w:pPr>
            <w:r>
              <w:rPr>
                <w:rFonts w:hint="eastAsia"/>
                <w:sz w:val="21"/>
                <w:szCs w:val="21"/>
              </w:rPr>
              <w:t>线缆及配件</w:t>
            </w:r>
          </w:p>
        </w:tc>
        <w:tc>
          <w:tcPr>
            <w:tcW w:w="5600" w:type="dxa"/>
            <w:shd w:val="clear" w:color="000000" w:fill="FFFFFF"/>
            <w:vAlign w:val="center"/>
          </w:tcPr>
          <w:p>
            <w:pPr>
              <w:spacing w:line="360" w:lineRule="exact"/>
              <w:jc w:val="center"/>
              <w:textAlignment w:val="center"/>
              <w:rPr>
                <w:rFonts w:cs="Calibri"/>
                <w:sz w:val="21"/>
                <w:szCs w:val="21"/>
              </w:rPr>
            </w:pPr>
            <w:r>
              <w:rPr>
                <w:rFonts w:hint="eastAsia"/>
                <w:sz w:val="21"/>
                <w:szCs w:val="21"/>
              </w:rPr>
              <w:t>线缆及配件</w:t>
            </w:r>
          </w:p>
        </w:tc>
        <w:tc>
          <w:tcPr>
            <w:tcW w:w="1707" w:type="dxa"/>
            <w:shd w:val="clear" w:color="000000" w:fill="FFFFFF"/>
            <w:vAlign w:val="center"/>
          </w:tcPr>
          <w:p>
            <w:pPr>
              <w:spacing w:line="360" w:lineRule="exact"/>
              <w:jc w:val="center"/>
              <w:textAlignment w:val="center"/>
              <w:rPr>
                <w:rFonts w:cs="Calibri"/>
                <w:sz w:val="21"/>
                <w:szCs w:val="21"/>
              </w:rPr>
            </w:pPr>
            <w:r>
              <w:rPr>
                <w:rFonts w:hint="eastAsia"/>
                <w:sz w:val="21"/>
                <w:szCs w:val="21"/>
              </w:rPr>
              <w:t>1项</w:t>
            </w:r>
          </w:p>
        </w:tc>
        <w:tc>
          <w:tcPr>
            <w:tcW w:w="1695" w:type="dxa"/>
            <w:shd w:val="clear" w:color="000000" w:fill="FFFFFF"/>
            <w:vAlign w:val="center"/>
          </w:tcPr>
          <w:p>
            <w:pPr>
              <w:spacing w:line="360" w:lineRule="exact"/>
              <w:jc w:val="center"/>
              <w:textAlignment w:val="center"/>
              <w:rPr>
                <w:rFonts w:cs="Calibri"/>
                <w:sz w:val="21"/>
                <w:szCs w:val="21"/>
              </w:rPr>
            </w:pPr>
            <w:r>
              <w:rPr>
                <w:rFonts w:hint="eastAsia"/>
                <w:kern w:val="0"/>
                <w:sz w:val="21"/>
                <w:szCs w:val="21"/>
              </w:rPr>
              <w:t>12个月</w:t>
            </w:r>
          </w:p>
        </w:tc>
      </w:tr>
    </w:tbl>
    <w:p>
      <w:pPr>
        <w:pStyle w:val="5"/>
        <w:spacing w:before="163" w:after="163"/>
      </w:pPr>
      <w:r>
        <w:rPr>
          <w:rFonts w:hint="eastAsia"/>
        </w:rPr>
        <w:t>维保清单</w:t>
      </w:r>
      <w:bookmarkEnd w:id="6"/>
      <w:r>
        <w:rPr>
          <w:rFonts w:hint="eastAsia"/>
        </w:rPr>
        <w:t>（指标项</w:t>
      </w:r>
      <w:r>
        <w:t>2</w:t>
      </w:r>
      <w:r>
        <w:rPr>
          <w:rFonts w:hint="eastAsia"/>
        </w:rPr>
        <w:t>）</w:t>
      </w:r>
      <w:bookmarkEnd w:id="7"/>
    </w:p>
    <w:tbl>
      <w:tblPr>
        <w:tblStyle w:val="87"/>
        <w:tblW w:w="13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264"/>
        <w:gridCol w:w="1857"/>
        <w:gridCol w:w="3739"/>
        <w:gridCol w:w="1704"/>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88"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序号</w:t>
            </w:r>
          </w:p>
        </w:tc>
        <w:tc>
          <w:tcPr>
            <w:tcW w:w="326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产品名称</w:t>
            </w:r>
          </w:p>
        </w:tc>
        <w:tc>
          <w:tcPr>
            <w:tcW w:w="5596" w:type="dxa"/>
            <w:gridSpan w:val="2"/>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品牌型号</w:t>
            </w:r>
          </w:p>
        </w:tc>
        <w:tc>
          <w:tcPr>
            <w:tcW w:w="1704"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数量</w:t>
            </w:r>
          </w:p>
        </w:tc>
        <w:tc>
          <w:tcPr>
            <w:tcW w:w="1696" w:type="dxa"/>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248" w:type="dxa"/>
            <w:gridSpan w:val="6"/>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88" w:type="dxa"/>
            <w:vMerge w:val="restart"/>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w:t>
            </w:r>
          </w:p>
        </w:tc>
        <w:tc>
          <w:tcPr>
            <w:tcW w:w="3264" w:type="dxa"/>
            <w:vMerge w:val="restart"/>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MCU</w:t>
            </w:r>
          </w:p>
          <w:p>
            <w:pPr>
              <w:spacing w:line="360" w:lineRule="exact"/>
              <w:jc w:val="center"/>
              <w:textAlignment w:val="center"/>
              <w:rPr>
                <w:rFonts w:ascii="Times New Roman" w:hAnsi="Times New Roman"/>
                <w:sz w:val="21"/>
                <w:szCs w:val="21"/>
              </w:rPr>
            </w:pPr>
            <w:r>
              <w:rPr>
                <w:rFonts w:ascii="Times New Roman" w:hAnsi="Times New Roman" w:cs="Calibri"/>
                <w:sz w:val="21"/>
                <w:szCs w:val="21"/>
              </w:rPr>
              <w:t>ViewPoint 8650</w:t>
            </w: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ViewPoint</w:t>
            </w:r>
          </w:p>
          <w:p>
            <w:pPr>
              <w:spacing w:line="360" w:lineRule="exact"/>
              <w:jc w:val="center"/>
              <w:textAlignment w:val="center"/>
              <w:rPr>
                <w:rFonts w:ascii="Times New Roman" w:hAnsi="Times New Roman"/>
                <w:sz w:val="21"/>
                <w:szCs w:val="21"/>
              </w:rPr>
            </w:pPr>
            <w:r>
              <w:rPr>
                <w:rFonts w:hint="eastAsia" w:ascii="Times New Roman" w:hAnsi="Times New Roman"/>
                <w:sz w:val="21"/>
                <w:szCs w:val="21"/>
              </w:rPr>
              <w:t>8650-VC0B1MCUB-交直流一体化机箱（含背板）</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10台</w:t>
            </w:r>
          </w:p>
        </w:tc>
        <w:tc>
          <w:tcPr>
            <w:tcW w:w="1696"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Merge w:val="continue"/>
            <w:vAlign w:val="center"/>
          </w:tcPr>
          <w:p>
            <w:pPr>
              <w:spacing w:line="360" w:lineRule="exact"/>
              <w:rPr>
                <w:rFonts w:ascii="Times New Roman" w:hAnsi="Times New Roman" w:cs="宋体"/>
                <w:sz w:val="21"/>
                <w:szCs w:val="21"/>
              </w:rPr>
            </w:pPr>
          </w:p>
        </w:tc>
        <w:tc>
          <w:tcPr>
            <w:tcW w:w="3264" w:type="dxa"/>
            <w:vMerge w:val="continue"/>
            <w:vAlign w:val="center"/>
          </w:tcPr>
          <w:p>
            <w:pPr>
              <w:spacing w:line="360" w:lineRule="exact"/>
              <w:rPr>
                <w:rFonts w:ascii="Times New Roman" w:hAnsi="Times New Roman" w:cs="宋体"/>
                <w:sz w:val="21"/>
                <w:szCs w:val="21"/>
              </w:rPr>
            </w:pP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通用中心控制板</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10块</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Merge w:val="continue"/>
            <w:vAlign w:val="center"/>
          </w:tcPr>
          <w:p>
            <w:pPr>
              <w:spacing w:line="360" w:lineRule="exact"/>
              <w:rPr>
                <w:rFonts w:ascii="Times New Roman" w:hAnsi="Times New Roman" w:cs="宋体"/>
                <w:sz w:val="21"/>
                <w:szCs w:val="21"/>
              </w:rPr>
            </w:pPr>
          </w:p>
        </w:tc>
        <w:tc>
          <w:tcPr>
            <w:tcW w:w="3264" w:type="dxa"/>
            <w:vMerge w:val="continue"/>
            <w:vAlign w:val="center"/>
          </w:tcPr>
          <w:p>
            <w:pPr>
              <w:spacing w:line="360" w:lineRule="exact"/>
              <w:rPr>
                <w:rFonts w:ascii="Times New Roman" w:hAnsi="Times New Roman" w:cs="宋体"/>
                <w:sz w:val="21"/>
                <w:szCs w:val="21"/>
              </w:rPr>
            </w:pP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高密度媒体处理板C</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1块</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Merge w:val="continue"/>
            <w:vAlign w:val="center"/>
          </w:tcPr>
          <w:p>
            <w:pPr>
              <w:spacing w:line="360" w:lineRule="exact"/>
              <w:rPr>
                <w:rFonts w:ascii="Times New Roman" w:hAnsi="Times New Roman" w:cs="宋体"/>
                <w:sz w:val="21"/>
                <w:szCs w:val="21"/>
              </w:rPr>
            </w:pPr>
          </w:p>
        </w:tc>
        <w:tc>
          <w:tcPr>
            <w:tcW w:w="3264" w:type="dxa"/>
            <w:vMerge w:val="continue"/>
            <w:vAlign w:val="center"/>
          </w:tcPr>
          <w:p>
            <w:pPr>
              <w:spacing w:line="360" w:lineRule="exact"/>
              <w:rPr>
                <w:rFonts w:ascii="Times New Roman" w:hAnsi="Times New Roman" w:cs="宋体"/>
                <w:sz w:val="21"/>
                <w:szCs w:val="21"/>
              </w:rPr>
            </w:pP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高密度媒体处理板D</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12块</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Merge w:val="continue"/>
            <w:vAlign w:val="center"/>
          </w:tcPr>
          <w:p>
            <w:pPr>
              <w:spacing w:line="360" w:lineRule="exact"/>
              <w:rPr>
                <w:rFonts w:ascii="Times New Roman" w:hAnsi="Times New Roman" w:cs="宋体"/>
                <w:sz w:val="21"/>
                <w:szCs w:val="21"/>
              </w:rPr>
            </w:pPr>
          </w:p>
        </w:tc>
        <w:tc>
          <w:tcPr>
            <w:tcW w:w="3264" w:type="dxa"/>
            <w:vMerge w:val="continue"/>
            <w:vAlign w:val="center"/>
          </w:tcPr>
          <w:p>
            <w:pPr>
              <w:spacing w:line="360" w:lineRule="exact"/>
              <w:rPr>
                <w:rFonts w:ascii="Times New Roman" w:hAnsi="Times New Roman" w:cs="宋体"/>
                <w:sz w:val="21"/>
                <w:szCs w:val="21"/>
              </w:rPr>
            </w:pP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交流电源模块</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20个</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2</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GK/RMCC软件</w:t>
            </w: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GK/RMCC软件</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10套</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3</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服务器</w:t>
            </w: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IBM X3550</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4</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PC服务器</w:t>
            </w: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联想 启天M690E</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5</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高清终端</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ViewPoint 9036</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6</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标清终端</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Viewpoint 8036</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82台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7</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高清摄像头</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Sony EVI-HD1</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10台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8</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高清摄像头</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Sony </w:t>
            </w:r>
            <w:r>
              <w:rPr>
                <w:rFonts w:hint="eastAsia" w:ascii="Times New Roman" w:hAnsi="Times New Roman"/>
                <w:sz w:val="21"/>
                <w:szCs w:val="21"/>
              </w:rPr>
              <w:t>Z</w:t>
            </w:r>
            <w:r>
              <w:rPr>
                <w:rFonts w:ascii="Times New Roman" w:hAnsi="Times New Roman" w:cs="Calibri"/>
                <w:sz w:val="21"/>
                <w:szCs w:val="21"/>
              </w:rPr>
              <w:t>700</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9</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标清摄像头</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Sony D70P</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90台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10</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录播服务器</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VideoCon VRS4000</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11</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标清摄像头</w:t>
            </w:r>
          </w:p>
        </w:tc>
        <w:tc>
          <w:tcPr>
            <w:tcW w:w="5596" w:type="dxa"/>
            <w:gridSpan w:val="2"/>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汉锐HR 8309</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w:t>
            </w:r>
          </w:p>
        </w:tc>
        <w:tc>
          <w:tcPr>
            <w:tcW w:w="326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标清摄像头</w:t>
            </w:r>
          </w:p>
        </w:tc>
        <w:tc>
          <w:tcPr>
            <w:tcW w:w="5596" w:type="dxa"/>
            <w:gridSpan w:val="2"/>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Sony D80P</w:t>
            </w:r>
          </w:p>
        </w:tc>
        <w:tc>
          <w:tcPr>
            <w:tcW w:w="1704"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248" w:type="dxa"/>
            <w:gridSpan w:val="6"/>
            <w:vAlign w:val="center"/>
          </w:tcPr>
          <w:p>
            <w:pPr>
              <w:spacing w:line="360" w:lineRule="exact"/>
              <w:jc w:val="center"/>
              <w:textAlignment w:val="center"/>
              <w:rPr>
                <w:rFonts w:ascii="Times New Roman" w:hAnsi="Times New Roman"/>
                <w:b/>
                <w:bCs/>
                <w:sz w:val="21"/>
                <w:szCs w:val="21"/>
              </w:rPr>
            </w:pPr>
            <w:r>
              <w:rPr>
                <w:rFonts w:hint="eastAsia" w:ascii="Times New Roman" w:hAnsi="Times New Roman"/>
                <w:b/>
                <w:bCs/>
                <w:sz w:val="21"/>
                <w:szCs w:val="21"/>
              </w:rPr>
              <w:t>后保中心多媒体系统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LED室内</w:t>
            </w:r>
            <w:r>
              <w:rPr>
                <w:rFonts w:hint="eastAsia" w:ascii="Times New Roman" w:hAnsi="Times New Roman" w:cs="Calibri"/>
                <w:sz w:val="21"/>
                <w:szCs w:val="21"/>
              </w:rPr>
              <w:t>P2.5</w:t>
            </w:r>
            <w:r>
              <w:rPr>
                <w:rFonts w:hint="eastAsia" w:ascii="Times New Roman" w:hAnsi="Times New Roman"/>
                <w:sz w:val="21"/>
                <w:szCs w:val="21"/>
              </w:rPr>
              <w:t>全彩屏（</w:t>
            </w:r>
            <w:r>
              <w:rPr>
                <w:rFonts w:hint="eastAsia" w:ascii="Times New Roman" w:hAnsi="Times New Roman" w:cs="Calibri"/>
                <w:sz w:val="21"/>
                <w:szCs w:val="21"/>
              </w:rPr>
              <w:t>4.8m*2.56m</w:t>
            </w:r>
            <w:r>
              <w:rPr>
                <w:rFonts w:hint="eastAsia" w:ascii="Times New Roman" w:hAnsi="Times New Roman"/>
                <w:sz w:val="21"/>
                <w:szCs w:val="21"/>
              </w:rPr>
              <w:t>）</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华美</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12.3㎡</w:t>
            </w:r>
          </w:p>
        </w:tc>
        <w:tc>
          <w:tcPr>
            <w:tcW w:w="1696"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2</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控制卡</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华美</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45张</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3</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视频处理器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华美</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4</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LED屏用配电柜</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华美 定制</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1个</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5</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32寸液晶电视</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定制</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6</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60寸液晶电视</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定制</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4台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7</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画面分割器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迈拓 </w:t>
            </w:r>
            <w:r>
              <w:rPr>
                <w:rFonts w:hint="eastAsia" w:ascii="Times New Roman" w:hAnsi="Times New Roman" w:cs="Calibri"/>
                <w:sz w:val="21"/>
                <w:szCs w:val="21"/>
              </w:rPr>
              <w:t>MT-MVP04</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8</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倍线切换器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定制</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9</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高清会议摄像机</w:t>
            </w:r>
            <w:r>
              <w:rPr>
                <w:rFonts w:hint="eastAsia" w:ascii="Times New Roman" w:hAnsi="Times New Roman" w:cs="Calibri"/>
                <w:sz w:val="21"/>
                <w:szCs w:val="21"/>
              </w:rPr>
              <w:t>-</w:t>
            </w:r>
            <w:r>
              <w:rPr>
                <w:rFonts w:hint="eastAsia" w:ascii="Times New Roman" w:hAnsi="Times New Roman"/>
                <w:sz w:val="21"/>
                <w:szCs w:val="21"/>
              </w:rPr>
              <w:t>广角</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SONY</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10</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摄像机升降器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定制</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11</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键盘控制器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SONY RM-BR300</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1套</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高清混合矩阵</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快捷 </w:t>
            </w:r>
            <w:r>
              <w:rPr>
                <w:rFonts w:hint="eastAsia" w:ascii="Times New Roman" w:hAnsi="Times New Roman" w:cs="Calibri"/>
                <w:sz w:val="21"/>
                <w:szCs w:val="21"/>
              </w:rPr>
              <w:t>MATRIX3636</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13</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HDMI双绞线传输器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快捷</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8对</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14</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可编辑中控主机</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w:t>
            </w:r>
            <w:r>
              <w:rPr>
                <w:rFonts w:ascii="Times New Roman" w:hAnsi="Times New Roman" w:cs="Calibri"/>
                <w:sz w:val="21"/>
                <w:szCs w:val="21"/>
              </w:rPr>
              <w:t>5</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中控触摸平板</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w:t>
            </w:r>
            <w:r>
              <w:rPr>
                <w:rFonts w:ascii="Times New Roman" w:hAnsi="Times New Roman" w:cs="Calibri"/>
                <w:sz w:val="21"/>
                <w:szCs w:val="21"/>
              </w:rPr>
              <w:t>6</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无线路由器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华为</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1个</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w:t>
            </w:r>
            <w:r>
              <w:rPr>
                <w:rFonts w:ascii="Times New Roman" w:hAnsi="Times New Roman" w:cs="Calibri"/>
                <w:sz w:val="21"/>
                <w:szCs w:val="21"/>
              </w:rPr>
              <w:t>7</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电源时序器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w:t>
            </w:r>
            <w:r>
              <w:rPr>
                <w:rFonts w:ascii="Times New Roman" w:hAnsi="Times New Roman" w:cs="Calibri"/>
                <w:sz w:val="21"/>
                <w:szCs w:val="21"/>
              </w:rPr>
              <w:t>8</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8路多串口器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1</w:t>
            </w:r>
            <w:r>
              <w:rPr>
                <w:rFonts w:ascii="Times New Roman" w:hAnsi="Times New Roman" w:cs="Calibri"/>
                <w:sz w:val="21"/>
                <w:szCs w:val="21"/>
              </w:rPr>
              <w:t>9</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强电继电器</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r>
              <w:rPr>
                <w:rFonts w:ascii="Times New Roman" w:hAnsi="Times New Roman" w:cs="Calibri"/>
                <w:sz w:val="21"/>
                <w:szCs w:val="21"/>
              </w:rPr>
              <w:t>0</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高清会议录播主机</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r>
              <w:rPr>
                <w:rFonts w:ascii="Times New Roman" w:hAnsi="Times New Roman" w:cs="Calibri"/>
                <w:sz w:val="21"/>
                <w:szCs w:val="21"/>
              </w:rPr>
              <w:t>1</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中央控制面板</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r>
              <w:rPr>
                <w:rFonts w:ascii="Times New Roman" w:hAnsi="Times New Roman" w:cs="Calibri"/>
                <w:sz w:val="21"/>
                <w:szCs w:val="21"/>
              </w:rPr>
              <w:t>2</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监听音箱</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ITC</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r>
              <w:rPr>
                <w:rFonts w:ascii="Times New Roman" w:hAnsi="Times New Roman" w:cs="Calibri"/>
                <w:sz w:val="21"/>
                <w:szCs w:val="21"/>
              </w:rPr>
              <w:t>3</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调音台</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雅马哈</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r>
              <w:rPr>
                <w:rFonts w:ascii="Times New Roman" w:hAnsi="Times New Roman" w:cs="Calibri"/>
                <w:sz w:val="21"/>
                <w:szCs w:val="21"/>
              </w:rPr>
              <w:t>4</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场地监控摄像机</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海康</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8" w:type="dxa"/>
            <w:vAlign w:val="center"/>
          </w:tcPr>
          <w:p>
            <w:pPr>
              <w:spacing w:line="360" w:lineRule="exact"/>
              <w:jc w:val="center"/>
              <w:textAlignment w:val="center"/>
              <w:rPr>
                <w:rFonts w:ascii="Times New Roman" w:hAnsi="Times New Roman"/>
                <w:sz w:val="21"/>
                <w:szCs w:val="21"/>
              </w:rPr>
            </w:pPr>
            <w:r>
              <w:rPr>
                <w:rFonts w:hint="eastAsia" w:ascii="Times New Roman" w:hAnsi="Times New Roman"/>
                <w:sz w:val="21"/>
                <w:szCs w:val="21"/>
              </w:rPr>
              <w:t>2</w:t>
            </w:r>
            <w:r>
              <w:rPr>
                <w:rFonts w:ascii="Times New Roman" w:hAnsi="Times New Roman" w:cs="Calibri"/>
                <w:sz w:val="21"/>
                <w:szCs w:val="21"/>
              </w:rPr>
              <w:t>5</w:t>
            </w:r>
          </w:p>
        </w:tc>
        <w:tc>
          <w:tcPr>
            <w:tcW w:w="5121" w:type="dxa"/>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监控主机</w:t>
            </w:r>
          </w:p>
        </w:tc>
        <w:tc>
          <w:tcPr>
            <w:tcW w:w="3739"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海康</w:t>
            </w:r>
          </w:p>
        </w:tc>
        <w:tc>
          <w:tcPr>
            <w:tcW w:w="1704"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1台</w:t>
            </w:r>
          </w:p>
        </w:tc>
        <w:tc>
          <w:tcPr>
            <w:tcW w:w="1696" w:type="dxa"/>
          </w:tcPr>
          <w:p>
            <w:pPr>
              <w:spacing w:line="360" w:lineRule="exact"/>
              <w:jc w:val="center"/>
              <w:textAlignment w:val="center"/>
              <w:rPr>
                <w:rFonts w:ascii="Times New Roman" w:hAnsi="Times New Roman"/>
                <w:sz w:val="21"/>
                <w:szCs w:val="21"/>
              </w:rPr>
            </w:pPr>
            <w:r>
              <w:rPr>
                <w:rFonts w:ascii="Times New Roman" w:hAnsi="Times New Roman" w:cs="Calibri"/>
                <w:sz w:val="21"/>
                <w:szCs w:val="21"/>
              </w:rPr>
              <w:t>12个月</w:t>
            </w:r>
          </w:p>
        </w:tc>
      </w:tr>
    </w:tbl>
    <w:tbl>
      <w:tblPr>
        <w:tblStyle w:val="30"/>
        <w:tblW w:w="13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103"/>
        <w:gridCol w:w="3763"/>
        <w:gridCol w:w="170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3256" w:type="dxa"/>
            <w:gridSpan w:val="5"/>
            <w:shd w:val="clear" w:color="000000" w:fill="FFFFFF"/>
            <w:vAlign w:val="center"/>
          </w:tcPr>
          <w:p>
            <w:pPr>
              <w:spacing w:line="360" w:lineRule="exact"/>
              <w:jc w:val="center"/>
              <w:textAlignment w:val="center"/>
              <w:rPr>
                <w:rFonts w:cs="Calibri"/>
                <w:sz w:val="21"/>
                <w:szCs w:val="21"/>
              </w:rPr>
            </w:pPr>
            <w:r>
              <w:rPr>
                <w:b/>
                <w:bCs/>
                <w:kern w:val="0"/>
                <w:sz w:val="21"/>
                <w:szCs w:val="21"/>
              </w:rPr>
              <w:t>22</w:t>
            </w:r>
            <w:r>
              <w:rPr>
                <w:rFonts w:hint="eastAsia"/>
                <w:b/>
                <w:bCs/>
                <w:kern w:val="0"/>
                <w:sz w:val="21"/>
                <w:szCs w:val="21"/>
              </w:rPr>
              <w:t>楼主会场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1</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有源主音箱</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QSC K12</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2</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2</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有源返送音箱</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QSC K10</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2</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3</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有源超低音箱</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QSC K-SUB</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2</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4</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有源辅助音箱</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QSC K-8</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4</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5</w:t>
            </w:r>
          </w:p>
        </w:tc>
        <w:tc>
          <w:tcPr>
            <w:tcW w:w="5103" w:type="dxa"/>
            <w:shd w:val="clear" w:color="000000" w:fill="FFFFFF"/>
            <w:vAlign w:val="center"/>
          </w:tcPr>
          <w:p>
            <w:pPr>
              <w:spacing w:line="360" w:lineRule="exact"/>
              <w:jc w:val="center"/>
              <w:textAlignment w:val="center"/>
              <w:rPr>
                <w:rFonts w:cs="Calibri"/>
                <w:sz w:val="21"/>
                <w:szCs w:val="21"/>
              </w:rPr>
            </w:pPr>
            <w:r>
              <w:rPr>
                <w:rFonts w:cs="Calibri"/>
                <w:sz w:val="21"/>
                <w:szCs w:val="21"/>
              </w:rPr>
              <w:t>24</w:t>
            </w:r>
            <w:r>
              <w:rPr>
                <w:rFonts w:hint="eastAsia" w:cs="Calibri"/>
                <w:sz w:val="21"/>
                <w:szCs w:val="21"/>
              </w:rPr>
              <w:t>路</w:t>
            </w:r>
            <w:r>
              <w:rPr>
                <w:rFonts w:cs="Calibri"/>
                <w:sz w:val="21"/>
                <w:szCs w:val="21"/>
              </w:rPr>
              <w:t>4</w:t>
            </w:r>
            <w:r>
              <w:rPr>
                <w:rFonts w:hint="eastAsia" w:cs="Calibri"/>
                <w:sz w:val="21"/>
                <w:szCs w:val="21"/>
              </w:rPr>
              <w:t>编组调音台</w:t>
            </w:r>
          </w:p>
        </w:tc>
        <w:tc>
          <w:tcPr>
            <w:tcW w:w="376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雅马哈</w:t>
            </w:r>
            <w:r>
              <w:rPr>
                <w:rFonts w:cs="Calibri"/>
                <w:sz w:val="21"/>
                <w:szCs w:val="21"/>
              </w:rPr>
              <w:t xml:space="preserve"> MG24/14FX</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1</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6</w:t>
            </w:r>
          </w:p>
        </w:tc>
        <w:tc>
          <w:tcPr>
            <w:tcW w:w="5103" w:type="dxa"/>
            <w:shd w:val="clear" w:color="000000" w:fill="FFFFFF"/>
            <w:vAlign w:val="center"/>
          </w:tcPr>
          <w:p>
            <w:pPr>
              <w:spacing w:line="360" w:lineRule="exact"/>
              <w:jc w:val="center"/>
              <w:textAlignment w:val="center"/>
              <w:rPr>
                <w:rFonts w:cs="Calibri"/>
                <w:sz w:val="21"/>
                <w:szCs w:val="21"/>
              </w:rPr>
            </w:pPr>
            <w:r>
              <w:rPr>
                <w:rFonts w:cs="Calibri"/>
                <w:sz w:val="21"/>
                <w:szCs w:val="21"/>
              </w:rPr>
              <w:t xml:space="preserve">2*6 </w:t>
            </w:r>
            <w:r>
              <w:rPr>
                <w:rFonts w:hint="eastAsia" w:cs="Calibri"/>
                <w:sz w:val="21"/>
                <w:szCs w:val="21"/>
              </w:rPr>
              <w:t>数字处理器</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RANE BPM 26Z</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1</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7</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数字效果器</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YAMAHA SPX2000</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1</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auto" w:fill="auto"/>
            <w:vAlign w:val="center"/>
          </w:tcPr>
          <w:p>
            <w:pPr>
              <w:spacing w:line="360" w:lineRule="exact"/>
              <w:jc w:val="center"/>
              <w:textAlignment w:val="center"/>
              <w:rPr>
                <w:rFonts w:cs="Calibri"/>
                <w:sz w:val="21"/>
                <w:szCs w:val="21"/>
              </w:rPr>
            </w:pPr>
            <w:r>
              <w:rPr>
                <w:rFonts w:cs="Calibri"/>
                <w:sz w:val="21"/>
                <w:szCs w:val="21"/>
              </w:rPr>
              <w:t>8</w:t>
            </w:r>
          </w:p>
        </w:tc>
        <w:tc>
          <w:tcPr>
            <w:tcW w:w="5103" w:type="dxa"/>
            <w:shd w:val="clear" w:color="auto" w:fill="auto"/>
            <w:vAlign w:val="center"/>
          </w:tcPr>
          <w:p>
            <w:pPr>
              <w:spacing w:line="360" w:lineRule="exact"/>
              <w:jc w:val="center"/>
              <w:textAlignment w:val="center"/>
              <w:rPr>
                <w:rFonts w:cs="Calibri"/>
                <w:sz w:val="21"/>
                <w:szCs w:val="21"/>
              </w:rPr>
            </w:pPr>
            <w:r>
              <w:rPr>
                <w:rFonts w:hint="eastAsia" w:cs="Calibri"/>
                <w:sz w:val="21"/>
                <w:szCs w:val="21"/>
              </w:rPr>
              <w:t>音频分配器</w:t>
            </w:r>
          </w:p>
        </w:tc>
        <w:tc>
          <w:tcPr>
            <w:tcW w:w="3763" w:type="dxa"/>
            <w:shd w:val="clear" w:color="auto" w:fill="auto"/>
            <w:vAlign w:val="center"/>
          </w:tcPr>
          <w:p>
            <w:pPr>
              <w:spacing w:line="360" w:lineRule="exact"/>
              <w:jc w:val="center"/>
              <w:textAlignment w:val="center"/>
              <w:rPr>
                <w:rFonts w:cs="Calibri"/>
                <w:sz w:val="21"/>
                <w:szCs w:val="21"/>
              </w:rPr>
            </w:pPr>
            <w:r>
              <w:rPr>
                <w:rFonts w:hint="eastAsia" w:cs="Calibri"/>
                <w:sz w:val="21"/>
                <w:szCs w:val="21"/>
              </w:rPr>
              <w:t>百灵达</w:t>
            </w:r>
            <w:r>
              <w:rPr>
                <w:rFonts w:cs="Calibri"/>
                <w:sz w:val="21"/>
                <w:szCs w:val="21"/>
              </w:rPr>
              <w:t xml:space="preserve"> MX882</w:t>
            </w:r>
          </w:p>
        </w:tc>
        <w:tc>
          <w:tcPr>
            <w:tcW w:w="1707" w:type="dxa"/>
            <w:shd w:val="clear" w:color="auto" w:fill="auto"/>
            <w:vAlign w:val="center"/>
          </w:tcPr>
          <w:p>
            <w:pPr>
              <w:spacing w:line="360" w:lineRule="exact"/>
              <w:jc w:val="center"/>
              <w:textAlignment w:val="center"/>
              <w:rPr>
                <w:rFonts w:cs="Calibri"/>
                <w:sz w:val="21"/>
                <w:szCs w:val="21"/>
              </w:rPr>
            </w:pPr>
            <w:r>
              <w:rPr>
                <w:rFonts w:cs="Calibri"/>
                <w:sz w:val="21"/>
                <w:szCs w:val="21"/>
              </w:rPr>
              <w:t>1</w:t>
            </w:r>
            <w:r>
              <w:rPr>
                <w:rFonts w:hint="eastAsia" w:cs="Calibri"/>
                <w:sz w:val="21"/>
                <w:szCs w:val="21"/>
              </w:rPr>
              <w:t>台</w:t>
            </w:r>
          </w:p>
        </w:tc>
        <w:tc>
          <w:tcPr>
            <w:tcW w:w="1695" w:type="dxa"/>
            <w:shd w:val="clear" w:color="auto" w:fill="auto"/>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9</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会议系统主机</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BOSCH DCN-CCUB</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1</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10</w:t>
            </w:r>
          </w:p>
        </w:tc>
        <w:tc>
          <w:tcPr>
            <w:tcW w:w="5103" w:type="dxa"/>
            <w:shd w:val="clear" w:color="000000" w:fill="FFFFFF"/>
            <w:vAlign w:val="center"/>
          </w:tcPr>
          <w:p>
            <w:pPr>
              <w:spacing w:line="360" w:lineRule="exact"/>
              <w:jc w:val="center"/>
              <w:textAlignment w:val="center"/>
              <w:rPr>
                <w:rFonts w:cs="Calibri"/>
                <w:sz w:val="21"/>
                <w:szCs w:val="21"/>
              </w:rPr>
            </w:pPr>
            <w:r>
              <w:rPr>
                <w:rFonts w:hint="eastAsia" w:cs="Calibri"/>
                <w:sz w:val="21"/>
                <w:szCs w:val="21"/>
              </w:rPr>
              <w:t>桌面式纯讨论代表单元</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BOSCH DCN-DISL-DCN+DCN-DISR-SR</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18</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spacing w:line="360" w:lineRule="exact"/>
              <w:jc w:val="center"/>
              <w:textAlignment w:val="center"/>
              <w:rPr>
                <w:rFonts w:cs="Calibri"/>
                <w:sz w:val="21"/>
                <w:szCs w:val="21"/>
              </w:rPr>
            </w:pPr>
            <w:r>
              <w:rPr>
                <w:rFonts w:cs="Calibri"/>
                <w:sz w:val="21"/>
                <w:szCs w:val="21"/>
              </w:rPr>
              <w:t>11</w:t>
            </w:r>
          </w:p>
        </w:tc>
        <w:tc>
          <w:tcPr>
            <w:tcW w:w="5103" w:type="dxa"/>
            <w:shd w:val="clear" w:color="000000" w:fill="FFFFFF"/>
            <w:vAlign w:val="center"/>
          </w:tcPr>
          <w:p>
            <w:pPr>
              <w:spacing w:line="360" w:lineRule="exact"/>
              <w:jc w:val="center"/>
              <w:textAlignment w:val="center"/>
              <w:rPr>
                <w:rFonts w:cs="Calibri"/>
                <w:sz w:val="21"/>
                <w:szCs w:val="21"/>
              </w:rPr>
            </w:pPr>
            <w:r>
              <w:rPr>
                <w:rFonts w:cs="Calibri"/>
                <w:sz w:val="21"/>
                <w:szCs w:val="21"/>
              </w:rPr>
              <w:t>60</w:t>
            </w:r>
            <w:r>
              <w:rPr>
                <w:rFonts w:hint="eastAsia" w:cs="Calibri"/>
                <w:sz w:val="21"/>
                <w:szCs w:val="21"/>
              </w:rPr>
              <w:t>寸液晶电视</w:t>
            </w:r>
          </w:p>
        </w:tc>
        <w:tc>
          <w:tcPr>
            <w:tcW w:w="3763" w:type="dxa"/>
            <w:shd w:val="clear" w:color="000000" w:fill="FFFFFF"/>
            <w:vAlign w:val="center"/>
          </w:tcPr>
          <w:p>
            <w:pPr>
              <w:spacing w:line="360" w:lineRule="exact"/>
              <w:jc w:val="center"/>
              <w:textAlignment w:val="center"/>
              <w:rPr>
                <w:rFonts w:cs="Calibri"/>
                <w:sz w:val="21"/>
                <w:szCs w:val="21"/>
              </w:rPr>
            </w:pPr>
            <w:r>
              <w:rPr>
                <w:rFonts w:cs="Calibri"/>
                <w:sz w:val="21"/>
                <w:szCs w:val="21"/>
              </w:rPr>
              <w:t>SONY</w:t>
            </w:r>
          </w:p>
        </w:tc>
        <w:tc>
          <w:tcPr>
            <w:tcW w:w="1707" w:type="dxa"/>
            <w:shd w:val="clear" w:color="000000" w:fill="FFFFFF"/>
            <w:vAlign w:val="center"/>
          </w:tcPr>
          <w:p>
            <w:pPr>
              <w:spacing w:line="360" w:lineRule="exact"/>
              <w:jc w:val="center"/>
              <w:textAlignment w:val="center"/>
              <w:rPr>
                <w:rFonts w:cs="Calibri"/>
                <w:sz w:val="21"/>
                <w:szCs w:val="21"/>
              </w:rPr>
            </w:pPr>
            <w:r>
              <w:rPr>
                <w:rFonts w:cs="Calibri"/>
                <w:sz w:val="21"/>
                <w:szCs w:val="21"/>
              </w:rPr>
              <w:t>2</w:t>
            </w:r>
            <w:r>
              <w:rPr>
                <w:rFonts w:hint="eastAsia" w:cs="Calibri"/>
                <w:sz w:val="21"/>
                <w:szCs w:val="21"/>
              </w:rPr>
              <w:t>台</w:t>
            </w:r>
          </w:p>
        </w:tc>
        <w:tc>
          <w:tcPr>
            <w:tcW w:w="1695" w:type="dxa"/>
            <w:shd w:val="clear" w:color="000000" w:fill="FFFFFF"/>
            <w:vAlign w:val="center"/>
          </w:tcPr>
          <w:p>
            <w:pPr>
              <w:spacing w:line="360" w:lineRule="exact"/>
              <w:jc w:val="center"/>
              <w:textAlignment w:val="center"/>
              <w:rPr>
                <w:rFonts w:cs="Calibri"/>
                <w:sz w:val="21"/>
                <w:szCs w:val="21"/>
              </w:rPr>
            </w:pPr>
            <w:r>
              <w:rPr>
                <w:rFonts w:cs="Calibri"/>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kern w:val="0"/>
                <w:sz w:val="21"/>
                <w:szCs w:val="21"/>
              </w:rPr>
            </w:pPr>
            <w:r>
              <w:rPr>
                <w:rFonts w:hint="eastAsia"/>
                <w:kern w:val="0"/>
                <w:sz w:val="21"/>
                <w:szCs w:val="21"/>
              </w:rPr>
              <w:t>12</w:t>
            </w:r>
          </w:p>
        </w:tc>
        <w:tc>
          <w:tcPr>
            <w:tcW w:w="5103" w:type="dxa"/>
            <w:shd w:val="clear" w:color="000000" w:fill="FFFFFF"/>
            <w:vAlign w:val="center"/>
          </w:tcPr>
          <w:p>
            <w:pPr>
              <w:widowControl/>
              <w:spacing w:line="360" w:lineRule="exact"/>
              <w:jc w:val="center"/>
              <w:rPr>
                <w:kern w:val="0"/>
                <w:sz w:val="21"/>
                <w:szCs w:val="21"/>
              </w:rPr>
            </w:pPr>
            <w:r>
              <w:rPr>
                <w:kern w:val="0"/>
                <w:sz w:val="21"/>
                <w:szCs w:val="21"/>
              </w:rPr>
              <w:t>22</w:t>
            </w:r>
            <w:r>
              <w:rPr>
                <w:rFonts w:hint="eastAsia"/>
                <w:kern w:val="0"/>
                <w:sz w:val="21"/>
                <w:szCs w:val="21"/>
              </w:rPr>
              <w:t>楼会场各种音视频线、地插、网络线路的通畅可用。</w:t>
            </w:r>
          </w:p>
        </w:tc>
        <w:tc>
          <w:tcPr>
            <w:tcW w:w="3763" w:type="dxa"/>
            <w:shd w:val="clear" w:color="000000" w:fill="FFFFFF"/>
            <w:vAlign w:val="center"/>
          </w:tcPr>
          <w:p>
            <w:pPr>
              <w:widowControl/>
              <w:spacing w:line="360" w:lineRule="exact"/>
              <w:jc w:val="center"/>
              <w:rPr>
                <w:kern w:val="0"/>
                <w:sz w:val="21"/>
                <w:szCs w:val="21"/>
              </w:rPr>
            </w:pPr>
            <w:r>
              <w:rPr>
                <w:rFonts w:hint="eastAsia"/>
                <w:kern w:val="0"/>
                <w:sz w:val="21"/>
                <w:szCs w:val="21"/>
              </w:rPr>
              <w:t>-</w:t>
            </w:r>
          </w:p>
        </w:tc>
        <w:tc>
          <w:tcPr>
            <w:tcW w:w="1707" w:type="dxa"/>
            <w:shd w:val="clear" w:color="000000" w:fill="FFFFFF"/>
            <w:vAlign w:val="center"/>
          </w:tcPr>
          <w:p>
            <w:pPr>
              <w:widowControl/>
              <w:spacing w:line="360" w:lineRule="exact"/>
              <w:jc w:val="center"/>
              <w:rPr>
                <w:kern w:val="0"/>
                <w:sz w:val="21"/>
                <w:szCs w:val="21"/>
              </w:rPr>
            </w:pPr>
            <w:r>
              <w:rPr>
                <w:rFonts w:hint="eastAsia"/>
                <w:kern w:val="0"/>
                <w:sz w:val="21"/>
                <w:szCs w:val="21"/>
              </w:rPr>
              <w:t>1套</w:t>
            </w:r>
          </w:p>
        </w:tc>
        <w:tc>
          <w:tcPr>
            <w:tcW w:w="1695" w:type="dxa"/>
            <w:shd w:val="clear" w:color="000000" w:fill="FFFFFF"/>
            <w:vAlign w:val="center"/>
          </w:tcPr>
          <w:p>
            <w:pPr>
              <w:widowControl/>
              <w:spacing w:line="360" w:lineRule="exact"/>
              <w:jc w:val="center"/>
              <w:rPr>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3256" w:type="dxa"/>
            <w:gridSpan w:val="5"/>
            <w:shd w:val="clear" w:color="000000" w:fill="FFFFFF"/>
            <w:vAlign w:val="center"/>
          </w:tcPr>
          <w:p>
            <w:pPr>
              <w:widowControl/>
              <w:spacing w:line="360" w:lineRule="exact"/>
              <w:jc w:val="center"/>
              <w:rPr>
                <w:kern w:val="0"/>
                <w:sz w:val="21"/>
                <w:szCs w:val="21"/>
              </w:rPr>
            </w:pPr>
            <w:r>
              <w:rPr>
                <w:b/>
                <w:bCs/>
                <w:kern w:val="0"/>
                <w:sz w:val="21"/>
                <w:szCs w:val="21"/>
              </w:rPr>
              <w:t>2019</w:t>
            </w:r>
            <w:r>
              <w:rPr>
                <w:rFonts w:hint="eastAsia"/>
                <w:b/>
                <w:bCs/>
                <w:kern w:val="0"/>
                <w:sz w:val="21"/>
                <w:szCs w:val="21"/>
              </w:rPr>
              <w:t>年</w:t>
            </w:r>
            <w:r>
              <w:rPr>
                <w:b/>
                <w:bCs/>
                <w:kern w:val="0"/>
                <w:sz w:val="21"/>
                <w:szCs w:val="21"/>
              </w:rPr>
              <w:t>22</w:t>
            </w:r>
            <w:r>
              <w:rPr>
                <w:rFonts w:hint="eastAsia"/>
                <w:b/>
                <w:bCs/>
                <w:kern w:val="0"/>
                <w:sz w:val="21"/>
                <w:szCs w:val="21"/>
              </w:rPr>
              <w:t>楼改造清单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rFonts w:hint="eastAsia"/>
                <w:b/>
                <w:bCs/>
                <w:kern w:val="0"/>
                <w:sz w:val="21"/>
                <w:szCs w:val="21"/>
              </w:rPr>
              <w:t>序号</w:t>
            </w:r>
          </w:p>
        </w:tc>
        <w:tc>
          <w:tcPr>
            <w:tcW w:w="5103" w:type="dxa"/>
            <w:shd w:val="clear" w:color="000000" w:fill="FFFFFF"/>
            <w:vAlign w:val="center"/>
          </w:tcPr>
          <w:p>
            <w:pPr>
              <w:widowControl/>
              <w:spacing w:line="360" w:lineRule="exact"/>
              <w:jc w:val="center"/>
              <w:rPr>
                <w:b/>
                <w:bCs/>
                <w:kern w:val="0"/>
                <w:sz w:val="21"/>
                <w:szCs w:val="21"/>
              </w:rPr>
            </w:pPr>
            <w:r>
              <w:rPr>
                <w:rFonts w:hint="eastAsia"/>
                <w:b/>
                <w:bCs/>
                <w:kern w:val="0"/>
                <w:sz w:val="21"/>
                <w:szCs w:val="21"/>
              </w:rPr>
              <w:t>设备名称</w:t>
            </w:r>
          </w:p>
        </w:tc>
        <w:tc>
          <w:tcPr>
            <w:tcW w:w="3763" w:type="dxa"/>
            <w:shd w:val="clear" w:color="000000" w:fill="FFFFFF"/>
            <w:vAlign w:val="center"/>
          </w:tcPr>
          <w:p>
            <w:pPr>
              <w:widowControl/>
              <w:spacing w:line="360" w:lineRule="exact"/>
              <w:jc w:val="center"/>
              <w:rPr>
                <w:b/>
                <w:bCs/>
                <w:kern w:val="0"/>
                <w:sz w:val="21"/>
                <w:szCs w:val="21"/>
              </w:rPr>
            </w:pPr>
            <w:r>
              <w:rPr>
                <w:rFonts w:hint="eastAsia"/>
                <w:b/>
                <w:bCs/>
                <w:kern w:val="0"/>
                <w:sz w:val="21"/>
                <w:szCs w:val="21"/>
              </w:rPr>
              <w:t>品牌型号</w:t>
            </w:r>
          </w:p>
        </w:tc>
        <w:tc>
          <w:tcPr>
            <w:tcW w:w="1707" w:type="dxa"/>
            <w:shd w:val="clear" w:color="000000" w:fill="FFFFFF"/>
            <w:vAlign w:val="center"/>
          </w:tcPr>
          <w:p>
            <w:pPr>
              <w:widowControl/>
              <w:spacing w:line="360" w:lineRule="exact"/>
              <w:jc w:val="center"/>
              <w:rPr>
                <w:b/>
                <w:bCs/>
                <w:kern w:val="0"/>
                <w:sz w:val="21"/>
                <w:szCs w:val="21"/>
              </w:rPr>
            </w:pPr>
            <w:r>
              <w:rPr>
                <w:rFonts w:hint="eastAsia"/>
                <w:b/>
                <w:bCs/>
                <w:kern w:val="0"/>
                <w:sz w:val="21"/>
                <w:szCs w:val="21"/>
              </w:rPr>
              <w:t>数量</w:t>
            </w:r>
          </w:p>
        </w:tc>
        <w:tc>
          <w:tcPr>
            <w:tcW w:w="1695" w:type="dxa"/>
            <w:shd w:val="clear" w:color="000000" w:fill="FFFFFF"/>
            <w:vAlign w:val="center"/>
          </w:tcPr>
          <w:p>
            <w:pPr>
              <w:widowControl/>
              <w:spacing w:line="360" w:lineRule="exact"/>
              <w:jc w:val="center"/>
              <w:rPr>
                <w:b/>
                <w:bCs/>
                <w:kern w:val="0"/>
                <w:sz w:val="21"/>
                <w:szCs w:val="21"/>
              </w:rPr>
            </w:pPr>
            <w:r>
              <w:rPr>
                <w:rFonts w:hint="eastAsia"/>
                <w:b/>
                <w:bCs/>
                <w:kern w:val="0"/>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会议跟踪记录设备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CR-IRC30MM</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3</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广角全景记录设备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广角全景记录设备【鹏伟、</w:t>
            </w:r>
            <w:r>
              <w:rPr>
                <w:kern w:val="0"/>
                <w:sz w:val="21"/>
                <w:szCs w:val="21"/>
              </w:rPr>
              <w:t>LST-PV30SH</w:t>
            </w:r>
            <w:r>
              <w:rPr>
                <w:rFonts w:hint="eastAsia" w:cs="宋体"/>
                <w:kern w:val="0"/>
                <w:sz w:val="21"/>
                <w:szCs w:val="21"/>
              </w:rPr>
              <w:t>】、摄像升降器【宇邑、</w:t>
            </w:r>
            <w:r>
              <w:rPr>
                <w:kern w:val="0"/>
                <w:sz w:val="21"/>
                <w:szCs w:val="21"/>
              </w:rPr>
              <w:t>XDG6-2000</w:t>
            </w:r>
            <w:r>
              <w:rPr>
                <w:rFonts w:hint="eastAsia" w:cs="宋体"/>
                <w:kern w:val="0"/>
                <w:sz w:val="21"/>
                <w:szCs w:val="21"/>
              </w:rPr>
              <w:t>】、托盘【定制】</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3</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键盘控制器</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CR-MMKEYBOARD</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4</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图像自动跟踪主机</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CR-MVC6300HD</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5</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数字会议发言设备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品牌：快捷、加密会议控制主机【</w:t>
            </w:r>
            <w:r>
              <w:rPr>
                <w:kern w:val="0"/>
                <w:sz w:val="21"/>
                <w:szCs w:val="21"/>
              </w:rPr>
              <w:t>CR-WiFi6301</w:t>
            </w:r>
            <w:r>
              <w:rPr>
                <w:rFonts w:hint="eastAsia" w:cs="宋体"/>
                <w:kern w:val="0"/>
                <w:sz w:val="21"/>
                <w:szCs w:val="21"/>
              </w:rPr>
              <w:t>】、无线会议主席话筒【</w:t>
            </w:r>
            <w:r>
              <w:rPr>
                <w:kern w:val="0"/>
                <w:sz w:val="21"/>
                <w:szCs w:val="21"/>
              </w:rPr>
              <w:t>CR-WiFi6302B</w:t>
            </w:r>
            <w:r>
              <w:rPr>
                <w:rFonts w:hint="eastAsia" w:cs="宋体"/>
                <w:kern w:val="0"/>
                <w:sz w:val="21"/>
                <w:szCs w:val="21"/>
              </w:rPr>
              <w:t>】、信号发送器【</w:t>
            </w:r>
            <w:r>
              <w:rPr>
                <w:kern w:val="0"/>
                <w:sz w:val="21"/>
                <w:szCs w:val="21"/>
              </w:rPr>
              <w:t>CR-WF30A</w:t>
            </w:r>
            <w:r>
              <w:rPr>
                <w:rFonts w:hint="eastAsia" w:cs="宋体"/>
                <w:kern w:val="0"/>
                <w:sz w:val="21"/>
                <w:szCs w:val="21"/>
              </w:rPr>
              <w:t>】</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6</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数字高清切换设备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PRO-MAX7272</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7</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DVI</w:t>
            </w:r>
            <w:r>
              <w:rPr>
                <w:rFonts w:hint="eastAsia"/>
                <w:kern w:val="0"/>
                <w:sz w:val="21"/>
                <w:szCs w:val="21"/>
              </w:rPr>
              <w:t>输入卡</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PMAX-IN DVI4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8</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VGA</w:t>
            </w:r>
            <w:r>
              <w:rPr>
                <w:rFonts w:hint="eastAsia"/>
                <w:kern w:val="0"/>
                <w:sz w:val="21"/>
                <w:szCs w:val="21"/>
              </w:rPr>
              <w:t>输入卡</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PMAX-IN VGA4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9</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HDMI</w:t>
            </w:r>
            <w:r>
              <w:rPr>
                <w:rFonts w:hint="eastAsia"/>
                <w:kern w:val="0"/>
                <w:sz w:val="21"/>
                <w:szCs w:val="21"/>
              </w:rPr>
              <w:t>输入卡</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PMAX-IN HDMI4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11</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10</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DVI</w:t>
            </w:r>
            <w:r>
              <w:rPr>
                <w:rFonts w:hint="eastAsia"/>
                <w:kern w:val="0"/>
                <w:sz w:val="21"/>
                <w:szCs w:val="21"/>
              </w:rPr>
              <w:t>输出卡</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PMAX-OUT DVI4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11</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VGA</w:t>
            </w:r>
            <w:r>
              <w:rPr>
                <w:rFonts w:hint="eastAsia"/>
                <w:kern w:val="0"/>
                <w:sz w:val="21"/>
                <w:szCs w:val="21"/>
              </w:rPr>
              <w:t>输出卡</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PMAX-OUT VGA4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12</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HDMI</w:t>
            </w:r>
            <w:r>
              <w:rPr>
                <w:rFonts w:hint="eastAsia"/>
                <w:kern w:val="0"/>
                <w:sz w:val="21"/>
                <w:szCs w:val="21"/>
              </w:rPr>
              <w:t>输出卡</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PMAX-OUT HDMI4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16</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13</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HDMI</w:t>
            </w:r>
            <w:r>
              <w:rPr>
                <w:rFonts w:hint="eastAsia"/>
                <w:kern w:val="0"/>
                <w:sz w:val="21"/>
                <w:szCs w:val="21"/>
              </w:rPr>
              <w:t>双绞线发送器</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CR-uEC HDMI 100T</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17</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14</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HDMI</w:t>
            </w:r>
            <w:r>
              <w:rPr>
                <w:rFonts w:hint="eastAsia"/>
                <w:kern w:val="0"/>
                <w:sz w:val="21"/>
                <w:szCs w:val="21"/>
              </w:rPr>
              <w:t>双绞线接收器</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快捷、</w:t>
            </w:r>
            <w:r>
              <w:rPr>
                <w:kern w:val="0"/>
                <w:sz w:val="21"/>
                <w:szCs w:val="21"/>
              </w:rPr>
              <w:t>CR-uEC HDMI 100R</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17</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15</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室内高清显示单元</w:t>
            </w:r>
            <w:r>
              <w:rPr>
                <w:rFonts w:hint="eastAsia" w:cs="宋体"/>
                <w:b/>
                <w:bCs/>
                <w:kern w:val="0"/>
                <w:sz w:val="21"/>
                <w:szCs w:val="21"/>
              </w:rPr>
              <w:t>（核心产品）</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室内高清</w:t>
            </w:r>
            <w:r>
              <w:rPr>
                <w:kern w:val="0"/>
                <w:sz w:val="21"/>
                <w:szCs w:val="21"/>
              </w:rPr>
              <w:t>P2.5</w:t>
            </w:r>
            <w:r>
              <w:rPr>
                <w:rFonts w:hint="eastAsia" w:cs="宋体"/>
                <w:kern w:val="0"/>
                <w:sz w:val="21"/>
                <w:szCs w:val="21"/>
              </w:rPr>
              <w:t>显示屏【蓝普、</w:t>
            </w:r>
            <w:r>
              <w:rPr>
                <w:kern w:val="0"/>
                <w:sz w:val="21"/>
                <w:szCs w:val="21"/>
              </w:rPr>
              <w:t>P2.5</w:t>
            </w:r>
            <w:r>
              <w:rPr>
                <w:rFonts w:hint="eastAsia" w:cs="宋体"/>
                <w:kern w:val="0"/>
                <w:sz w:val="21"/>
                <w:szCs w:val="21"/>
              </w:rPr>
              <w:t>】、钢结构单元【定制】、墙面方管拉结【定制】、大屏包边与饰面【定制】、其他配件【定制】</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16</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32</w:t>
            </w:r>
            <w:r>
              <w:rPr>
                <w:rFonts w:hint="eastAsia"/>
                <w:kern w:val="0"/>
                <w:sz w:val="21"/>
                <w:szCs w:val="21"/>
              </w:rPr>
              <w:t>寸显示单元</w:t>
            </w:r>
            <w:r>
              <w:rPr>
                <w:kern w:val="0"/>
                <w:sz w:val="21"/>
                <w:szCs w:val="21"/>
              </w:rPr>
              <w:t>-</w:t>
            </w:r>
            <w:r>
              <w:rPr>
                <w:rFonts w:hint="eastAsia"/>
                <w:kern w:val="0"/>
                <w:sz w:val="21"/>
                <w:szCs w:val="21"/>
              </w:rPr>
              <w:t>含支架</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康佳、</w:t>
            </w:r>
            <w:r>
              <w:rPr>
                <w:kern w:val="0"/>
                <w:sz w:val="21"/>
                <w:szCs w:val="21"/>
              </w:rPr>
              <w:t xml:space="preserve">LED32G30CE </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3</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17</w:t>
            </w:r>
          </w:p>
        </w:tc>
        <w:tc>
          <w:tcPr>
            <w:tcW w:w="5103" w:type="dxa"/>
            <w:shd w:val="clear" w:color="000000" w:fill="FFFFFF"/>
            <w:vAlign w:val="center"/>
          </w:tcPr>
          <w:p>
            <w:pPr>
              <w:widowControl/>
              <w:spacing w:line="360" w:lineRule="exact"/>
              <w:jc w:val="center"/>
              <w:rPr>
                <w:b/>
                <w:bCs/>
                <w:kern w:val="0"/>
                <w:sz w:val="21"/>
                <w:szCs w:val="21"/>
              </w:rPr>
            </w:pPr>
            <w:r>
              <w:rPr>
                <w:kern w:val="0"/>
                <w:sz w:val="21"/>
                <w:szCs w:val="21"/>
              </w:rPr>
              <w:t>60</w:t>
            </w:r>
            <w:r>
              <w:rPr>
                <w:rFonts w:hint="eastAsia"/>
                <w:kern w:val="0"/>
                <w:sz w:val="21"/>
                <w:szCs w:val="21"/>
              </w:rPr>
              <w:t>寸显示单元</w:t>
            </w:r>
            <w:r>
              <w:rPr>
                <w:kern w:val="0"/>
                <w:sz w:val="21"/>
                <w:szCs w:val="21"/>
              </w:rPr>
              <w:t>-</w:t>
            </w:r>
            <w:r>
              <w:rPr>
                <w:rFonts w:hint="eastAsia"/>
                <w:kern w:val="0"/>
                <w:sz w:val="21"/>
                <w:szCs w:val="21"/>
              </w:rPr>
              <w:t>含电动支架</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康佳、</w:t>
            </w:r>
            <w:r>
              <w:rPr>
                <w:kern w:val="0"/>
                <w:sz w:val="21"/>
                <w:szCs w:val="21"/>
              </w:rPr>
              <w:t>LED65G30UE</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4</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18</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视频处理设备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同步发送卡【诺瓦、</w:t>
            </w:r>
            <w:r>
              <w:rPr>
                <w:kern w:val="0"/>
                <w:sz w:val="21"/>
                <w:szCs w:val="21"/>
              </w:rPr>
              <w:t>MSD300</w:t>
            </w:r>
            <w:r>
              <w:rPr>
                <w:rFonts w:hint="eastAsia" w:cs="宋体"/>
                <w:kern w:val="0"/>
                <w:sz w:val="21"/>
                <w:szCs w:val="21"/>
              </w:rPr>
              <w:t>】、同步接收卡【诺瓦、</w:t>
            </w:r>
            <w:r>
              <w:rPr>
                <w:kern w:val="0"/>
                <w:sz w:val="21"/>
                <w:szCs w:val="21"/>
              </w:rPr>
              <w:t>MRV316</w:t>
            </w:r>
            <w:r>
              <w:rPr>
                <w:rFonts w:hint="eastAsia" w:cs="宋体"/>
                <w:kern w:val="0"/>
                <w:sz w:val="21"/>
                <w:szCs w:val="21"/>
              </w:rPr>
              <w:t>】、视频处理器【迈普视通、</w:t>
            </w:r>
            <w:r>
              <w:rPr>
                <w:kern w:val="0"/>
                <w:sz w:val="21"/>
                <w:szCs w:val="21"/>
              </w:rPr>
              <w:t>LED-572E</w:t>
            </w:r>
            <w:r>
              <w:rPr>
                <w:rFonts w:hint="eastAsia" w:cs="宋体"/>
                <w:kern w:val="0"/>
                <w:sz w:val="21"/>
                <w:szCs w:val="21"/>
              </w:rPr>
              <w:t>】</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19</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屏用配电柜</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屏用配电柜【福佑、</w:t>
            </w:r>
            <w:r>
              <w:rPr>
                <w:kern w:val="0"/>
                <w:sz w:val="21"/>
                <w:szCs w:val="21"/>
              </w:rPr>
              <w:t>XL-3100</w:t>
            </w:r>
            <w:r>
              <w:rPr>
                <w:rFonts w:hint="eastAsia" w:cs="宋体"/>
                <w:kern w:val="0"/>
                <w:sz w:val="21"/>
                <w:szCs w:val="21"/>
              </w:rPr>
              <w:t>】、防雷器【安迅、</w:t>
            </w:r>
            <w:r>
              <w:rPr>
                <w:kern w:val="0"/>
                <w:sz w:val="21"/>
                <w:szCs w:val="21"/>
              </w:rPr>
              <w:t>AJ2C-220-G</w:t>
            </w:r>
            <w:r>
              <w:rPr>
                <w:rFonts w:hint="eastAsia" w:cs="宋体"/>
                <w:kern w:val="0"/>
                <w:sz w:val="21"/>
                <w:szCs w:val="21"/>
              </w:rPr>
              <w:t>】</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个</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20</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移动三角推车</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国产、定制</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2</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21</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画面分割器</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科睿视、</w:t>
            </w:r>
            <w:r>
              <w:rPr>
                <w:kern w:val="0"/>
                <w:sz w:val="21"/>
                <w:szCs w:val="21"/>
              </w:rPr>
              <w:t>KS-HD04FG-1</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3</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22</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倍线切换器</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科唯奇、定制</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23</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智能中控设备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可编辑中控主机【</w:t>
            </w:r>
            <w:r>
              <w:rPr>
                <w:kern w:val="0"/>
                <w:sz w:val="21"/>
                <w:szCs w:val="21"/>
              </w:rPr>
              <w:t>3A</w:t>
            </w:r>
            <w:r>
              <w:rPr>
                <w:rFonts w:hint="eastAsia" w:cs="宋体"/>
                <w:kern w:val="0"/>
                <w:sz w:val="21"/>
                <w:szCs w:val="21"/>
              </w:rPr>
              <w:t>、</w:t>
            </w:r>
            <w:r>
              <w:rPr>
                <w:kern w:val="0"/>
                <w:sz w:val="21"/>
                <w:szCs w:val="21"/>
              </w:rPr>
              <w:t>AS-5100N</w:t>
            </w:r>
            <w:r>
              <w:rPr>
                <w:rFonts w:hint="eastAsia" w:cs="宋体"/>
                <w:kern w:val="0"/>
                <w:sz w:val="21"/>
                <w:szCs w:val="21"/>
              </w:rPr>
              <w:t>】、中控面板【华为、</w:t>
            </w:r>
            <w:r>
              <w:rPr>
                <w:kern w:val="0"/>
                <w:sz w:val="21"/>
                <w:szCs w:val="21"/>
              </w:rPr>
              <w:t>BZT-AL00</w:t>
            </w:r>
            <w:r>
              <w:rPr>
                <w:rFonts w:hint="eastAsia" w:cs="宋体"/>
                <w:kern w:val="0"/>
                <w:sz w:val="21"/>
                <w:szCs w:val="21"/>
              </w:rPr>
              <w:t>】、信号发射器【华三、</w:t>
            </w:r>
            <w:r>
              <w:rPr>
                <w:kern w:val="0"/>
                <w:sz w:val="21"/>
                <w:szCs w:val="21"/>
              </w:rPr>
              <w:t>WS5200</w:t>
            </w:r>
            <w:r>
              <w:rPr>
                <w:rFonts w:hint="eastAsia" w:cs="宋体"/>
                <w:kern w:val="0"/>
                <w:sz w:val="21"/>
                <w:szCs w:val="21"/>
              </w:rPr>
              <w:t>】、智能控制终端【瑞邦、</w:t>
            </w:r>
            <w:r>
              <w:rPr>
                <w:kern w:val="0"/>
                <w:sz w:val="21"/>
                <w:szCs w:val="21"/>
              </w:rPr>
              <w:t>IPCS-1050</w:t>
            </w:r>
            <w:r>
              <w:rPr>
                <w:rFonts w:hint="eastAsia" w:cs="宋体"/>
                <w:kern w:val="0"/>
                <w:sz w:val="21"/>
                <w:szCs w:val="21"/>
              </w:rPr>
              <w:t>】、</w:t>
            </w:r>
            <w:r>
              <w:rPr>
                <w:kern w:val="0"/>
                <w:sz w:val="21"/>
                <w:szCs w:val="21"/>
              </w:rPr>
              <w:t>8</w:t>
            </w:r>
            <w:r>
              <w:rPr>
                <w:rFonts w:hint="eastAsia" w:cs="宋体"/>
                <w:kern w:val="0"/>
                <w:sz w:val="21"/>
                <w:szCs w:val="21"/>
              </w:rPr>
              <w:t>路多串口器【</w:t>
            </w:r>
            <w:r>
              <w:rPr>
                <w:kern w:val="0"/>
                <w:sz w:val="21"/>
                <w:szCs w:val="21"/>
              </w:rPr>
              <w:t>3A</w:t>
            </w:r>
            <w:r>
              <w:rPr>
                <w:rFonts w:hint="eastAsia" w:cs="宋体"/>
                <w:kern w:val="0"/>
                <w:sz w:val="21"/>
                <w:szCs w:val="21"/>
              </w:rPr>
              <w:t>、</w:t>
            </w:r>
            <w:r>
              <w:rPr>
                <w:kern w:val="0"/>
                <w:sz w:val="21"/>
                <w:szCs w:val="21"/>
              </w:rPr>
              <w:t>AS-5232</w:t>
            </w:r>
            <w:r>
              <w:rPr>
                <w:rFonts w:hint="eastAsia" w:cs="宋体"/>
                <w:kern w:val="0"/>
                <w:sz w:val="21"/>
                <w:szCs w:val="21"/>
              </w:rPr>
              <w:t>】、智能控制模块【</w:t>
            </w:r>
            <w:r>
              <w:rPr>
                <w:kern w:val="0"/>
                <w:sz w:val="21"/>
                <w:szCs w:val="21"/>
              </w:rPr>
              <w:t>3A</w:t>
            </w:r>
            <w:r>
              <w:rPr>
                <w:rFonts w:hint="eastAsia" w:cs="宋体"/>
                <w:kern w:val="0"/>
                <w:sz w:val="21"/>
                <w:szCs w:val="21"/>
              </w:rPr>
              <w:t>、</w:t>
            </w:r>
            <w:r>
              <w:rPr>
                <w:kern w:val="0"/>
                <w:sz w:val="21"/>
                <w:szCs w:val="21"/>
              </w:rPr>
              <w:t>AS-5101</w:t>
            </w:r>
            <w:r>
              <w:rPr>
                <w:rFonts w:hint="eastAsia" w:cs="宋体"/>
                <w:kern w:val="0"/>
                <w:sz w:val="21"/>
                <w:szCs w:val="21"/>
              </w:rPr>
              <w:t>】、智能会务管理软件【</w:t>
            </w:r>
            <w:r>
              <w:rPr>
                <w:kern w:val="0"/>
                <w:sz w:val="21"/>
                <w:szCs w:val="21"/>
              </w:rPr>
              <w:t>ITC</w:t>
            </w:r>
            <w:r>
              <w:rPr>
                <w:rFonts w:hint="eastAsia" w:cs="宋体"/>
                <w:kern w:val="0"/>
                <w:sz w:val="21"/>
                <w:szCs w:val="21"/>
              </w:rPr>
              <w:t>、</w:t>
            </w:r>
            <w:r>
              <w:rPr>
                <w:kern w:val="0"/>
                <w:sz w:val="21"/>
                <w:szCs w:val="21"/>
              </w:rPr>
              <w:t>TS-9900B</w:t>
            </w:r>
            <w:r>
              <w:rPr>
                <w:rFonts w:hint="eastAsia" w:cs="宋体"/>
                <w:kern w:val="0"/>
                <w:sz w:val="21"/>
                <w:szCs w:val="21"/>
              </w:rPr>
              <w:t>】、其他配件【定制】</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24</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会议录播设备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品牌：东创、高清会议录播主机【</w:t>
            </w:r>
            <w:r>
              <w:rPr>
                <w:kern w:val="0"/>
                <w:sz w:val="21"/>
                <w:szCs w:val="21"/>
              </w:rPr>
              <w:t>DC-6000</w:t>
            </w:r>
            <w:r>
              <w:rPr>
                <w:rFonts w:hint="eastAsia" w:cs="宋体"/>
                <w:kern w:val="0"/>
                <w:sz w:val="21"/>
                <w:szCs w:val="21"/>
              </w:rPr>
              <w:t>】、嵌入式导播软件【</w:t>
            </w:r>
            <w:r>
              <w:rPr>
                <w:kern w:val="0"/>
                <w:sz w:val="21"/>
                <w:szCs w:val="21"/>
              </w:rPr>
              <w:t>DC-2700AT</w:t>
            </w:r>
            <w:r>
              <w:rPr>
                <w:rFonts w:hint="eastAsia" w:cs="宋体"/>
                <w:kern w:val="0"/>
                <w:sz w:val="21"/>
                <w:szCs w:val="21"/>
              </w:rPr>
              <w:t>】、中央控制台【</w:t>
            </w:r>
            <w:r>
              <w:rPr>
                <w:kern w:val="0"/>
                <w:sz w:val="21"/>
                <w:szCs w:val="21"/>
              </w:rPr>
              <w:t>DC-6005</w:t>
            </w:r>
            <w:r>
              <w:rPr>
                <w:rFonts w:hint="eastAsia" w:cs="宋体"/>
                <w:kern w:val="0"/>
                <w:sz w:val="21"/>
                <w:szCs w:val="21"/>
              </w:rPr>
              <w:t>】、其他配件【定制】</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25</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场地监控主机</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天地伟业、</w:t>
            </w:r>
            <w:r>
              <w:rPr>
                <w:kern w:val="0"/>
                <w:sz w:val="21"/>
                <w:szCs w:val="21"/>
              </w:rPr>
              <w:t>TC-NR3020M7-S4</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26</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场地监控设备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天地伟业、</w:t>
            </w:r>
            <w:r>
              <w:rPr>
                <w:kern w:val="0"/>
                <w:sz w:val="21"/>
                <w:szCs w:val="21"/>
              </w:rPr>
              <w:t>TC-NC9201S3E-2MP-E-I3</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2</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27</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管理终端设备</w:t>
            </w:r>
            <w:r>
              <w:rPr>
                <w:kern w:val="0"/>
                <w:sz w:val="21"/>
                <w:szCs w:val="21"/>
              </w:rPr>
              <w:t>-</w:t>
            </w:r>
            <w:r>
              <w:rPr>
                <w:rFonts w:hint="eastAsia" w:cs="宋体"/>
                <w:kern w:val="0"/>
                <w:sz w:val="21"/>
                <w:szCs w:val="21"/>
              </w:rPr>
              <w:t>含显示器</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联想、主机：</w:t>
            </w:r>
            <w:r>
              <w:rPr>
                <w:kern w:val="0"/>
                <w:sz w:val="21"/>
                <w:szCs w:val="21"/>
              </w:rPr>
              <w:t xml:space="preserve">M415-D070 </w:t>
            </w:r>
            <w:r>
              <w:rPr>
                <w:rFonts w:hint="eastAsia" w:cs="宋体"/>
                <w:kern w:val="0"/>
                <w:sz w:val="21"/>
                <w:szCs w:val="21"/>
              </w:rPr>
              <w:t>显示器：</w:t>
            </w:r>
            <w:r>
              <w:rPr>
                <w:kern w:val="0"/>
                <w:sz w:val="21"/>
                <w:szCs w:val="21"/>
              </w:rPr>
              <w:t>TE24-10</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套</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28</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控制操作台</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鑫恒星、</w:t>
            </w:r>
            <w:r>
              <w:rPr>
                <w:kern w:val="0"/>
                <w:sz w:val="21"/>
                <w:szCs w:val="21"/>
              </w:rPr>
              <w:t>1400*800*760mm</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张</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29</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传输设备</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锐捷、</w:t>
            </w:r>
            <w:r>
              <w:rPr>
                <w:kern w:val="0"/>
                <w:sz w:val="21"/>
                <w:szCs w:val="21"/>
              </w:rPr>
              <w:t>RG-S1920-18GT2SFP</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b/>
                <w:bCs/>
                <w:kern w:val="0"/>
                <w:sz w:val="21"/>
                <w:szCs w:val="21"/>
              </w:rPr>
            </w:pPr>
            <w:r>
              <w:rPr>
                <w:kern w:val="0"/>
                <w:sz w:val="21"/>
                <w:szCs w:val="21"/>
              </w:rPr>
              <w:t>30</w:t>
            </w:r>
          </w:p>
        </w:tc>
        <w:tc>
          <w:tcPr>
            <w:tcW w:w="510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设备机柜</w:t>
            </w:r>
          </w:p>
        </w:tc>
        <w:tc>
          <w:tcPr>
            <w:tcW w:w="3763" w:type="dxa"/>
            <w:shd w:val="clear" w:color="000000" w:fill="FFFFFF"/>
            <w:vAlign w:val="center"/>
          </w:tcPr>
          <w:p>
            <w:pPr>
              <w:widowControl/>
              <w:spacing w:line="360" w:lineRule="exact"/>
              <w:jc w:val="center"/>
              <w:rPr>
                <w:b/>
                <w:bCs/>
                <w:kern w:val="0"/>
                <w:sz w:val="21"/>
                <w:szCs w:val="21"/>
              </w:rPr>
            </w:pPr>
            <w:r>
              <w:rPr>
                <w:rFonts w:hint="eastAsia" w:cs="宋体"/>
                <w:kern w:val="0"/>
                <w:sz w:val="21"/>
                <w:szCs w:val="21"/>
              </w:rPr>
              <w:t>鑫恒星、</w:t>
            </w:r>
            <w:r>
              <w:rPr>
                <w:kern w:val="0"/>
                <w:sz w:val="21"/>
                <w:szCs w:val="21"/>
              </w:rPr>
              <w:t>600*800*2000mm</w:t>
            </w:r>
          </w:p>
        </w:tc>
        <w:tc>
          <w:tcPr>
            <w:tcW w:w="1707" w:type="dxa"/>
            <w:shd w:val="clear" w:color="000000" w:fill="FFFFFF"/>
            <w:vAlign w:val="center"/>
          </w:tcPr>
          <w:p>
            <w:pPr>
              <w:widowControl/>
              <w:spacing w:line="360" w:lineRule="exact"/>
              <w:jc w:val="center"/>
              <w:rPr>
                <w:b/>
                <w:bCs/>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b/>
                <w:bCs/>
                <w:kern w:val="0"/>
                <w:sz w:val="21"/>
                <w:szCs w:val="21"/>
              </w:rPr>
            </w:pPr>
            <w:r>
              <w:rPr>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3256" w:type="dxa"/>
            <w:gridSpan w:val="5"/>
            <w:shd w:val="clear" w:color="auto" w:fill="auto"/>
            <w:vAlign w:val="center"/>
          </w:tcPr>
          <w:p>
            <w:pPr>
              <w:widowControl/>
              <w:spacing w:line="360" w:lineRule="exact"/>
              <w:jc w:val="center"/>
              <w:rPr>
                <w:rFonts w:cs="宋体"/>
                <w:b/>
                <w:bCs/>
                <w:kern w:val="0"/>
                <w:sz w:val="21"/>
                <w:szCs w:val="21"/>
              </w:rPr>
            </w:pPr>
            <w:r>
              <w:rPr>
                <w:rFonts w:hint="eastAsia" w:cs="宋体"/>
                <w:b/>
                <w:bCs/>
                <w:kern w:val="0"/>
                <w:sz w:val="21"/>
                <w:szCs w:val="21"/>
              </w:rPr>
              <w:t>303备用视频会议室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auto" w:fill="auto"/>
            <w:vAlign w:val="center"/>
          </w:tcPr>
          <w:p>
            <w:pPr>
              <w:widowControl/>
              <w:spacing w:line="360" w:lineRule="exact"/>
              <w:jc w:val="center"/>
              <w:rPr>
                <w:rFonts w:cs="宋体"/>
                <w:b/>
                <w:bCs/>
                <w:kern w:val="0"/>
                <w:sz w:val="21"/>
                <w:szCs w:val="21"/>
              </w:rPr>
            </w:pPr>
            <w:r>
              <w:rPr>
                <w:rFonts w:hint="eastAsia" w:cs="宋体"/>
                <w:b/>
                <w:bCs/>
                <w:kern w:val="0"/>
                <w:sz w:val="21"/>
                <w:szCs w:val="21"/>
              </w:rPr>
              <w:t>序号</w:t>
            </w:r>
          </w:p>
        </w:tc>
        <w:tc>
          <w:tcPr>
            <w:tcW w:w="5103" w:type="dxa"/>
            <w:shd w:val="clear" w:color="auto" w:fill="auto"/>
            <w:vAlign w:val="center"/>
          </w:tcPr>
          <w:p>
            <w:pPr>
              <w:widowControl/>
              <w:spacing w:line="360" w:lineRule="exact"/>
              <w:jc w:val="center"/>
              <w:rPr>
                <w:rFonts w:cs="宋体"/>
                <w:b/>
                <w:bCs/>
                <w:kern w:val="0"/>
                <w:sz w:val="21"/>
                <w:szCs w:val="21"/>
              </w:rPr>
            </w:pPr>
            <w:r>
              <w:rPr>
                <w:rFonts w:hint="eastAsia" w:cs="宋体"/>
                <w:b/>
                <w:bCs/>
                <w:kern w:val="0"/>
                <w:sz w:val="21"/>
                <w:szCs w:val="21"/>
              </w:rPr>
              <w:t>设备名称</w:t>
            </w:r>
          </w:p>
        </w:tc>
        <w:tc>
          <w:tcPr>
            <w:tcW w:w="3763" w:type="dxa"/>
            <w:shd w:val="clear" w:color="auto" w:fill="auto"/>
            <w:vAlign w:val="center"/>
          </w:tcPr>
          <w:p>
            <w:pPr>
              <w:widowControl/>
              <w:spacing w:line="360" w:lineRule="exact"/>
              <w:jc w:val="center"/>
              <w:rPr>
                <w:rFonts w:cs="宋体"/>
                <w:b/>
                <w:bCs/>
                <w:kern w:val="0"/>
                <w:sz w:val="21"/>
                <w:szCs w:val="21"/>
              </w:rPr>
            </w:pPr>
            <w:r>
              <w:rPr>
                <w:rFonts w:hint="eastAsia" w:cs="宋体"/>
                <w:b/>
                <w:bCs/>
                <w:kern w:val="0"/>
                <w:sz w:val="21"/>
                <w:szCs w:val="21"/>
              </w:rPr>
              <w:t>品牌型号</w:t>
            </w:r>
          </w:p>
        </w:tc>
        <w:tc>
          <w:tcPr>
            <w:tcW w:w="1707" w:type="dxa"/>
            <w:shd w:val="clear" w:color="auto" w:fill="auto"/>
            <w:vAlign w:val="center"/>
          </w:tcPr>
          <w:p>
            <w:pPr>
              <w:widowControl/>
              <w:spacing w:line="360" w:lineRule="exact"/>
              <w:jc w:val="center"/>
              <w:rPr>
                <w:rFonts w:cs="宋体"/>
                <w:b/>
                <w:bCs/>
                <w:kern w:val="0"/>
                <w:sz w:val="21"/>
                <w:szCs w:val="21"/>
              </w:rPr>
            </w:pPr>
            <w:r>
              <w:rPr>
                <w:rFonts w:hint="eastAsia" w:cs="宋体"/>
                <w:b/>
                <w:bCs/>
                <w:kern w:val="0"/>
                <w:sz w:val="21"/>
                <w:szCs w:val="21"/>
              </w:rPr>
              <w:t>数量</w:t>
            </w:r>
          </w:p>
        </w:tc>
        <w:tc>
          <w:tcPr>
            <w:tcW w:w="1695" w:type="dxa"/>
            <w:shd w:val="clear" w:color="auto" w:fill="auto"/>
            <w:vAlign w:val="center"/>
          </w:tcPr>
          <w:p>
            <w:pPr>
              <w:widowControl/>
              <w:spacing w:line="360" w:lineRule="exact"/>
              <w:jc w:val="center"/>
              <w:rPr>
                <w:rFonts w:cs="宋体"/>
                <w:b/>
                <w:bCs/>
                <w:kern w:val="0"/>
                <w:sz w:val="21"/>
                <w:szCs w:val="21"/>
              </w:rPr>
            </w:pPr>
            <w:r>
              <w:rPr>
                <w:rFonts w:hint="eastAsia" w:cs="宋体"/>
                <w:b/>
                <w:bCs/>
                <w:kern w:val="0"/>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w:t>
            </w:r>
          </w:p>
        </w:tc>
        <w:tc>
          <w:tcPr>
            <w:tcW w:w="510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全频主音箱</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QSC AD-S282H</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2</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2</w:t>
            </w:r>
          </w:p>
        </w:tc>
        <w:tc>
          <w:tcPr>
            <w:tcW w:w="510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吸顶式音箱</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QSC AD-C42T</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6</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3</w:t>
            </w:r>
          </w:p>
        </w:tc>
        <w:tc>
          <w:tcPr>
            <w:tcW w:w="510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主扩功放</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QSC RMX 4050HD</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4</w:t>
            </w:r>
          </w:p>
        </w:tc>
        <w:tc>
          <w:tcPr>
            <w:tcW w:w="510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吸顶功放</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QSC RMX 850</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5</w:t>
            </w:r>
          </w:p>
        </w:tc>
        <w:tc>
          <w:tcPr>
            <w:tcW w:w="510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手持无线话筒</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AUDIO-TECHNICA ATW2010</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2</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6</w:t>
            </w:r>
          </w:p>
        </w:tc>
        <w:tc>
          <w:tcPr>
            <w:tcW w:w="5103" w:type="dxa"/>
            <w:shd w:val="clear" w:color="000000" w:fill="FFFFFF"/>
            <w:vAlign w:val="center"/>
          </w:tcPr>
          <w:p>
            <w:pPr>
              <w:widowControl/>
              <w:spacing w:line="360" w:lineRule="exact"/>
              <w:jc w:val="center"/>
              <w:rPr>
                <w:kern w:val="0"/>
                <w:sz w:val="21"/>
                <w:szCs w:val="21"/>
              </w:rPr>
            </w:pPr>
            <w:r>
              <w:rPr>
                <w:kern w:val="0"/>
                <w:sz w:val="21"/>
                <w:szCs w:val="21"/>
              </w:rPr>
              <w:t>16</w:t>
            </w:r>
            <w:r>
              <w:rPr>
                <w:rFonts w:hint="eastAsia"/>
                <w:kern w:val="0"/>
                <w:sz w:val="21"/>
                <w:szCs w:val="21"/>
              </w:rPr>
              <w:t>路电源时序器</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COROARAC CRR-12PWR</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1</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7</w:t>
            </w:r>
          </w:p>
        </w:tc>
        <w:tc>
          <w:tcPr>
            <w:tcW w:w="5103" w:type="dxa"/>
            <w:shd w:val="clear" w:color="000000" w:fill="FFFFFF"/>
            <w:vAlign w:val="center"/>
          </w:tcPr>
          <w:p>
            <w:pPr>
              <w:widowControl/>
              <w:spacing w:line="360" w:lineRule="exact"/>
              <w:jc w:val="center"/>
              <w:rPr>
                <w:kern w:val="0"/>
                <w:sz w:val="21"/>
                <w:szCs w:val="21"/>
              </w:rPr>
            </w:pPr>
            <w:r>
              <w:rPr>
                <w:kern w:val="0"/>
                <w:sz w:val="21"/>
                <w:szCs w:val="21"/>
              </w:rPr>
              <w:t>55</w:t>
            </w:r>
            <w:r>
              <w:rPr>
                <w:rFonts w:hint="eastAsia"/>
                <w:kern w:val="0"/>
                <w:sz w:val="21"/>
                <w:szCs w:val="21"/>
              </w:rPr>
              <w:t>寸液晶电视</w:t>
            </w:r>
          </w:p>
        </w:tc>
        <w:tc>
          <w:tcPr>
            <w:tcW w:w="3763" w:type="dxa"/>
            <w:shd w:val="clear" w:color="000000" w:fill="FFFFFF"/>
            <w:vAlign w:val="center"/>
          </w:tcPr>
          <w:p>
            <w:pPr>
              <w:widowControl/>
              <w:spacing w:line="360" w:lineRule="exact"/>
              <w:jc w:val="center"/>
              <w:rPr>
                <w:kern w:val="0"/>
                <w:sz w:val="21"/>
                <w:szCs w:val="21"/>
              </w:rPr>
            </w:pPr>
            <w:r>
              <w:rPr>
                <w:kern w:val="0"/>
                <w:sz w:val="21"/>
                <w:szCs w:val="21"/>
              </w:rPr>
              <w:t>SONY</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2</w:t>
            </w:r>
            <w:r>
              <w:rPr>
                <w:rFonts w:hint="eastAsia"/>
                <w:kern w:val="0"/>
                <w:sz w:val="21"/>
                <w:szCs w:val="21"/>
              </w:rPr>
              <w:t>台</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8</w:t>
            </w:r>
          </w:p>
        </w:tc>
        <w:tc>
          <w:tcPr>
            <w:tcW w:w="510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壁挂架</w:t>
            </w:r>
          </w:p>
        </w:tc>
        <w:tc>
          <w:tcPr>
            <w:tcW w:w="3763" w:type="dxa"/>
            <w:shd w:val="clear" w:color="000000" w:fill="FFFFFF"/>
            <w:vAlign w:val="center"/>
          </w:tcPr>
          <w:p>
            <w:pPr>
              <w:widowControl/>
              <w:spacing w:line="360" w:lineRule="exact"/>
              <w:jc w:val="center"/>
              <w:rPr>
                <w:rFonts w:cs="宋体"/>
                <w:kern w:val="0"/>
                <w:sz w:val="21"/>
                <w:szCs w:val="21"/>
              </w:rPr>
            </w:pPr>
            <w:r>
              <w:rPr>
                <w:rFonts w:hint="eastAsia" w:cs="宋体"/>
                <w:kern w:val="0"/>
                <w:sz w:val="21"/>
                <w:szCs w:val="21"/>
              </w:rPr>
              <w:t>定制</w:t>
            </w:r>
          </w:p>
        </w:tc>
        <w:tc>
          <w:tcPr>
            <w:tcW w:w="1707" w:type="dxa"/>
            <w:shd w:val="clear" w:color="000000" w:fill="FFFFFF"/>
            <w:vAlign w:val="center"/>
          </w:tcPr>
          <w:p>
            <w:pPr>
              <w:widowControl/>
              <w:spacing w:line="360" w:lineRule="exact"/>
              <w:jc w:val="center"/>
              <w:rPr>
                <w:kern w:val="0"/>
                <w:sz w:val="21"/>
                <w:szCs w:val="21"/>
              </w:rPr>
            </w:pPr>
            <w:r>
              <w:rPr>
                <w:kern w:val="0"/>
                <w:sz w:val="21"/>
                <w:szCs w:val="21"/>
              </w:rPr>
              <w:t>2</w:t>
            </w:r>
            <w:r>
              <w:rPr>
                <w:rFonts w:hint="eastAsia"/>
                <w:kern w:val="0"/>
                <w:sz w:val="21"/>
                <w:szCs w:val="21"/>
              </w:rPr>
              <w:t>副</w:t>
            </w:r>
          </w:p>
        </w:tc>
        <w:tc>
          <w:tcPr>
            <w:tcW w:w="1695" w:type="dxa"/>
            <w:shd w:val="clear" w:color="000000" w:fill="FFFFFF"/>
            <w:vAlign w:val="center"/>
          </w:tcPr>
          <w:p>
            <w:pPr>
              <w:widowControl/>
              <w:spacing w:line="360" w:lineRule="exact"/>
              <w:jc w:val="center"/>
              <w:rPr>
                <w:kern w:val="0"/>
                <w:sz w:val="21"/>
                <w:szCs w:val="21"/>
              </w:rPr>
            </w:pPr>
            <w:r>
              <w:rPr>
                <w:kern w:val="0"/>
                <w:sz w:val="21"/>
                <w:szCs w:val="21"/>
              </w:rPr>
              <w:t>12</w:t>
            </w:r>
            <w:r>
              <w:rPr>
                <w:rFonts w:hint="eastAsia"/>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9</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rPr>
              <w:t>高清视频会议终端（含视频终端摄像头）</w:t>
            </w:r>
          </w:p>
        </w:tc>
        <w:tc>
          <w:tcPr>
            <w:tcW w:w="3763" w:type="dxa"/>
            <w:shd w:val="clear" w:color="000000" w:fill="FFFFFF"/>
            <w:vAlign w:val="center"/>
          </w:tcPr>
          <w:p>
            <w:pPr>
              <w:widowControl/>
              <w:spacing w:line="360" w:lineRule="exact"/>
              <w:jc w:val="left"/>
              <w:rPr>
                <w:sz w:val="21"/>
                <w:szCs w:val="21"/>
              </w:rPr>
            </w:pPr>
            <w:r>
              <w:rPr>
                <w:rFonts w:hint="eastAsia"/>
                <w:sz w:val="21"/>
                <w:szCs w:val="21"/>
              </w:rPr>
              <w:t>1.支持ITU-T H.323、IETF SIP协议，具有良好的兼容性和开放性。支持IPV4和IPV6双协协议； 2.支持并提供64Kbps-8Mbps接入速率； 3.支持H.264、H.264 SVC、H.265等图像编码协议； 4.支持1080P 50/60 fps、720P 25/30 fps、4CIF、CIF等分辨率； 5.提供3路高清视频输入接口、2路高清视频输出接口。</w:t>
            </w:r>
          </w:p>
          <w:p>
            <w:pPr>
              <w:widowControl/>
              <w:spacing w:line="360" w:lineRule="exact"/>
              <w:rPr>
                <w:kern w:val="0"/>
                <w:sz w:val="21"/>
                <w:szCs w:val="21"/>
              </w:rPr>
            </w:pPr>
            <w:r>
              <w:rPr>
                <w:rFonts w:hint="eastAsia"/>
                <w:sz w:val="21"/>
                <w:szCs w:val="21"/>
              </w:rPr>
              <w:t>2.支持1/2.5英寸CMOS成像芯片，支持12倍光学变焦； 2.支持自动白平衡、自动曝光和自动聚焦功能； 3.支持254个预置位； 4.输出像素支持1080P 50/60、1080i 50/60、1080p 25/30、720p 50/60; 5.为保证系统兼容性，与视频会议终端主机采用同一品牌。</w:t>
            </w:r>
          </w:p>
        </w:tc>
        <w:tc>
          <w:tcPr>
            <w:tcW w:w="1707" w:type="dxa"/>
            <w:shd w:val="clear" w:color="000000" w:fill="FFFFFF"/>
            <w:vAlign w:val="center"/>
          </w:tcPr>
          <w:p>
            <w:pPr>
              <w:widowControl/>
              <w:spacing w:line="360" w:lineRule="exact"/>
              <w:jc w:val="center"/>
              <w:rPr>
                <w:kern w:val="0"/>
                <w:sz w:val="21"/>
                <w:szCs w:val="21"/>
              </w:rPr>
            </w:pPr>
            <w:r>
              <w:rPr>
                <w:rFonts w:hint="eastAsia"/>
                <w:sz w:val="21"/>
                <w:szCs w:val="21"/>
              </w:rPr>
              <w:t>1台</w:t>
            </w:r>
          </w:p>
        </w:tc>
        <w:tc>
          <w:tcPr>
            <w:tcW w:w="1695" w:type="dxa"/>
            <w:shd w:val="clear" w:color="000000" w:fill="FFFFFF"/>
            <w:vAlign w:val="center"/>
          </w:tcPr>
          <w:p>
            <w:pPr>
              <w:widowControl/>
              <w:spacing w:line="360" w:lineRule="exact"/>
              <w:jc w:val="center"/>
              <w:rPr>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10</w:t>
            </w:r>
          </w:p>
        </w:tc>
        <w:tc>
          <w:tcPr>
            <w:tcW w:w="5103" w:type="dxa"/>
            <w:shd w:val="clear" w:color="000000" w:fill="FFFFFF"/>
            <w:vAlign w:val="center"/>
          </w:tcPr>
          <w:p>
            <w:pPr>
              <w:widowControl/>
              <w:spacing w:line="360" w:lineRule="exact"/>
              <w:jc w:val="center"/>
              <w:rPr>
                <w:rFonts w:hint="eastAsia"/>
                <w:kern w:val="0"/>
                <w:sz w:val="21"/>
                <w:szCs w:val="21"/>
                <w:lang w:val="en-US" w:eastAsia="zh-CN"/>
              </w:rPr>
            </w:pPr>
            <w:r>
              <w:rPr>
                <w:rFonts w:hint="eastAsia"/>
                <w:kern w:val="0"/>
                <w:sz w:val="21"/>
                <w:szCs w:val="21"/>
                <w:lang w:val="en-US" w:eastAsia="zh-CN"/>
              </w:rPr>
              <w:t>LED显示屏</w:t>
            </w:r>
          </w:p>
        </w:tc>
        <w:tc>
          <w:tcPr>
            <w:tcW w:w="3763" w:type="dxa"/>
            <w:shd w:val="clear" w:color="000000" w:fill="FFFFFF"/>
            <w:vAlign w:val="center"/>
          </w:tcPr>
          <w:p>
            <w:pPr>
              <w:widowControl/>
              <w:spacing w:line="360" w:lineRule="exact"/>
              <w:jc w:val="center"/>
              <w:rPr>
                <w:rFonts w:hint="eastAsia"/>
                <w:kern w:val="0"/>
                <w:sz w:val="21"/>
                <w:szCs w:val="21"/>
                <w:lang w:val="en-US" w:eastAsia="zh-CN"/>
              </w:rPr>
            </w:pPr>
            <w:r>
              <w:rPr>
                <w:rFonts w:hint="eastAsia"/>
                <w:kern w:val="0"/>
                <w:sz w:val="21"/>
                <w:szCs w:val="21"/>
                <w:lang w:val="en-US" w:eastAsia="zh-CN"/>
              </w:rPr>
              <w:t>海康威视DS-CK18FI/H，含所有相关配件及控制器等</w:t>
            </w:r>
          </w:p>
        </w:tc>
        <w:tc>
          <w:tcPr>
            <w:tcW w:w="1707" w:type="dxa"/>
            <w:shd w:val="clear" w:color="000000" w:fill="FFFFFF"/>
            <w:vAlign w:val="center"/>
          </w:tcPr>
          <w:p>
            <w:pPr>
              <w:widowControl/>
              <w:spacing w:line="360" w:lineRule="exact"/>
              <w:jc w:val="center"/>
              <w:rPr>
                <w:sz w:val="21"/>
                <w:szCs w:val="21"/>
              </w:rPr>
            </w:pPr>
            <w:r>
              <w:rPr>
                <w:rFonts w:hint="eastAsia"/>
                <w:sz w:val="21"/>
                <w:szCs w:val="21"/>
              </w:rPr>
              <w:t>1套</w:t>
            </w:r>
          </w:p>
        </w:tc>
        <w:tc>
          <w:tcPr>
            <w:tcW w:w="1695" w:type="dxa"/>
            <w:shd w:val="clear" w:color="000000" w:fill="FFFFFF"/>
            <w:vAlign w:val="center"/>
          </w:tcPr>
          <w:p>
            <w:pPr>
              <w:widowControl/>
              <w:spacing w:line="360" w:lineRule="exact"/>
              <w:jc w:val="center"/>
              <w:rPr>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11</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视频会议室终端</w:t>
            </w:r>
          </w:p>
        </w:tc>
        <w:tc>
          <w:tcPr>
            <w:tcW w:w="3763"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华为CloudLink BOX300</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2</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12</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摄像头</w:t>
            </w:r>
          </w:p>
        </w:tc>
        <w:tc>
          <w:tcPr>
            <w:tcW w:w="3763"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华为CloudLink Camera 200</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2</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13</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台式计算机</w:t>
            </w:r>
          </w:p>
        </w:tc>
        <w:tc>
          <w:tcPr>
            <w:tcW w:w="3763"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联想启天M433-A449</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1</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14</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电视</w:t>
            </w:r>
          </w:p>
        </w:tc>
        <w:tc>
          <w:tcPr>
            <w:tcW w:w="3763"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王牌/TCL 55G60E</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1</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15</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矩阵</w:t>
            </w:r>
          </w:p>
        </w:tc>
        <w:tc>
          <w:tcPr>
            <w:tcW w:w="3763"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纬志/ITAV IMX-HC16</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1</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16</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矩阵</w:t>
            </w:r>
          </w:p>
        </w:tc>
        <w:tc>
          <w:tcPr>
            <w:tcW w:w="3763"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纬志/ITAV IMX-HC08</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1</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17</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16路调音台</w:t>
            </w:r>
          </w:p>
        </w:tc>
        <w:tc>
          <w:tcPr>
            <w:tcW w:w="3763" w:type="dxa"/>
            <w:shd w:val="clear" w:color="000000" w:fill="FFFFFF"/>
            <w:vAlign w:val="center"/>
          </w:tcPr>
          <w:p>
            <w:pPr>
              <w:widowControl/>
              <w:spacing w:line="360" w:lineRule="exact"/>
              <w:jc w:val="center"/>
              <w:rPr>
                <w:rFonts w:hint="eastAsia"/>
                <w:kern w:val="0"/>
                <w:sz w:val="21"/>
                <w:szCs w:val="21"/>
                <w:lang w:val="en-US"/>
              </w:rPr>
            </w:pPr>
            <w:r>
              <w:rPr>
                <w:rFonts w:hint="eastAsia"/>
                <w:kern w:val="0"/>
                <w:sz w:val="21"/>
                <w:szCs w:val="21"/>
                <w:lang w:val="en-US" w:eastAsia="zh-CN"/>
              </w:rPr>
              <w:t>HUAIN/华音 HY-GM1640</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1</w:t>
            </w:r>
            <w:r>
              <w:rPr>
                <w:rFonts w:hint="eastAsia"/>
                <w:sz w:val="21"/>
                <w:szCs w:val="21"/>
              </w:rPr>
              <w:t>台</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18</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真分集一拖四无线手持话筒</w:t>
            </w:r>
          </w:p>
        </w:tc>
        <w:tc>
          <w:tcPr>
            <w:tcW w:w="3763" w:type="dxa"/>
            <w:shd w:val="clear" w:color="000000" w:fill="FFFFFF"/>
            <w:vAlign w:val="center"/>
          </w:tcPr>
          <w:p>
            <w:pPr>
              <w:widowControl/>
              <w:spacing w:line="360" w:lineRule="exact"/>
              <w:jc w:val="center"/>
              <w:rPr>
                <w:rFonts w:hint="eastAsia"/>
                <w:kern w:val="0"/>
                <w:sz w:val="21"/>
                <w:szCs w:val="21"/>
                <w:lang w:val="en-US"/>
              </w:rPr>
            </w:pPr>
            <w:r>
              <w:rPr>
                <w:rFonts w:hint="eastAsia"/>
                <w:kern w:val="0"/>
                <w:sz w:val="21"/>
                <w:szCs w:val="21"/>
                <w:lang w:val="en-US" w:eastAsia="zh-CN"/>
              </w:rPr>
              <w:t>HUAIN/华音 HY-U1904MS</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lang w:val="en-US" w:eastAsia="zh-CN"/>
              </w:rPr>
              <w:t>1</w:t>
            </w:r>
            <w:r>
              <w:rPr>
                <w:rFonts w:hint="eastAsia"/>
                <w:sz w:val="21"/>
                <w:szCs w:val="21"/>
              </w:rPr>
              <w:t>套</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19</w:t>
            </w:r>
          </w:p>
        </w:tc>
        <w:tc>
          <w:tcPr>
            <w:tcW w:w="5103" w:type="dxa"/>
            <w:shd w:val="clear" w:color="000000" w:fill="FFFFFF"/>
            <w:vAlign w:val="center"/>
          </w:tcPr>
          <w:p>
            <w:pPr>
              <w:widowControl/>
              <w:spacing w:line="360" w:lineRule="exact"/>
              <w:jc w:val="center"/>
              <w:rPr>
                <w:kern w:val="0"/>
                <w:sz w:val="21"/>
                <w:szCs w:val="21"/>
                <w:lang w:val="en-US"/>
              </w:rPr>
            </w:pPr>
            <w:r>
              <w:rPr>
                <w:rFonts w:hint="eastAsia"/>
                <w:kern w:val="0"/>
                <w:sz w:val="21"/>
                <w:szCs w:val="21"/>
                <w:lang w:val="en-US" w:eastAsia="zh-CN"/>
              </w:rPr>
              <w:t>会议手拉手系统</w:t>
            </w:r>
          </w:p>
        </w:tc>
        <w:tc>
          <w:tcPr>
            <w:tcW w:w="3763" w:type="dxa"/>
            <w:shd w:val="clear" w:color="000000" w:fill="FFFFFF"/>
            <w:vAlign w:val="center"/>
          </w:tcPr>
          <w:p>
            <w:pPr>
              <w:widowControl/>
              <w:spacing w:line="360" w:lineRule="exact"/>
              <w:jc w:val="center"/>
              <w:rPr>
                <w:rFonts w:hint="eastAsia"/>
                <w:kern w:val="0"/>
                <w:sz w:val="21"/>
                <w:szCs w:val="21"/>
                <w:lang w:val="en-US"/>
              </w:rPr>
            </w:pPr>
            <w:r>
              <w:rPr>
                <w:rFonts w:hint="eastAsia"/>
                <w:kern w:val="0"/>
                <w:sz w:val="21"/>
                <w:szCs w:val="21"/>
                <w:lang w:val="en-US" w:eastAsia="zh-CN"/>
              </w:rPr>
              <w:t>HUAIN/华音 含主机及所有配件</w:t>
            </w:r>
          </w:p>
        </w:tc>
        <w:tc>
          <w:tcPr>
            <w:tcW w:w="1707" w:type="dxa"/>
            <w:shd w:val="clear" w:color="000000" w:fill="FFFFFF"/>
            <w:vAlign w:val="center"/>
          </w:tcPr>
          <w:p>
            <w:pPr>
              <w:widowControl/>
              <w:spacing w:line="360" w:lineRule="exact"/>
              <w:jc w:val="center"/>
              <w:rPr>
                <w:rFonts w:hint="eastAsia"/>
                <w:kern w:val="0"/>
                <w:sz w:val="21"/>
                <w:szCs w:val="21"/>
              </w:rPr>
            </w:pPr>
            <w:r>
              <w:rPr>
                <w:rFonts w:hint="eastAsia"/>
                <w:sz w:val="21"/>
                <w:szCs w:val="21"/>
                <w:lang w:val="en-US" w:eastAsia="zh-CN"/>
              </w:rPr>
              <w:t>1</w:t>
            </w:r>
            <w:r>
              <w:rPr>
                <w:rFonts w:hint="eastAsia"/>
                <w:sz w:val="21"/>
                <w:szCs w:val="21"/>
              </w:rPr>
              <w:t>套</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20</w:t>
            </w:r>
          </w:p>
        </w:tc>
        <w:tc>
          <w:tcPr>
            <w:tcW w:w="5103" w:type="dxa"/>
            <w:shd w:val="clear" w:color="000000" w:fill="FFFFFF"/>
            <w:vAlign w:val="center"/>
          </w:tcPr>
          <w:p>
            <w:pPr>
              <w:widowControl/>
              <w:spacing w:line="360" w:lineRule="exact"/>
              <w:jc w:val="center"/>
              <w:rPr>
                <w:kern w:val="0"/>
                <w:sz w:val="21"/>
                <w:szCs w:val="21"/>
              </w:rPr>
            </w:pPr>
            <w:r>
              <w:rPr>
                <w:rFonts w:hint="eastAsia"/>
                <w:kern w:val="0"/>
                <w:sz w:val="21"/>
                <w:szCs w:val="21"/>
                <w:lang w:val="en-US" w:eastAsia="zh-CN"/>
              </w:rPr>
              <w:t>无线传屏器</w:t>
            </w:r>
          </w:p>
        </w:tc>
        <w:tc>
          <w:tcPr>
            <w:tcW w:w="3763" w:type="dxa"/>
            <w:shd w:val="clear" w:color="000000" w:fill="FFFFFF"/>
            <w:vAlign w:val="center"/>
          </w:tcPr>
          <w:p>
            <w:pPr>
              <w:widowControl/>
              <w:spacing w:line="360" w:lineRule="exact"/>
              <w:jc w:val="center"/>
              <w:rPr>
                <w:rFonts w:hint="eastAsia"/>
                <w:sz w:val="21"/>
                <w:szCs w:val="21"/>
              </w:rPr>
            </w:pPr>
          </w:p>
        </w:tc>
        <w:tc>
          <w:tcPr>
            <w:tcW w:w="1707" w:type="dxa"/>
            <w:shd w:val="clear" w:color="000000" w:fill="FFFFFF"/>
            <w:vAlign w:val="center"/>
          </w:tcPr>
          <w:p>
            <w:pPr>
              <w:widowControl/>
              <w:spacing w:line="360" w:lineRule="exact"/>
              <w:jc w:val="center"/>
              <w:rPr>
                <w:rFonts w:hint="eastAsia"/>
                <w:sz w:val="21"/>
                <w:szCs w:val="21"/>
              </w:rPr>
            </w:pPr>
            <w:r>
              <w:rPr>
                <w:rFonts w:hint="eastAsia"/>
                <w:kern w:val="0"/>
                <w:sz w:val="21"/>
                <w:szCs w:val="21"/>
                <w:lang w:val="en-US" w:eastAsia="zh-CN"/>
              </w:rPr>
              <w:t>2</w:t>
            </w:r>
            <w:r>
              <w:rPr>
                <w:rFonts w:hint="eastAsia"/>
                <w:sz w:val="21"/>
                <w:szCs w:val="21"/>
              </w:rPr>
              <w:t>套</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88" w:type="dxa"/>
            <w:shd w:val="clear" w:color="000000" w:fill="FFFFFF"/>
            <w:vAlign w:val="center"/>
          </w:tcPr>
          <w:p>
            <w:pPr>
              <w:widowControl/>
              <w:spacing w:line="360" w:lineRule="exact"/>
              <w:jc w:val="center"/>
              <w:rPr>
                <w:rFonts w:hint="eastAsia" w:cs="宋体"/>
                <w:kern w:val="0"/>
                <w:sz w:val="21"/>
                <w:szCs w:val="21"/>
              </w:rPr>
            </w:pPr>
            <w:r>
              <w:rPr>
                <w:rFonts w:hint="default" w:cs="宋体"/>
                <w:kern w:val="0"/>
                <w:sz w:val="21"/>
                <w:szCs w:val="21"/>
                <w:lang w:val="en-US" w:eastAsia="zh-CN"/>
              </w:rPr>
              <w:t>21</w:t>
            </w:r>
          </w:p>
        </w:tc>
        <w:tc>
          <w:tcPr>
            <w:tcW w:w="5103" w:type="dxa"/>
            <w:shd w:val="clear" w:color="000000" w:fill="FFFFFF"/>
            <w:vAlign w:val="center"/>
          </w:tcPr>
          <w:p>
            <w:pPr>
              <w:widowControl/>
              <w:spacing w:line="360" w:lineRule="exact"/>
              <w:jc w:val="center"/>
              <w:rPr>
                <w:kern w:val="0"/>
                <w:sz w:val="21"/>
                <w:szCs w:val="21"/>
              </w:rPr>
            </w:pPr>
            <w:r>
              <w:rPr>
                <w:kern w:val="0"/>
                <w:sz w:val="21"/>
                <w:szCs w:val="21"/>
              </w:rPr>
              <w:t>303</w:t>
            </w:r>
            <w:r>
              <w:rPr>
                <w:rFonts w:hint="eastAsia"/>
                <w:kern w:val="0"/>
                <w:sz w:val="21"/>
                <w:szCs w:val="21"/>
              </w:rPr>
              <w:t>会议室各种音视频线、地插、网络线路的通畅可用。</w:t>
            </w:r>
          </w:p>
        </w:tc>
        <w:tc>
          <w:tcPr>
            <w:tcW w:w="3763" w:type="dxa"/>
            <w:shd w:val="clear" w:color="000000" w:fill="FFFFFF"/>
            <w:vAlign w:val="center"/>
          </w:tcPr>
          <w:p>
            <w:pPr>
              <w:widowControl/>
              <w:spacing w:line="360" w:lineRule="exact"/>
              <w:jc w:val="center"/>
              <w:rPr>
                <w:rFonts w:hint="eastAsia"/>
                <w:sz w:val="21"/>
                <w:szCs w:val="21"/>
              </w:rPr>
            </w:pPr>
            <w:r>
              <w:rPr>
                <w:rFonts w:hint="eastAsia"/>
                <w:sz w:val="21"/>
                <w:szCs w:val="21"/>
              </w:rPr>
              <w:t>-</w:t>
            </w:r>
          </w:p>
        </w:tc>
        <w:tc>
          <w:tcPr>
            <w:tcW w:w="1707" w:type="dxa"/>
            <w:shd w:val="clear" w:color="000000" w:fill="FFFFFF"/>
            <w:vAlign w:val="center"/>
          </w:tcPr>
          <w:p>
            <w:pPr>
              <w:widowControl/>
              <w:spacing w:line="360" w:lineRule="exact"/>
              <w:jc w:val="center"/>
              <w:rPr>
                <w:rFonts w:hint="eastAsia"/>
                <w:sz w:val="21"/>
                <w:szCs w:val="21"/>
              </w:rPr>
            </w:pPr>
            <w:r>
              <w:rPr>
                <w:rFonts w:hint="eastAsia"/>
                <w:sz w:val="21"/>
                <w:szCs w:val="21"/>
              </w:rPr>
              <w:t>1套</w:t>
            </w:r>
          </w:p>
        </w:tc>
        <w:tc>
          <w:tcPr>
            <w:tcW w:w="1695" w:type="dxa"/>
            <w:shd w:val="clear" w:color="000000" w:fill="FFFFFF"/>
            <w:vAlign w:val="center"/>
          </w:tcPr>
          <w:p>
            <w:pPr>
              <w:widowControl/>
              <w:spacing w:line="360" w:lineRule="exact"/>
              <w:jc w:val="center"/>
              <w:rPr>
                <w:rFonts w:hint="eastAsia"/>
                <w:kern w:val="0"/>
                <w:sz w:val="21"/>
                <w:szCs w:val="21"/>
              </w:rPr>
            </w:pPr>
            <w:r>
              <w:rPr>
                <w:rFonts w:hint="eastAsia"/>
                <w:kern w:val="0"/>
                <w:sz w:val="21"/>
                <w:szCs w:val="21"/>
              </w:rPr>
              <w:t>12个月</w:t>
            </w:r>
          </w:p>
        </w:tc>
      </w:tr>
    </w:tbl>
    <w:p>
      <w:pPr>
        <w:pStyle w:val="4"/>
        <w:ind w:firstLine="480"/>
      </w:pPr>
    </w:p>
    <w:p>
      <w:pPr>
        <w:pStyle w:val="4"/>
        <w:ind w:firstLine="480"/>
      </w:pPr>
    </w:p>
    <w:p>
      <w:pPr>
        <w:pStyle w:val="4"/>
        <w:ind w:firstLine="0" w:firstLineChars="0"/>
        <w:sectPr>
          <w:pgSz w:w="16838" w:h="11906" w:orient="landscape"/>
          <w:pgMar w:top="1800" w:right="1440" w:bottom="1800" w:left="1440" w:header="851" w:footer="992" w:gutter="0"/>
          <w:cols w:space="425" w:num="1"/>
          <w:docGrid w:type="lines" w:linePitch="326" w:charSpace="0"/>
        </w:sectPr>
      </w:pPr>
    </w:p>
    <w:p>
      <w:pPr>
        <w:shd w:val="clear" w:color="auto" w:fill="FFFFFF"/>
        <w:spacing w:line="435" w:lineRule="atLeast"/>
        <w:ind w:firstLine="420"/>
      </w:pPr>
      <w:r>
        <w:rPr>
          <w:rFonts w:hint="eastAsia"/>
        </w:rPr>
        <w:t>投标人应为以上维保清单范围内的设备提供一年免费保修及维护保养等服务，维保周期自签约之日开始起算，具体服务内容如下：</w:t>
      </w:r>
    </w:p>
    <w:p>
      <w:pPr>
        <w:pStyle w:val="5"/>
        <w:spacing w:before="156" w:after="156"/>
      </w:pPr>
      <w:r>
        <w:rPr>
          <w:rFonts w:hint="eastAsia"/>
        </w:rPr>
        <w:t> </w:t>
      </w:r>
      <w:bookmarkStart w:id="8" w:name="_Toc99610565"/>
      <w:r>
        <w:rPr>
          <w:rFonts w:hint="eastAsia"/>
        </w:rPr>
        <w:t>设备维护</w:t>
      </w:r>
      <w:bookmarkEnd w:id="8"/>
    </w:p>
    <w:p>
      <w:pPr>
        <w:pStyle w:val="6"/>
        <w:spacing w:before="156" w:after="156"/>
      </w:pPr>
      <w:r>
        <w:rPr>
          <w:rFonts w:hint="eastAsia"/>
        </w:rPr>
        <w:t>设备保修（指标项3）</w:t>
      </w:r>
    </w:p>
    <w:p>
      <w:pPr>
        <w:shd w:val="clear" w:color="auto" w:fill="FFFFFF"/>
        <w:spacing w:line="480" w:lineRule="atLeast"/>
        <w:ind w:firstLine="480"/>
      </w:pPr>
      <w:r>
        <w:rPr>
          <w:rFonts w:hint="eastAsia"/>
        </w:rPr>
        <w:t>承担维保工作前，中标人应对现有设备设施进行全面检查。服务期间若设备清单中的设备出现故障，中标人需派专业工程师免费上门负责故障诊断，确诊为硬件故障后，提供免费的硬件保修服务。中标人必须在1小时内对所提出的维护要求做出实质性反应，并提供应急策略。如果在系统运行过程中发生故障，中标人必须保证故障在12小时内得到解决，在此期间，系统中断运行不得超过4小时，维护保养和维修工作必须每次都有书面记录，并应有维修维护保养和责任人、当事人单位主管人员签字确认并存档。</w:t>
      </w:r>
    </w:p>
    <w:p>
      <w:pPr>
        <w:shd w:val="clear" w:color="auto" w:fill="FFFFFF"/>
        <w:spacing w:line="480" w:lineRule="atLeast"/>
        <w:ind w:firstLine="480"/>
      </w:pPr>
      <w:r>
        <w:rPr>
          <w:rFonts w:hint="eastAsia"/>
        </w:rPr>
        <w:t>中标人应按国家有关规范和要求对要维保的系统定期检查、测试、保养、维修，每年不低于1次对维保范围的设备进行除尘和清理，确保设备正常运行。</w:t>
      </w:r>
    </w:p>
    <w:p>
      <w:pPr>
        <w:shd w:val="clear" w:color="auto" w:fill="FFFFFF"/>
        <w:spacing w:line="480" w:lineRule="atLeast"/>
        <w:ind w:firstLine="480"/>
      </w:pPr>
      <w:r>
        <w:rPr>
          <w:rFonts w:hint="eastAsia"/>
        </w:rPr>
        <w:t>服务期间若设备清单中的设备出现故障，中标人需派专业工程师上门负责故障诊断，确诊为硬件故障后，提供免费的硬件保修服务。</w:t>
      </w:r>
    </w:p>
    <w:p>
      <w:pPr>
        <w:pStyle w:val="6"/>
        <w:spacing w:before="156" w:after="156"/>
      </w:pPr>
      <w:r>
        <w:rPr>
          <w:rFonts w:hint="eastAsia"/>
        </w:rPr>
        <w:t>备件支持（指标项4）</w:t>
      </w:r>
    </w:p>
    <w:p>
      <w:pPr>
        <w:shd w:val="clear" w:color="auto" w:fill="FFFFFF"/>
        <w:spacing w:line="480" w:lineRule="atLeast"/>
        <w:ind w:firstLine="480"/>
      </w:pPr>
      <w:r>
        <w:rPr>
          <w:rFonts w:hint="eastAsia"/>
        </w:rPr>
        <w:t>服务期间因维保设备清单内的设备发生硬件故障且在24小时内无法修复时，应提供性能不低于故障设备的备机，用于替换故障设备以满足业务需求。若出现设备停产或其他原因导致无法提供相同型号的备机时，则在满足业务需求的基础上提供不低于故障设备性能的备件，直至故障设备修复为止。</w:t>
      </w:r>
    </w:p>
    <w:p>
      <w:pPr>
        <w:shd w:val="clear" w:color="auto" w:fill="FFFFFF"/>
        <w:spacing w:line="480" w:lineRule="atLeast"/>
        <w:ind w:firstLine="480"/>
      </w:pPr>
      <w:r>
        <w:rPr>
          <w:rFonts w:hint="eastAsia"/>
        </w:rPr>
        <w:t>（1）在服务期限内备件支持响应级别如下：</w:t>
      </w:r>
    </w:p>
    <w:tbl>
      <w:tblPr>
        <w:tblStyle w:val="8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771"/>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1516" w:type="dxa"/>
            <w:vAlign w:val="center"/>
          </w:tcPr>
          <w:p>
            <w:pPr>
              <w:spacing w:line="360" w:lineRule="exact"/>
              <w:jc w:val="center"/>
              <w:rPr>
                <w:rFonts w:ascii="Times New Roman" w:hAnsi="Times New Roman"/>
              </w:rPr>
            </w:pPr>
            <w:r>
              <w:rPr>
                <w:rFonts w:hint="eastAsia" w:ascii="Times New Roman" w:hAnsi="Times New Roman"/>
                <w:b/>
                <w:bCs/>
                <w:sz w:val="21"/>
                <w:szCs w:val="21"/>
              </w:rPr>
              <w:t>地点</w:t>
            </w:r>
          </w:p>
        </w:tc>
        <w:tc>
          <w:tcPr>
            <w:tcW w:w="2771" w:type="dxa"/>
            <w:vAlign w:val="center"/>
          </w:tcPr>
          <w:p>
            <w:pPr>
              <w:wordWrap w:val="0"/>
              <w:spacing w:line="360" w:lineRule="exact"/>
              <w:jc w:val="center"/>
              <w:rPr>
                <w:rFonts w:ascii="Times New Roman" w:hAnsi="Times New Roman"/>
              </w:rPr>
            </w:pPr>
            <w:r>
              <w:rPr>
                <w:rFonts w:hint="eastAsia" w:ascii="Times New Roman" w:hAnsi="Times New Roman"/>
                <w:b/>
                <w:bCs/>
                <w:sz w:val="21"/>
                <w:szCs w:val="21"/>
              </w:rPr>
              <w:t>设备名称</w:t>
            </w:r>
          </w:p>
        </w:tc>
        <w:tc>
          <w:tcPr>
            <w:tcW w:w="4009" w:type="dxa"/>
            <w:vAlign w:val="center"/>
          </w:tcPr>
          <w:p>
            <w:pPr>
              <w:spacing w:line="360" w:lineRule="exact"/>
              <w:jc w:val="center"/>
              <w:rPr>
                <w:rFonts w:ascii="Times New Roman" w:hAnsi="Times New Roman"/>
              </w:rPr>
            </w:pPr>
            <w:r>
              <w:rPr>
                <w:rFonts w:hint="eastAsia" w:ascii="Times New Roman" w:hAnsi="Times New Roman"/>
                <w:b/>
                <w:bCs/>
                <w:sz w:val="21"/>
                <w:szCs w:val="21"/>
              </w:rPr>
              <w:t>备件响应级别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1516" w:type="dxa"/>
            <w:vMerge w:val="restart"/>
            <w:vAlign w:val="center"/>
          </w:tcPr>
          <w:p>
            <w:pPr>
              <w:wordWrap w:val="0"/>
              <w:spacing w:line="360" w:lineRule="exact"/>
              <w:jc w:val="center"/>
              <w:rPr>
                <w:rFonts w:ascii="Times New Roman" w:hAnsi="Times New Roman"/>
              </w:rPr>
            </w:pPr>
            <w:r>
              <w:rPr>
                <w:rFonts w:hint="eastAsia" w:ascii="Times New Roman" w:hAnsi="Times New Roman"/>
                <w:sz w:val="21"/>
                <w:szCs w:val="21"/>
              </w:rPr>
              <w:t>省级会场</w:t>
            </w:r>
          </w:p>
        </w:tc>
        <w:tc>
          <w:tcPr>
            <w:tcW w:w="2771" w:type="dxa"/>
            <w:vAlign w:val="center"/>
          </w:tcPr>
          <w:p>
            <w:pPr>
              <w:spacing w:line="360" w:lineRule="exact"/>
              <w:jc w:val="center"/>
              <w:rPr>
                <w:rFonts w:ascii="Times New Roman" w:hAnsi="Times New Roman"/>
              </w:rPr>
            </w:pPr>
            <w:r>
              <w:rPr>
                <w:rFonts w:hint="eastAsia" w:ascii="Times New Roman" w:hAnsi="Times New Roman"/>
                <w:sz w:val="21"/>
                <w:szCs w:val="21"/>
              </w:rPr>
              <w:t>MCU</w:t>
            </w:r>
          </w:p>
        </w:tc>
        <w:tc>
          <w:tcPr>
            <w:tcW w:w="4009" w:type="dxa"/>
            <w:vAlign w:val="center"/>
          </w:tcPr>
          <w:p>
            <w:pPr>
              <w:spacing w:line="360" w:lineRule="exact"/>
              <w:jc w:val="center"/>
              <w:rPr>
                <w:rFonts w:ascii="Times New Roman" w:hAnsi="Times New Roman"/>
              </w:rPr>
            </w:pPr>
            <w:r>
              <w:rPr>
                <w:rFonts w:hint="eastAsia" w:ascii="Times New Roman" w:hAnsi="Times New Roman"/>
                <w:sz w:val="21"/>
                <w:szCs w:val="21"/>
              </w:rPr>
              <w:t>7天*24小时*2小时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1516" w:type="dxa"/>
            <w:vMerge w:val="continue"/>
            <w:vAlign w:val="center"/>
          </w:tcPr>
          <w:p>
            <w:pPr>
              <w:spacing w:line="360" w:lineRule="exact"/>
              <w:rPr>
                <w:rFonts w:ascii="Times New Roman" w:hAnsi="Times New Roman" w:cs="宋体"/>
              </w:rPr>
            </w:pPr>
          </w:p>
        </w:tc>
        <w:tc>
          <w:tcPr>
            <w:tcW w:w="2771" w:type="dxa"/>
            <w:vAlign w:val="center"/>
          </w:tcPr>
          <w:p>
            <w:pPr>
              <w:spacing w:line="360" w:lineRule="exact"/>
              <w:jc w:val="center"/>
              <w:rPr>
                <w:rFonts w:ascii="Times New Roman" w:hAnsi="Times New Roman"/>
              </w:rPr>
            </w:pPr>
            <w:r>
              <w:rPr>
                <w:rFonts w:hint="eastAsia" w:ascii="Times New Roman" w:hAnsi="Times New Roman"/>
                <w:sz w:val="21"/>
                <w:szCs w:val="21"/>
              </w:rPr>
              <w:t>视频终端及摄像头</w:t>
            </w:r>
          </w:p>
        </w:tc>
        <w:tc>
          <w:tcPr>
            <w:tcW w:w="4009" w:type="dxa"/>
            <w:vAlign w:val="center"/>
          </w:tcPr>
          <w:p>
            <w:pPr>
              <w:spacing w:line="360" w:lineRule="exact"/>
              <w:jc w:val="center"/>
              <w:rPr>
                <w:rFonts w:ascii="Times New Roman" w:hAnsi="Times New Roman"/>
              </w:rPr>
            </w:pPr>
            <w:r>
              <w:rPr>
                <w:rFonts w:hint="eastAsia" w:ascii="Times New Roman" w:hAnsi="Times New Roman"/>
                <w:sz w:val="21"/>
                <w:szCs w:val="21"/>
              </w:rPr>
              <w:t>7天*24小时*2小时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1516" w:type="dxa"/>
            <w:vMerge w:val="restart"/>
            <w:vAlign w:val="center"/>
          </w:tcPr>
          <w:p>
            <w:pPr>
              <w:wordWrap w:val="0"/>
              <w:spacing w:line="360" w:lineRule="exact"/>
              <w:jc w:val="center"/>
              <w:rPr>
                <w:rFonts w:ascii="Times New Roman" w:hAnsi="Times New Roman"/>
              </w:rPr>
            </w:pPr>
            <w:r>
              <w:rPr>
                <w:rFonts w:hint="eastAsia" w:ascii="Times New Roman" w:hAnsi="Times New Roman"/>
                <w:sz w:val="21"/>
                <w:szCs w:val="21"/>
              </w:rPr>
              <w:t>市级会场</w:t>
            </w:r>
          </w:p>
        </w:tc>
        <w:tc>
          <w:tcPr>
            <w:tcW w:w="2771" w:type="dxa"/>
            <w:vAlign w:val="center"/>
          </w:tcPr>
          <w:p>
            <w:pPr>
              <w:spacing w:line="360" w:lineRule="exact"/>
              <w:jc w:val="center"/>
              <w:rPr>
                <w:rFonts w:ascii="Times New Roman" w:hAnsi="Times New Roman"/>
              </w:rPr>
            </w:pPr>
            <w:r>
              <w:rPr>
                <w:rFonts w:hint="eastAsia" w:ascii="Times New Roman" w:hAnsi="Times New Roman"/>
                <w:sz w:val="21"/>
                <w:szCs w:val="21"/>
              </w:rPr>
              <w:t>MCU</w:t>
            </w:r>
          </w:p>
        </w:tc>
        <w:tc>
          <w:tcPr>
            <w:tcW w:w="4009" w:type="dxa"/>
            <w:vAlign w:val="center"/>
          </w:tcPr>
          <w:p>
            <w:pPr>
              <w:spacing w:line="360" w:lineRule="exact"/>
              <w:jc w:val="center"/>
              <w:rPr>
                <w:rFonts w:ascii="Times New Roman" w:hAnsi="Times New Roman"/>
              </w:rPr>
            </w:pPr>
            <w:r>
              <w:rPr>
                <w:rFonts w:hint="eastAsia" w:ascii="Times New Roman" w:hAnsi="Times New Roman"/>
                <w:sz w:val="21"/>
                <w:szCs w:val="21"/>
              </w:rPr>
              <w:t>7天*24小时*ND（下一日）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1516" w:type="dxa"/>
            <w:vMerge w:val="continue"/>
            <w:vAlign w:val="center"/>
          </w:tcPr>
          <w:p>
            <w:pPr>
              <w:spacing w:line="360" w:lineRule="exact"/>
              <w:rPr>
                <w:rFonts w:ascii="Times New Roman" w:hAnsi="Times New Roman" w:cs="宋体"/>
              </w:rPr>
            </w:pPr>
          </w:p>
        </w:tc>
        <w:tc>
          <w:tcPr>
            <w:tcW w:w="2771" w:type="dxa"/>
            <w:vAlign w:val="center"/>
          </w:tcPr>
          <w:p>
            <w:pPr>
              <w:spacing w:line="360" w:lineRule="exact"/>
              <w:jc w:val="center"/>
              <w:rPr>
                <w:rFonts w:ascii="Times New Roman" w:hAnsi="Times New Roman"/>
              </w:rPr>
            </w:pPr>
            <w:r>
              <w:rPr>
                <w:rFonts w:hint="eastAsia" w:ascii="Times New Roman" w:hAnsi="Times New Roman"/>
                <w:sz w:val="21"/>
                <w:szCs w:val="21"/>
              </w:rPr>
              <w:t>视频终端及摄像头</w:t>
            </w:r>
          </w:p>
        </w:tc>
        <w:tc>
          <w:tcPr>
            <w:tcW w:w="4009" w:type="dxa"/>
            <w:vAlign w:val="center"/>
          </w:tcPr>
          <w:p>
            <w:pPr>
              <w:spacing w:line="360" w:lineRule="exact"/>
              <w:jc w:val="center"/>
              <w:rPr>
                <w:rFonts w:ascii="Times New Roman" w:hAnsi="Times New Roman"/>
              </w:rPr>
            </w:pPr>
            <w:r>
              <w:rPr>
                <w:rFonts w:hint="eastAsia" w:ascii="Times New Roman" w:hAnsi="Times New Roman"/>
                <w:sz w:val="21"/>
                <w:szCs w:val="21"/>
              </w:rPr>
              <w:t>7天*24小时*ND（下一日）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1516" w:type="dxa"/>
            <w:vAlign w:val="center"/>
          </w:tcPr>
          <w:p>
            <w:pPr>
              <w:spacing w:line="360" w:lineRule="exact"/>
              <w:jc w:val="center"/>
              <w:rPr>
                <w:rFonts w:ascii="Times New Roman" w:hAnsi="Times New Roman"/>
              </w:rPr>
            </w:pPr>
            <w:r>
              <w:rPr>
                <w:rFonts w:hint="eastAsia" w:ascii="Times New Roman" w:hAnsi="Times New Roman"/>
                <w:sz w:val="21"/>
                <w:szCs w:val="21"/>
              </w:rPr>
              <w:t>县级会场</w:t>
            </w:r>
          </w:p>
        </w:tc>
        <w:tc>
          <w:tcPr>
            <w:tcW w:w="2771" w:type="dxa"/>
            <w:vAlign w:val="center"/>
          </w:tcPr>
          <w:p>
            <w:pPr>
              <w:spacing w:line="360" w:lineRule="exact"/>
              <w:jc w:val="center"/>
              <w:rPr>
                <w:rFonts w:ascii="Times New Roman" w:hAnsi="Times New Roman"/>
              </w:rPr>
            </w:pPr>
            <w:r>
              <w:rPr>
                <w:rFonts w:hint="eastAsia" w:ascii="Times New Roman" w:hAnsi="Times New Roman"/>
                <w:sz w:val="21"/>
                <w:szCs w:val="21"/>
              </w:rPr>
              <w:t>视频终端及摄像头</w:t>
            </w:r>
          </w:p>
        </w:tc>
        <w:tc>
          <w:tcPr>
            <w:tcW w:w="4009" w:type="dxa"/>
            <w:vAlign w:val="center"/>
          </w:tcPr>
          <w:p>
            <w:pPr>
              <w:spacing w:line="360" w:lineRule="exact"/>
              <w:jc w:val="center"/>
              <w:rPr>
                <w:rFonts w:ascii="Times New Roman" w:hAnsi="Times New Roman"/>
              </w:rPr>
            </w:pPr>
            <w:r>
              <w:rPr>
                <w:rFonts w:hint="eastAsia" w:ascii="Times New Roman" w:hAnsi="Times New Roman"/>
                <w:sz w:val="21"/>
                <w:szCs w:val="21"/>
              </w:rPr>
              <w:t>5天*8小时*NBD（下一工作日）</w:t>
            </w:r>
          </w:p>
        </w:tc>
      </w:tr>
    </w:tbl>
    <w:p>
      <w:pPr>
        <w:shd w:val="clear" w:color="auto" w:fill="FFFFFF"/>
        <w:spacing w:line="480" w:lineRule="atLeast"/>
        <w:ind w:firstLine="480"/>
      </w:pPr>
      <w:r>
        <w:rPr>
          <w:rFonts w:hint="eastAsia"/>
        </w:rPr>
        <w:t>（2）备机支持清单</w:t>
      </w:r>
    </w:p>
    <w:tbl>
      <w:tblPr>
        <w:tblStyle w:val="8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679"/>
        <w:gridCol w:w="350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928" w:type="dxa"/>
            <w:vAlign w:val="center"/>
          </w:tcPr>
          <w:p>
            <w:pPr>
              <w:spacing w:line="360" w:lineRule="exact"/>
              <w:jc w:val="center"/>
              <w:rPr>
                <w:rFonts w:ascii="Times New Roman" w:hAnsi="Times New Roman"/>
              </w:rPr>
            </w:pPr>
            <w:r>
              <w:rPr>
                <w:rFonts w:hint="eastAsia" w:ascii="Times New Roman" w:hAnsi="Times New Roman"/>
                <w:b/>
                <w:bCs/>
                <w:sz w:val="21"/>
                <w:szCs w:val="21"/>
              </w:rPr>
              <w:t>序号</w:t>
            </w:r>
          </w:p>
        </w:tc>
        <w:tc>
          <w:tcPr>
            <w:tcW w:w="2679" w:type="dxa"/>
            <w:vAlign w:val="center"/>
          </w:tcPr>
          <w:p>
            <w:pPr>
              <w:wordWrap w:val="0"/>
              <w:spacing w:line="360" w:lineRule="exact"/>
              <w:jc w:val="center"/>
              <w:rPr>
                <w:rFonts w:ascii="Times New Roman" w:hAnsi="Times New Roman"/>
              </w:rPr>
            </w:pPr>
            <w:r>
              <w:rPr>
                <w:rFonts w:hint="eastAsia" w:ascii="Times New Roman" w:hAnsi="Times New Roman"/>
                <w:b/>
                <w:bCs/>
                <w:sz w:val="21"/>
                <w:szCs w:val="21"/>
              </w:rPr>
              <w:t>设备名称</w:t>
            </w:r>
          </w:p>
        </w:tc>
        <w:tc>
          <w:tcPr>
            <w:tcW w:w="3507" w:type="dxa"/>
            <w:vAlign w:val="center"/>
          </w:tcPr>
          <w:p>
            <w:pPr>
              <w:spacing w:line="360" w:lineRule="exact"/>
              <w:jc w:val="center"/>
              <w:rPr>
                <w:rFonts w:ascii="Times New Roman" w:hAnsi="Times New Roman"/>
              </w:rPr>
            </w:pPr>
            <w:r>
              <w:rPr>
                <w:rFonts w:hint="eastAsia" w:ascii="Times New Roman" w:hAnsi="Times New Roman"/>
                <w:b/>
                <w:bCs/>
                <w:sz w:val="21"/>
                <w:szCs w:val="21"/>
              </w:rPr>
              <w:t>规格型号</w:t>
            </w:r>
          </w:p>
        </w:tc>
        <w:tc>
          <w:tcPr>
            <w:tcW w:w="1182" w:type="dxa"/>
            <w:vAlign w:val="center"/>
          </w:tcPr>
          <w:p>
            <w:pPr>
              <w:spacing w:line="360" w:lineRule="exact"/>
              <w:jc w:val="center"/>
              <w:rPr>
                <w:rFonts w:ascii="Times New Roman" w:hAnsi="Times New Roman"/>
              </w:rPr>
            </w:pPr>
            <w:r>
              <w:rPr>
                <w:rFonts w:hint="eastAsia" w:ascii="Times New Roman" w:hAnsi="Times New Roman"/>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928" w:type="dxa"/>
            <w:vAlign w:val="center"/>
          </w:tcPr>
          <w:p>
            <w:pPr>
              <w:spacing w:line="360" w:lineRule="exact"/>
              <w:jc w:val="center"/>
              <w:rPr>
                <w:rFonts w:ascii="Times New Roman" w:hAnsi="Times New Roman"/>
              </w:rPr>
            </w:pPr>
            <w:r>
              <w:rPr>
                <w:rFonts w:hint="eastAsia" w:ascii="Times New Roman" w:hAnsi="Times New Roman"/>
                <w:sz w:val="21"/>
                <w:szCs w:val="21"/>
              </w:rPr>
              <w:t>1</w:t>
            </w:r>
          </w:p>
        </w:tc>
        <w:tc>
          <w:tcPr>
            <w:tcW w:w="2679" w:type="dxa"/>
            <w:vAlign w:val="center"/>
          </w:tcPr>
          <w:p>
            <w:pPr>
              <w:spacing w:line="360" w:lineRule="exact"/>
              <w:jc w:val="center"/>
              <w:rPr>
                <w:rFonts w:ascii="Times New Roman" w:hAnsi="Times New Roman"/>
              </w:rPr>
            </w:pPr>
            <w:r>
              <w:rPr>
                <w:rFonts w:hint="eastAsia" w:ascii="Times New Roman" w:hAnsi="Times New Roman"/>
                <w:sz w:val="21"/>
                <w:szCs w:val="21"/>
              </w:rPr>
              <w:t>MCU</w:t>
            </w:r>
          </w:p>
        </w:tc>
        <w:tc>
          <w:tcPr>
            <w:tcW w:w="3507" w:type="dxa"/>
            <w:vAlign w:val="center"/>
          </w:tcPr>
          <w:p>
            <w:pPr>
              <w:spacing w:line="360" w:lineRule="exact"/>
              <w:jc w:val="center"/>
              <w:rPr>
                <w:rFonts w:ascii="Times New Roman" w:hAnsi="Times New Roman"/>
              </w:rPr>
            </w:pPr>
            <w:r>
              <w:rPr>
                <w:rFonts w:hint="eastAsia" w:ascii="Times New Roman" w:hAnsi="Times New Roman"/>
                <w:sz w:val="21"/>
                <w:szCs w:val="21"/>
              </w:rPr>
              <w:t>ViewPoint 8650</w:t>
            </w:r>
          </w:p>
        </w:tc>
        <w:tc>
          <w:tcPr>
            <w:tcW w:w="1182" w:type="dxa"/>
            <w:vAlign w:val="center"/>
          </w:tcPr>
          <w:p>
            <w:pPr>
              <w:spacing w:line="360" w:lineRule="exact"/>
              <w:jc w:val="center"/>
              <w:rPr>
                <w:rFonts w:ascii="Times New Roman" w:hAnsi="Times New Roman"/>
              </w:rPr>
            </w:pPr>
            <w:r>
              <w:rPr>
                <w:rFonts w:hint="eastAsia" w:ascii="Times New Roman" w:hAnsi="Times New Roman"/>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928" w:type="dxa"/>
            <w:vAlign w:val="center"/>
          </w:tcPr>
          <w:p>
            <w:pPr>
              <w:spacing w:line="360" w:lineRule="exact"/>
              <w:jc w:val="center"/>
              <w:rPr>
                <w:rFonts w:ascii="Times New Roman" w:hAnsi="Times New Roman"/>
              </w:rPr>
            </w:pPr>
            <w:r>
              <w:rPr>
                <w:rFonts w:hint="eastAsia" w:ascii="Times New Roman" w:hAnsi="Times New Roman"/>
                <w:sz w:val="21"/>
                <w:szCs w:val="21"/>
              </w:rPr>
              <w:t>2</w:t>
            </w:r>
          </w:p>
        </w:tc>
        <w:tc>
          <w:tcPr>
            <w:tcW w:w="2679" w:type="dxa"/>
            <w:vAlign w:val="center"/>
          </w:tcPr>
          <w:p>
            <w:pPr>
              <w:spacing w:line="360" w:lineRule="exact"/>
              <w:jc w:val="center"/>
              <w:rPr>
                <w:rFonts w:ascii="Times New Roman" w:hAnsi="Times New Roman"/>
              </w:rPr>
            </w:pPr>
            <w:r>
              <w:rPr>
                <w:rFonts w:hint="eastAsia" w:ascii="Times New Roman" w:hAnsi="Times New Roman"/>
                <w:sz w:val="21"/>
                <w:szCs w:val="21"/>
              </w:rPr>
              <w:t>高清视频终端</w:t>
            </w:r>
          </w:p>
        </w:tc>
        <w:tc>
          <w:tcPr>
            <w:tcW w:w="3507" w:type="dxa"/>
            <w:vAlign w:val="center"/>
          </w:tcPr>
          <w:p>
            <w:pPr>
              <w:spacing w:line="360" w:lineRule="exact"/>
              <w:jc w:val="center"/>
              <w:rPr>
                <w:rFonts w:ascii="Times New Roman" w:hAnsi="Times New Roman"/>
              </w:rPr>
            </w:pPr>
            <w:r>
              <w:rPr>
                <w:rFonts w:hint="eastAsia" w:ascii="Times New Roman" w:hAnsi="Times New Roman"/>
                <w:sz w:val="21"/>
                <w:szCs w:val="21"/>
              </w:rPr>
              <w:t>Viewpoint 9036</w:t>
            </w:r>
          </w:p>
        </w:tc>
        <w:tc>
          <w:tcPr>
            <w:tcW w:w="1182" w:type="dxa"/>
            <w:vAlign w:val="center"/>
          </w:tcPr>
          <w:p>
            <w:pPr>
              <w:spacing w:line="360" w:lineRule="exact"/>
              <w:jc w:val="center"/>
              <w:rPr>
                <w:rFonts w:ascii="Times New Roman" w:hAnsi="Times New Roman"/>
              </w:rPr>
            </w:pPr>
            <w:r>
              <w:rPr>
                <w:rFonts w:hint="eastAsia" w:ascii="Times New Roman" w:hAnsi="Times New Roman"/>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928" w:type="dxa"/>
            <w:vAlign w:val="center"/>
          </w:tcPr>
          <w:p>
            <w:pPr>
              <w:spacing w:line="360" w:lineRule="exact"/>
              <w:jc w:val="center"/>
              <w:rPr>
                <w:rFonts w:ascii="Times New Roman" w:hAnsi="Times New Roman"/>
              </w:rPr>
            </w:pPr>
            <w:r>
              <w:rPr>
                <w:rFonts w:hint="eastAsia" w:ascii="Times New Roman" w:hAnsi="Times New Roman"/>
                <w:sz w:val="21"/>
                <w:szCs w:val="21"/>
              </w:rPr>
              <w:t>3</w:t>
            </w:r>
          </w:p>
        </w:tc>
        <w:tc>
          <w:tcPr>
            <w:tcW w:w="2679" w:type="dxa"/>
            <w:vAlign w:val="center"/>
          </w:tcPr>
          <w:p>
            <w:pPr>
              <w:spacing w:line="360" w:lineRule="exact"/>
              <w:jc w:val="center"/>
              <w:rPr>
                <w:rFonts w:ascii="Times New Roman" w:hAnsi="Times New Roman"/>
              </w:rPr>
            </w:pPr>
            <w:r>
              <w:rPr>
                <w:rFonts w:hint="eastAsia" w:ascii="Times New Roman" w:hAnsi="Times New Roman"/>
                <w:sz w:val="21"/>
                <w:szCs w:val="21"/>
              </w:rPr>
              <w:t>高清摄像头</w:t>
            </w:r>
          </w:p>
        </w:tc>
        <w:tc>
          <w:tcPr>
            <w:tcW w:w="3507" w:type="dxa"/>
            <w:vAlign w:val="center"/>
          </w:tcPr>
          <w:p>
            <w:pPr>
              <w:spacing w:line="360" w:lineRule="exact"/>
              <w:jc w:val="center"/>
              <w:rPr>
                <w:rFonts w:ascii="Times New Roman" w:hAnsi="Times New Roman"/>
              </w:rPr>
            </w:pPr>
            <w:r>
              <w:rPr>
                <w:rFonts w:hint="eastAsia" w:ascii="Times New Roman" w:hAnsi="Times New Roman"/>
                <w:sz w:val="21"/>
                <w:szCs w:val="21"/>
              </w:rPr>
              <w:t>Sony EVI-HD1</w:t>
            </w:r>
          </w:p>
        </w:tc>
        <w:tc>
          <w:tcPr>
            <w:tcW w:w="1182" w:type="dxa"/>
            <w:vAlign w:val="center"/>
          </w:tcPr>
          <w:p>
            <w:pPr>
              <w:spacing w:line="360" w:lineRule="exact"/>
              <w:jc w:val="center"/>
              <w:rPr>
                <w:rFonts w:ascii="Times New Roman" w:hAnsi="Times New Roman"/>
              </w:rPr>
            </w:pPr>
            <w:r>
              <w:rPr>
                <w:rFonts w:hint="eastAsia" w:ascii="Times New Roman" w:hAnsi="Times New Roman"/>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928" w:type="dxa"/>
            <w:vAlign w:val="center"/>
          </w:tcPr>
          <w:p>
            <w:pPr>
              <w:spacing w:line="360" w:lineRule="exact"/>
              <w:jc w:val="center"/>
              <w:rPr>
                <w:rFonts w:ascii="Times New Roman" w:hAnsi="Times New Roman"/>
              </w:rPr>
            </w:pPr>
            <w:r>
              <w:rPr>
                <w:rFonts w:hint="eastAsia" w:ascii="Times New Roman" w:hAnsi="Times New Roman"/>
                <w:sz w:val="21"/>
                <w:szCs w:val="21"/>
              </w:rPr>
              <w:t>4</w:t>
            </w:r>
          </w:p>
        </w:tc>
        <w:tc>
          <w:tcPr>
            <w:tcW w:w="2679" w:type="dxa"/>
            <w:vAlign w:val="center"/>
          </w:tcPr>
          <w:p>
            <w:pPr>
              <w:spacing w:line="360" w:lineRule="exact"/>
              <w:jc w:val="center"/>
              <w:rPr>
                <w:rFonts w:ascii="Times New Roman" w:hAnsi="Times New Roman"/>
              </w:rPr>
            </w:pPr>
            <w:r>
              <w:rPr>
                <w:rFonts w:hint="eastAsia" w:ascii="Times New Roman" w:hAnsi="Times New Roman"/>
                <w:sz w:val="21"/>
                <w:szCs w:val="21"/>
              </w:rPr>
              <w:t>标清视频终端</w:t>
            </w:r>
          </w:p>
        </w:tc>
        <w:tc>
          <w:tcPr>
            <w:tcW w:w="3507" w:type="dxa"/>
            <w:vAlign w:val="center"/>
          </w:tcPr>
          <w:p>
            <w:pPr>
              <w:spacing w:line="360" w:lineRule="exact"/>
              <w:jc w:val="center"/>
              <w:rPr>
                <w:rFonts w:ascii="Times New Roman" w:hAnsi="Times New Roman"/>
              </w:rPr>
            </w:pPr>
            <w:r>
              <w:rPr>
                <w:rFonts w:hint="eastAsia" w:ascii="Times New Roman" w:hAnsi="Times New Roman"/>
                <w:sz w:val="21"/>
                <w:szCs w:val="21"/>
              </w:rPr>
              <w:t>Viewpoint 8036</w:t>
            </w:r>
          </w:p>
        </w:tc>
        <w:tc>
          <w:tcPr>
            <w:tcW w:w="1182" w:type="dxa"/>
            <w:vAlign w:val="center"/>
          </w:tcPr>
          <w:p>
            <w:pPr>
              <w:spacing w:line="360" w:lineRule="exact"/>
              <w:jc w:val="center"/>
              <w:rPr>
                <w:rFonts w:ascii="Times New Roman" w:hAnsi="Times New Roman"/>
              </w:rPr>
            </w:pPr>
            <w:r>
              <w:rPr>
                <w:rFonts w:hint="eastAsia" w:ascii="Times New Roman" w:hAnsi="Times New Roman"/>
                <w:sz w:val="21"/>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928" w:type="dxa"/>
            <w:vAlign w:val="center"/>
          </w:tcPr>
          <w:p>
            <w:pPr>
              <w:spacing w:line="360" w:lineRule="exact"/>
              <w:jc w:val="center"/>
              <w:rPr>
                <w:rFonts w:ascii="Times New Roman" w:hAnsi="Times New Roman"/>
              </w:rPr>
            </w:pPr>
            <w:r>
              <w:rPr>
                <w:rFonts w:hint="eastAsia" w:ascii="Times New Roman" w:hAnsi="Times New Roman"/>
                <w:sz w:val="21"/>
                <w:szCs w:val="21"/>
              </w:rPr>
              <w:t>5</w:t>
            </w:r>
          </w:p>
        </w:tc>
        <w:tc>
          <w:tcPr>
            <w:tcW w:w="2679" w:type="dxa"/>
            <w:vAlign w:val="center"/>
          </w:tcPr>
          <w:p>
            <w:pPr>
              <w:spacing w:line="360" w:lineRule="exact"/>
              <w:jc w:val="center"/>
              <w:rPr>
                <w:rFonts w:ascii="Times New Roman" w:hAnsi="Times New Roman"/>
              </w:rPr>
            </w:pPr>
            <w:r>
              <w:rPr>
                <w:rFonts w:hint="eastAsia" w:ascii="Times New Roman" w:hAnsi="Times New Roman"/>
                <w:sz w:val="21"/>
                <w:szCs w:val="21"/>
              </w:rPr>
              <w:t>标清摄像头</w:t>
            </w:r>
          </w:p>
        </w:tc>
        <w:tc>
          <w:tcPr>
            <w:tcW w:w="3507" w:type="dxa"/>
            <w:vAlign w:val="center"/>
          </w:tcPr>
          <w:p>
            <w:pPr>
              <w:spacing w:line="360" w:lineRule="exact"/>
              <w:jc w:val="center"/>
              <w:rPr>
                <w:rFonts w:ascii="Times New Roman" w:hAnsi="Times New Roman"/>
              </w:rPr>
            </w:pPr>
            <w:r>
              <w:rPr>
                <w:rFonts w:hint="eastAsia" w:ascii="Times New Roman" w:hAnsi="Times New Roman"/>
                <w:sz w:val="21"/>
                <w:szCs w:val="21"/>
              </w:rPr>
              <w:t>Sony D70P</w:t>
            </w:r>
          </w:p>
        </w:tc>
        <w:tc>
          <w:tcPr>
            <w:tcW w:w="1182" w:type="dxa"/>
            <w:vAlign w:val="center"/>
          </w:tcPr>
          <w:p>
            <w:pPr>
              <w:spacing w:line="360" w:lineRule="exact"/>
              <w:jc w:val="center"/>
              <w:rPr>
                <w:rFonts w:ascii="Times New Roman" w:hAnsi="Times New Roman"/>
              </w:rPr>
            </w:pPr>
            <w:r>
              <w:rPr>
                <w:rFonts w:hint="eastAsia" w:ascii="Times New Roman" w:hAnsi="Times New Roman"/>
                <w:sz w:val="21"/>
                <w:szCs w:val="21"/>
              </w:rPr>
              <w:t>10台</w:t>
            </w:r>
          </w:p>
        </w:tc>
      </w:tr>
    </w:tbl>
    <w:p>
      <w:pPr>
        <w:pStyle w:val="5"/>
        <w:spacing w:before="156" w:after="156"/>
      </w:pPr>
      <w:bookmarkStart w:id="9" w:name="_Toc99610566"/>
      <w:r>
        <w:rPr>
          <w:rFonts w:hint="eastAsia"/>
        </w:rPr>
        <w:t>维保支持服务</w:t>
      </w:r>
      <w:bookmarkEnd w:id="9"/>
    </w:p>
    <w:p>
      <w:pPr>
        <w:pStyle w:val="6"/>
        <w:spacing w:before="156" w:after="156"/>
      </w:pPr>
      <w:r>
        <w:rPr>
          <w:rFonts w:hint="eastAsia"/>
        </w:rPr>
        <w:t>远程技术支持服务（指标项5）</w:t>
      </w:r>
    </w:p>
    <w:p>
      <w:pPr>
        <w:shd w:val="clear" w:color="auto" w:fill="FFFFFF"/>
        <w:spacing w:line="480" w:lineRule="atLeast"/>
        <w:ind w:firstLine="480"/>
      </w:pPr>
      <w:r>
        <w:rPr>
          <w:rFonts w:hint="eastAsia"/>
        </w:rPr>
        <w:t>为迅速、及时响应福建省市场监督管理局的技术服务请求，中标人应设立有客服中心和专职的服务经理和值班工程师，并开通7×24小时免费服务热线电话。当接到福建省市场监督管理局服务请求时，值班工程师应在5分钟内响应，并及时解答福建省市场监督管理局疑问。工程师应判断福建省市场监督管理局的问题严重程度，并提供问题解决方式。如无法立刻解决问题，应记录问题，并电话跟踪，直到问题解决并得到验证。中标人应建立、维护《CASE服务跟踪管理系统》，积累经验库，并与原厂商、合作伙伴联系，报告特殊问题，请求相关技术支持。</w:t>
      </w:r>
      <w:r>
        <w:t xml:space="preserve"> </w:t>
      </w:r>
    </w:p>
    <w:p>
      <w:pPr>
        <w:pStyle w:val="6"/>
        <w:spacing w:before="156" w:after="156"/>
      </w:pPr>
      <w:r>
        <w:rPr>
          <w:rFonts w:hint="eastAsia"/>
        </w:rPr>
        <w:t>现场支持服务（指标项6）</w:t>
      </w:r>
    </w:p>
    <w:p>
      <w:pPr>
        <w:shd w:val="clear" w:color="auto" w:fill="FFFFFF"/>
        <w:spacing w:line="480" w:lineRule="atLeast"/>
        <w:ind w:firstLine="480"/>
      </w:pPr>
      <w:r>
        <w:rPr>
          <w:rFonts w:hint="eastAsia"/>
        </w:rPr>
        <w:t>服务期间，中标人应派出经验丰富的工程师，根据需求到达福建省市场监督管理局指定地点提供现场技术支持服务，解决系统软硬件及视音频线路故障。当中标人受理福建省市场监督管理局的故障申告后，工程师应在规定的时间内到达省、设区市会场提供现场支持服务。</w:t>
      </w:r>
    </w:p>
    <w:p>
      <w:pPr>
        <w:shd w:val="clear" w:color="auto" w:fill="FFFFFF"/>
        <w:spacing w:line="480" w:lineRule="atLeast"/>
        <w:ind w:firstLine="480"/>
      </w:pPr>
      <w:r>
        <w:rPr>
          <w:rFonts w:hint="eastAsia"/>
        </w:rPr>
        <w:t>在服务期限内提供如下人员现场响应级别：</w:t>
      </w:r>
    </w:p>
    <w:tbl>
      <w:tblPr>
        <w:tblStyle w:val="8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803" w:type="dxa"/>
            <w:vAlign w:val="center"/>
          </w:tcPr>
          <w:p>
            <w:pPr>
              <w:spacing w:line="360" w:lineRule="exact"/>
              <w:jc w:val="center"/>
              <w:rPr>
                <w:rFonts w:ascii="Times New Roman" w:hAnsi="Times New Roman"/>
                <w:b/>
                <w:bCs/>
              </w:rPr>
            </w:pPr>
            <w:r>
              <w:rPr>
                <w:rFonts w:hint="eastAsia" w:ascii="Times New Roman" w:hAnsi="Times New Roman"/>
                <w:b/>
                <w:bCs/>
                <w:sz w:val="21"/>
                <w:szCs w:val="21"/>
              </w:rPr>
              <w:t>地点</w:t>
            </w:r>
          </w:p>
        </w:tc>
        <w:tc>
          <w:tcPr>
            <w:tcW w:w="4493" w:type="dxa"/>
            <w:vAlign w:val="center"/>
          </w:tcPr>
          <w:p>
            <w:pPr>
              <w:spacing w:line="360" w:lineRule="exact"/>
              <w:jc w:val="center"/>
              <w:rPr>
                <w:rFonts w:ascii="Times New Roman" w:hAnsi="Times New Roman"/>
                <w:b/>
                <w:bCs/>
              </w:rPr>
            </w:pPr>
            <w:r>
              <w:rPr>
                <w:rFonts w:hint="eastAsia" w:ascii="Times New Roman" w:hAnsi="Times New Roman"/>
                <w:b/>
                <w:bCs/>
                <w:sz w:val="21"/>
                <w:szCs w:val="21"/>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803" w:type="dxa"/>
            <w:vAlign w:val="center"/>
          </w:tcPr>
          <w:p>
            <w:pPr>
              <w:wordWrap w:val="0"/>
              <w:spacing w:line="360" w:lineRule="exact"/>
              <w:jc w:val="center"/>
              <w:rPr>
                <w:rFonts w:ascii="Times New Roman" w:hAnsi="Times New Roman"/>
              </w:rPr>
            </w:pPr>
            <w:r>
              <w:rPr>
                <w:rFonts w:hint="eastAsia" w:ascii="Times New Roman" w:hAnsi="Times New Roman"/>
                <w:sz w:val="21"/>
                <w:szCs w:val="21"/>
              </w:rPr>
              <w:t>省级会场</w:t>
            </w:r>
          </w:p>
        </w:tc>
        <w:tc>
          <w:tcPr>
            <w:tcW w:w="4493" w:type="dxa"/>
            <w:vAlign w:val="center"/>
          </w:tcPr>
          <w:p>
            <w:pPr>
              <w:spacing w:line="360" w:lineRule="exact"/>
              <w:jc w:val="center"/>
              <w:rPr>
                <w:rFonts w:ascii="Times New Roman" w:hAnsi="Times New Roman"/>
              </w:rPr>
            </w:pPr>
            <w:r>
              <w:rPr>
                <w:rFonts w:hint="eastAsia" w:ascii="Times New Roman" w:hAnsi="Times New Roman"/>
                <w:sz w:val="21"/>
                <w:szCs w:val="21"/>
              </w:rPr>
              <w:t>7天*24小时*2小时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803" w:type="dxa"/>
            <w:vAlign w:val="center"/>
          </w:tcPr>
          <w:p>
            <w:pPr>
              <w:wordWrap w:val="0"/>
              <w:spacing w:line="360" w:lineRule="exact"/>
              <w:jc w:val="center"/>
              <w:rPr>
                <w:rFonts w:ascii="Times New Roman" w:hAnsi="Times New Roman"/>
              </w:rPr>
            </w:pPr>
            <w:r>
              <w:rPr>
                <w:rFonts w:hint="eastAsia" w:ascii="Times New Roman" w:hAnsi="Times New Roman"/>
                <w:sz w:val="21"/>
                <w:szCs w:val="21"/>
              </w:rPr>
              <w:t>市级会场</w:t>
            </w:r>
          </w:p>
        </w:tc>
        <w:tc>
          <w:tcPr>
            <w:tcW w:w="4493" w:type="dxa"/>
            <w:vAlign w:val="center"/>
          </w:tcPr>
          <w:p>
            <w:pPr>
              <w:spacing w:line="360" w:lineRule="exact"/>
              <w:jc w:val="center"/>
              <w:rPr>
                <w:rFonts w:ascii="Times New Roman" w:hAnsi="Times New Roman"/>
              </w:rPr>
            </w:pPr>
            <w:r>
              <w:rPr>
                <w:rFonts w:hint="eastAsia" w:ascii="Times New Roman" w:hAnsi="Times New Roman"/>
                <w:sz w:val="21"/>
                <w:szCs w:val="21"/>
              </w:rPr>
              <w:t>7天*24小时*ND（下一日）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803" w:type="dxa"/>
            <w:vAlign w:val="center"/>
          </w:tcPr>
          <w:p>
            <w:pPr>
              <w:spacing w:line="360" w:lineRule="exact"/>
              <w:jc w:val="center"/>
              <w:rPr>
                <w:rFonts w:ascii="Times New Roman" w:hAnsi="Times New Roman"/>
              </w:rPr>
            </w:pPr>
            <w:r>
              <w:rPr>
                <w:rFonts w:hint="eastAsia" w:ascii="Times New Roman" w:hAnsi="Times New Roman"/>
                <w:sz w:val="21"/>
                <w:szCs w:val="21"/>
              </w:rPr>
              <w:t>县级会场</w:t>
            </w:r>
          </w:p>
        </w:tc>
        <w:tc>
          <w:tcPr>
            <w:tcW w:w="4493" w:type="dxa"/>
            <w:vAlign w:val="center"/>
          </w:tcPr>
          <w:p>
            <w:pPr>
              <w:spacing w:line="360" w:lineRule="exact"/>
              <w:jc w:val="center"/>
              <w:rPr>
                <w:rFonts w:ascii="Times New Roman" w:hAnsi="Times New Roman"/>
              </w:rPr>
            </w:pPr>
            <w:r>
              <w:rPr>
                <w:rFonts w:hint="eastAsia" w:ascii="Times New Roman" w:hAnsi="Times New Roman"/>
                <w:sz w:val="21"/>
                <w:szCs w:val="21"/>
              </w:rPr>
              <w:t>5天*8小时*NBD（下一工作日）</w:t>
            </w:r>
          </w:p>
        </w:tc>
      </w:tr>
    </w:tbl>
    <w:p>
      <w:pPr>
        <w:pStyle w:val="6"/>
        <w:spacing w:before="156" w:after="156"/>
      </w:pPr>
      <w:r>
        <w:rPr>
          <w:rFonts w:hint="eastAsia"/>
        </w:rPr>
        <w:t>巡检服务（指标项7）</w:t>
      </w:r>
    </w:p>
    <w:p>
      <w:pPr>
        <w:shd w:val="clear" w:color="auto" w:fill="FFFFFF"/>
        <w:spacing w:line="480" w:lineRule="atLeast"/>
        <w:ind w:firstLine="480"/>
      </w:pPr>
      <w:r>
        <w:rPr>
          <w:rFonts w:hint="eastAsia"/>
        </w:rPr>
        <w:t>服务期间，中标人应提供视频会议系统省、设区市级主要设备的现场巡检服务及县级设备的远程巡检服务，巡检周期为维保合同开始执行起每6个月一次，合同结束前1个月进行一次全省设区市级总巡检。巡检设备包含MCU设备、GK服务器、录播服务器、视频终端以及摄像头。</w:t>
      </w:r>
    </w:p>
    <w:p>
      <w:pPr>
        <w:shd w:val="clear" w:color="auto" w:fill="FFFFFF"/>
        <w:spacing w:line="480" w:lineRule="atLeast"/>
        <w:ind w:firstLine="480"/>
      </w:pPr>
      <w:r>
        <w:rPr>
          <w:rFonts w:hint="eastAsia"/>
        </w:rPr>
        <w:t>中标人应提供后保中心多媒体系统的现场巡检服务，巡检周期为维保合同开始执行起每6个月一次。巡检设备包括LED大屏幕、音箱设备、显示设备及集中控制设备等。</w:t>
      </w:r>
    </w:p>
    <w:p>
      <w:pPr>
        <w:shd w:val="clear" w:color="auto" w:fill="FFFFFF"/>
        <w:spacing w:line="480" w:lineRule="atLeast"/>
        <w:ind w:firstLine="480"/>
      </w:pPr>
      <w:r>
        <w:rPr>
          <w:rFonts w:hint="eastAsia"/>
        </w:rPr>
        <w:t>中标人应提供华林路办公区视频会议系统中主要设备的现场巡检服务，巡检周期为维保合同开始执行起每6个月一次。巡检设备包括音箱设备、记录设备、中控设备等。</w:t>
      </w:r>
    </w:p>
    <w:p>
      <w:pPr>
        <w:shd w:val="clear" w:color="auto" w:fill="FFFFFF"/>
        <w:spacing w:line="480" w:lineRule="atLeast"/>
        <w:ind w:firstLine="480"/>
      </w:pPr>
      <w:r>
        <w:rPr>
          <w:rFonts w:hint="eastAsia"/>
        </w:rPr>
        <w:t>服务工程师在巡检中发现问题需立刻解决，若无法立即解决的应提出解决方案并实施。巡检结束后五个工作日内工程师应向福建省市场监督管理局提交《巡检报告》，《巡检报告》的内容应包括巡检设备的运行现状、系统存在问题、改进及优化建议。省、设区市级巡检工作时间不低于4小时，县级远程巡检工作不低于2小时。</w:t>
      </w:r>
    </w:p>
    <w:p>
      <w:pPr>
        <w:pStyle w:val="6"/>
        <w:spacing w:before="156" w:after="156"/>
      </w:pPr>
      <w:r>
        <w:rPr>
          <w:rFonts w:hint="eastAsia"/>
        </w:rPr>
        <w:t>会议保障服务（指标项8）</w:t>
      </w:r>
    </w:p>
    <w:p>
      <w:pPr>
        <w:shd w:val="clear" w:color="auto" w:fill="FFFFFF"/>
        <w:spacing w:line="480" w:lineRule="atLeast"/>
        <w:ind w:firstLine="480"/>
        <w:rPr>
          <w:rFonts w:hint="eastAsia"/>
        </w:rPr>
      </w:pPr>
      <w:r>
        <w:rPr>
          <w:rFonts w:hint="eastAsia"/>
        </w:rPr>
        <w:t>会议保障分为会前调试、会控操作及会后整理工作。在每个阶段，中标人应按照规范的《会议保障工作手册》并结合福建省市场监督管理局的实际需求执行相应任务。</w:t>
      </w:r>
    </w:p>
    <w:p>
      <w:pPr>
        <w:shd w:val="clear" w:color="auto" w:fill="FFFFFF"/>
        <w:spacing w:line="480" w:lineRule="atLeast"/>
        <w:ind w:firstLine="480"/>
        <w:rPr>
          <w:rFonts w:hint="eastAsia" w:eastAsia="宋体"/>
          <w:lang w:val="en-US" w:eastAsia="zh-CN"/>
        </w:rPr>
      </w:pPr>
      <w:r>
        <w:rPr>
          <w:rFonts w:hint="eastAsia"/>
          <w:lang w:val="en-US" w:eastAsia="zh-CN"/>
        </w:rPr>
        <w:t>提供人员驻场服务，按0.5人计，现场保障重要的普通会议和如腾讯视频会议等网络视频会议。</w:t>
      </w:r>
    </w:p>
    <w:p>
      <w:pPr>
        <w:shd w:val="clear" w:color="auto" w:fill="FFFFFF"/>
        <w:spacing w:line="480" w:lineRule="atLeast"/>
        <w:ind w:firstLine="480"/>
      </w:pPr>
      <w:r>
        <w:rPr>
          <w:rFonts w:hint="eastAsia"/>
        </w:rPr>
        <w:t>服务期间，当福建省市场监督管理局需要召开视频会议时，中标人应指派服务工程师提前到达现场，配合福建省市场监督管理局进行会前调试，并在会议期间全程提供驻场技术保障，确保视频会议顺利召开。</w:t>
      </w:r>
    </w:p>
    <w:p>
      <w:pPr>
        <w:shd w:val="clear" w:color="auto" w:fill="FFFFFF"/>
        <w:spacing w:line="480" w:lineRule="atLeast"/>
        <w:ind w:firstLine="480"/>
      </w:pPr>
      <w:r>
        <w:rPr>
          <w:rFonts w:hint="eastAsia"/>
        </w:rPr>
        <w:t>视频会议调试及保障期间，所在会议室多媒体系统出现故障时，中标人应指派服务工程师进行故障排查，提供应急手段，确保视频会议的召开不受影响。</w:t>
      </w:r>
    </w:p>
    <w:p>
      <w:pPr>
        <w:pStyle w:val="6"/>
        <w:spacing w:before="156" w:after="156"/>
      </w:pPr>
      <w:r>
        <w:rPr>
          <w:rFonts w:hint="eastAsia"/>
        </w:rPr>
        <w:t>培训服务（指标项9）</w:t>
      </w:r>
    </w:p>
    <w:p>
      <w:pPr>
        <w:shd w:val="clear" w:color="auto" w:fill="FFFFFF"/>
        <w:spacing w:line="480" w:lineRule="atLeast"/>
        <w:ind w:firstLine="480"/>
      </w:pPr>
      <w:r>
        <w:rPr>
          <w:rFonts w:hint="eastAsia"/>
        </w:rPr>
        <w:t>在服务期内，中标人应向福建省市场监督管理局提供一次全省性的视频会议系统操作</w:t>
      </w:r>
      <w:r>
        <w:rPr>
          <w:rFonts w:hint="eastAsia"/>
          <w:color w:val="auto"/>
          <w:lang w:val="en-US" w:eastAsia="zh-CN"/>
        </w:rPr>
        <w:t>远程线上</w:t>
      </w:r>
      <w:r>
        <w:rPr>
          <w:rFonts w:hint="eastAsia"/>
          <w:color w:val="auto"/>
        </w:rPr>
        <w:t>培训（参加培训人员为设区市市场监管局</w:t>
      </w:r>
      <w:r>
        <w:rPr>
          <w:rFonts w:hint="eastAsia"/>
          <w:color w:val="auto"/>
          <w:lang w:eastAsia="zh-CN"/>
        </w:rPr>
        <w:t>、</w:t>
      </w:r>
      <w:r>
        <w:rPr>
          <w:rFonts w:hint="eastAsia"/>
          <w:color w:val="auto"/>
        </w:rPr>
        <w:t>县（区）市场监管局</w:t>
      </w:r>
      <w:r>
        <w:rPr>
          <w:rFonts w:hint="eastAsia"/>
          <w:color w:val="auto"/>
          <w:lang w:val="en-US" w:eastAsia="zh-CN"/>
        </w:rPr>
        <w:t>视频操作人员</w:t>
      </w:r>
      <w:r>
        <w:rPr>
          <w:rFonts w:hint="eastAsia"/>
          <w:color w:val="auto"/>
        </w:rPr>
        <w:t>），培训地点为福建省市场监督管理局指定地点，中标人应提供培训讲师、培训课程及讲义课件</w:t>
      </w:r>
      <w:r>
        <w:rPr>
          <w:rFonts w:hint="eastAsia"/>
          <w:color w:val="auto"/>
          <w:lang w:eastAsia="zh-CN"/>
        </w:rPr>
        <w:t>；</w:t>
      </w:r>
      <w:r>
        <w:rPr>
          <w:rFonts w:hint="eastAsia"/>
          <w:color w:val="auto"/>
          <w:lang w:val="en-US" w:eastAsia="zh-CN"/>
        </w:rPr>
        <w:t>如有新的各地操作人员，</w:t>
      </w:r>
      <w:r>
        <w:rPr>
          <w:rFonts w:hint="eastAsia"/>
          <w:color w:val="auto"/>
        </w:rPr>
        <w:t>中标人应提供</w:t>
      </w:r>
      <w:r>
        <w:rPr>
          <w:rFonts w:hint="eastAsia"/>
          <w:color w:val="auto"/>
          <w:lang w:val="en-US" w:eastAsia="zh-CN"/>
        </w:rPr>
        <w:t>一对一的远程线上</w:t>
      </w:r>
      <w:r>
        <w:rPr>
          <w:rFonts w:hint="eastAsia"/>
          <w:color w:val="auto"/>
        </w:rPr>
        <w:t>培训</w:t>
      </w:r>
      <w:r>
        <w:rPr>
          <w:rFonts w:hint="eastAsia"/>
          <w:color w:val="auto"/>
          <w:lang w:eastAsia="zh-CN"/>
        </w:rPr>
        <w:t>；</w:t>
      </w:r>
      <w:r>
        <w:rPr>
          <w:rFonts w:hint="eastAsia"/>
        </w:rPr>
        <w:t>从而提高福建省市场监督管理局技术人员视频会议保障技术水平。</w:t>
      </w:r>
      <w:bookmarkStart w:id="11" w:name="_GoBack"/>
      <w:bookmarkEnd w:id="11"/>
    </w:p>
    <w:p>
      <w:pPr>
        <w:pStyle w:val="5"/>
        <w:spacing w:before="156" w:after="156"/>
      </w:pPr>
      <w:bookmarkStart w:id="10" w:name="_Toc99610567"/>
      <w:r>
        <w:rPr>
          <w:rFonts w:hint="eastAsia"/>
        </w:rPr>
        <w:t>实施要求</w:t>
      </w:r>
      <w:bookmarkEnd w:id="10"/>
    </w:p>
    <w:p>
      <w:pPr>
        <w:shd w:val="clear" w:color="auto" w:fill="FFFFFF"/>
        <w:spacing w:line="435" w:lineRule="atLeast"/>
        <w:ind w:firstLine="420"/>
      </w:pPr>
      <w:r>
        <w:rPr>
          <w:rFonts w:hint="eastAsia"/>
        </w:rPr>
        <w:t>提供全省视频会议系统日常维护：组建服务队伍，从管理、流程、技术上实现对基础设备、应用软件及数据的统一运行维护管理；提供省局视频会议设备日常检测服务，以确保设备运行正常、会议能够正常召开。</w:t>
      </w:r>
    </w:p>
    <w:p>
      <w:pPr>
        <w:pStyle w:val="6"/>
        <w:spacing w:before="156" w:after="156"/>
      </w:pPr>
      <w:r>
        <w:rPr>
          <w:rFonts w:hint="eastAsia"/>
        </w:rPr>
        <w:t>维保管理要求（指标项10）</w:t>
      </w:r>
    </w:p>
    <w:p>
      <w:pPr>
        <w:shd w:val="clear" w:color="auto" w:fill="FFFFFF"/>
        <w:spacing w:line="435" w:lineRule="atLeast"/>
        <w:ind w:firstLine="420"/>
      </w:pPr>
      <w:r>
        <w:rPr>
          <w:rFonts w:hint="eastAsia"/>
        </w:rPr>
        <w:t>由福建省市场监督管理局履行对本项目维保服务工作质量的检查和监督职责。中标人应按照项目管理的方法，组建服务团队，指定项目经理作为统一接口负责行使项目的管理职责，接受绩效管理和监督管理，依据省市场监督管理有关规定做好所承担的工作。</w:t>
      </w:r>
    </w:p>
    <w:p>
      <w:pPr>
        <w:pStyle w:val="6"/>
        <w:spacing w:before="156" w:after="156"/>
      </w:pPr>
      <w:r>
        <w:rPr>
          <w:rFonts w:hint="eastAsia"/>
        </w:rPr>
        <w:t>文档管理要求（指标项11）</w:t>
      </w:r>
    </w:p>
    <w:p>
      <w:pPr>
        <w:shd w:val="clear" w:color="auto" w:fill="FFFFFF"/>
        <w:spacing w:line="435" w:lineRule="atLeast"/>
        <w:ind w:firstLine="420"/>
      </w:pPr>
      <w:r>
        <w:rPr>
          <w:rFonts w:hint="eastAsia"/>
        </w:rPr>
        <w:t>中标人需要根据市场监督管理局视频会议系统的功能和特点，做好维保过程的所有文档的记录、更新和归档工作，包括服务过程中产生的各类巡检报告、故障处理报告、会场系统拓扑结构图、会议调试及保障记录表、服务总结报告等，根据服务阶段进行汇总，按照相关要求装订成册，提交存档。</w:t>
      </w:r>
    </w:p>
    <w:p>
      <w:pPr>
        <w:pStyle w:val="6"/>
        <w:spacing w:before="156" w:after="156"/>
      </w:pPr>
      <w:r>
        <w:rPr>
          <w:rFonts w:hint="eastAsia"/>
        </w:rPr>
        <w:t>技术管理要求（指标项12）</w:t>
      </w:r>
    </w:p>
    <w:p>
      <w:pPr>
        <w:shd w:val="clear" w:color="auto" w:fill="FFFFFF"/>
        <w:spacing w:line="435" w:lineRule="atLeast"/>
        <w:ind w:firstLine="420"/>
      </w:pPr>
      <w:r>
        <w:rPr>
          <w:rFonts w:hint="eastAsia"/>
        </w:rPr>
        <w:t>中标人需要根据市场监督管理局视频会议系统的技术特点及难点，指派具备该项技术的服务团队进行日常维护。服务团队成员应具备解决日常维护、会议调试保障、巡检过程中遇到的各类音视频故障的能力，故障应在合同规定要求时间范围内解决。</w:t>
      </w:r>
    </w:p>
    <w:p>
      <w:pPr>
        <w:pStyle w:val="6"/>
        <w:spacing w:before="156" w:after="156"/>
      </w:pPr>
      <w:r>
        <w:rPr>
          <w:rFonts w:hint="eastAsia"/>
        </w:rPr>
        <w:t>人员绩效考核要求（指标项13）</w:t>
      </w:r>
    </w:p>
    <w:p>
      <w:pPr>
        <w:shd w:val="clear" w:color="auto" w:fill="FFFFFF"/>
        <w:spacing w:line="435" w:lineRule="atLeast"/>
        <w:ind w:firstLine="420"/>
      </w:pPr>
      <w:r>
        <w:rPr>
          <w:rFonts w:hint="eastAsia"/>
        </w:rPr>
        <w:t>中标人组建的服务团队应建立有效的人员绩效考核机制，并接受监管。绩效考核内容应包含服务及时性、技术水平、服务态度等方面。每季度定期考核一次，对考核不合格的团队成员应调离现有的服务团队。</w:t>
      </w:r>
    </w:p>
    <w:bookmarkEnd w:id="5"/>
    <w:p>
      <w:pPr>
        <w:shd w:val="clear" w:color="auto" w:fill="FFFFFF"/>
        <w:spacing w:line="480" w:lineRule="atLeast"/>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cs="Helvetica"/>
        <w:color w:val="393939"/>
        <w:kern w:val="0"/>
      </w:rPr>
      <w:t xml:space="preserve">第 </w:t>
    </w:r>
    <w:sdt>
      <w:sdtPr>
        <w:id w:val="-1746413872"/>
      </w:sdtPr>
      <w:sdtContent>
        <w:r>
          <w:fldChar w:fldCharType="begin"/>
        </w:r>
        <w:r>
          <w:instrText xml:space="preserve">PAGE   \* MERGEFORMAT</w:instrText>
        </w:r>
        <w:r>
          <w:fldChar w:fldCharType="separate"/>
        </w:r>
        <w:r>
          <w:rPr>
            <w:lang w:val="zh-CN"/>
          </w:rPr>
          <w:t>2</w:t>
        </w:r>
        <w:r>
          <w:fldChar w:fldCharType="end"/>
        </w:r>
        <w:r>
          <w:t xml:space="preserve"> </w:t>
        </w:r>
        <w:r>
          <w:rPr>
            <w:rFonts w:hint="eastAsia" w:cs="Helvetica"/>
            <w:color w:val="393939"/>
            <w:kern w:val="0"/>
            <w:sz w:val="20"/>
            <w:szCs w:val="20"/>
          </w:rPr>
          <w:t>页</w:t>
        </w:r>
      </w:sdtContent>
    </w:sdt>
  </w:p>
  <w:p>
    <w:pPr>
      <w:pStyle w:val="20"/>
      <w:jc w:val="both"/>
      <w:rPr>
        <w:rFonts w:asciiTheme="minorEastAsia" w:hAnsiTheme="minorEastAsia" w:eastAsiaTheme="minorEastAsia"/>
        <w:caps/>
        <w:color w:val="000000" w:themeColor="text1"/>
        <w:sz w:val="21"/>
        <w:szCs w:val="21"/>
        <w14:textFill>
          <w14:solidFill>
            <w14:schemeClr w14:val="tx1"/>
          </w14:solidFill>
        </w14:textFil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0B2"/>
    <w:multiLevelType w:val="multilevel"/>
    <w:tmpl w:val="24C550B2"/>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5"/>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322E49B0"/>
    <w:multiLevelType w:val="multilevel"/>
    <w:tmpl w:val="322E49B0"/>
    <w:lvl w:ilvl="0" w:tentative="0">
      <w:start w:val="1"/>
      <w:numFmt w:val="decimalEnclosedCircle"/>
      <w:lvlText w:val="%1"/>
      <w:lvlJc w:val="left"/>
      <w:pPr>
        <w:tabs>
          <w:tab w:val="left" w:pos="477"/>
        </w:tabs>
        <w:ind w:left="420" w:firstLine="0"/>
      </w:pPr>
      <w:rPr>
        <w:rFonts w:hint="eastAsia" w:eastAsia="宋体"/>
        <w:b w:val="0"/>
        <w:i w:val="0"/>
        <w:sz w:val="24"/>
        <w:szCs w:val="24"/>
        <w:lang w:val="en-US"/>
      </w:rPr>
    </w:lvl>
    <w:lvl w:ilvl="1" w:tentative="0">
      <w:start w:val="1"/>
      <w:numFmt w:val="bullet"/>
      <w:lvlText w:val=""/>
      <w:lvlJc w:val="left"/>
      <w:pPr>
        <w:tabs>
          <w:tab w:val="left" w:pos="784"/>
        </w:tabs>
        <w:ind w:left="784" w:hanging="420"/>
      </w:pPr>
      <w:rPr>
        <w:rFonts w:hint="default" w:ascii="Wingdings" w:hAnsi="Wingdings"/>
        <w:b w:val="0"/>
        <w:i w:val="0"/>
        <w:sz w:val="24"/>
        <w:szCs w:val="24"/>
        <w:lang w:val="en-US"/>
      </w:rPr>
    </w:lvl>
    <w:lvl w:ilvl="2" w:tentative="0">
      <w:start w:val="1"/>
      <w:numFmt w:val="bullet"/>
      <w:pStyle w:val="57"/>
      <w:lvlText w:val=""/>
      <w:lvlJc w:val="left"/>
      <w:pPr>
        <w:tabs>
          <w:tab w:val="left" w:pos="1204"/>
        </w:tabs>
        <w:ind w:left="1204" w:hanging="420"/>
      </w:pPr>
      <w:rPr>
        <w:rFonts w:hint="default" w:ascii="Wingdings" w:hAnsi="Wingdings"/>
        <w:b w:val="0"/>
        <w:i w:val="0"/>
        <w:sz w:val="24"/>
        <w:szCs w:val="24"/>
        <w:lang w:val="en-US"/>
      </w:rPr>
    </w:lvl>
    <w:lvl w:ilvl="3" w:tentative="0">
      <w:start w:val="1"/>
      <w:numFmt w:val="decimal"/>
      <w:lvlText w:val="%4."/>
      <w:lvlJc w:val="left"/>
      <w:pPr>
        <w:tabs>
          <w:tab w:val="left" w:pos="1624"/>
        </w:tabs>
        <w:ind w:left="1624" w:hanging="420"/>
      </w:pPr>
    </w:lvl>
    <w:lvl w:ilvl="4" w:tentative="0">
      <w:start w:val="1"/>
      <w:numFmt w:val="lowerLetter"/>
      <w:lvlText w:val="%5)"/>
      <w:lvlJc w:val="left"/>
      <w:pPr>
        <w:tabs>
          <w:tab w:val="left" w:pos="2044"/>
        </w:tabs>
        <w:ind w:left="2044" w:hanging="420"/>
      </w:pPr>
    </w:lvl>
    <w:lvl w:ilvl="5" w:tentative="0">
      <w:start w:val="1"/>
      <w:numFmt w:val="lowerRoman"/>
      <w:lvlText w:val="%6."/>
      <w:lvlJc w:val="right"/>
      <w:pPr>
        <w:tabs>
          <w:tab w:val="left" w:pos="2464"/>
        </w:tabs>
        <w:ind w:left="2464" w:hanging="420"/>
      </w:pPr>
    </w:lvl>
    <w:lvl w:ilvl="6" w:tentative="0">
      <w:start w:val="1"/>
      <w:numFmt w:val="decimal"/>
      <w:lvlText w:val="%7."/>
      <w:lvlJc w:val="left"/>
      <w:pPr>
        <w:tabs>
          <w:tab w:val="left" w:pos="2884"/>
        </w:tabs>
        <w:ind w:left="2884" w:hanging="420"/>
      </w:pPr>
    </w:lvl>
    <w:lvl w:ilvl="7" w:tentative="0">
      <w:start w:val="1"/>
      <w:numFmt w:val="lowerLetter"/>
      <w:lvlText w:val="%8)"/>
      <w:lvlJc w:val="left"/>
      <w:pPr>
        <w:tabs>
          <w:tab w:val="left" w:pos="3304"/>
        </w:tabs>
        <w:ind w:left="3304" w:hanging="420"/>
      </w:pPr>
    </w:lvl>
    <w:lvl w:ilvl="8" w:tentative="0">
      <w:start w:val="1"/>
      <w:numFmt w:val="lowerRoman"/>
      <w:lvlText w:val="%9."/>
      <w:lvlJc w:val="right"/>
      <w:pPr>
        <w:tabs>
          <w:tab w:val="left" w:pos="3724"/>
        </w:tabs>
        <w:ind w:left="3724" w:hanging="420"/>
      </w:pPr>
    </w:lvl>
  </w:abstractNum>
  <w:abstractNum w:abstractNumId="2">
    <w:nsid w:val="6F945C47"/>
    <w:multiLevelType w:val="multilevel"/>
    <w:tmpl w:val="6F945C47"/>
    <w:lvl w:ilvl="0" w:tentative="0">
      <w:start w:val="1"/>
      <w:numFmt w:val="bullet"/>
      <w:pStyle w:val="81"/>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FF"/>
    <w:rsid w:val="0000386F"/>
    <w:rsid w:val="00005B3C"/>
    <w:rsid w:val="000110DC"/>
    <w:rsid w:val="00011AAC"/>
    <w:rsid w:val="00017383"/>
    <w:rsid w:val="00027461"/>
    <w:rsid w:val="000328A0"/>
    <w:rsid w:val="00034493"/>
    <w:rsid w:val="00051362"/>
    <w:rsid w:val="000538A9"/>
    <w:rsid w:val="00053A8B"/>
    <w:rsid w:val="0005527B"/>
    <w:rsid w:val="0005542E"/>
    <w:rsid w:val="00057F13"/>
    <w:rsid w:val="00067543"/>
    <w:rsid w:val="00071634"/>
    <w:rsid w:val="00087B33"/>
    <w:rsid w:val="00091DCD"/>
    <w:rsid w:val="00093816"/>
    <w:rsid w:val="000A7764"/>
    <w:rsid w:val="000B1237"/>
    <w:rsid w:val="000B3E02"/>
    <w:rsid w:val="000C076D"/>
    <w:rsid w:val="000C0CFA"/>
    <w:rsid w:val="000C2591"/>
    <w:rsid w:val="000E0C59"/>
    <w:rsid w:val="000E12D2"/>
    <w:rsid w:val="000E47AE"/>
    <w:rsid w:val="000F5A21"/>
    <w:rsid w:val="000F65F1"/>
    <w:rsid w:val="001052FA"/>
    <w:rsid w:val="00114B8E"/>
    <w:rsid w:val="00116988"/>
    <w:rsid w:val="001242C9"/>
    <w:rsid w:val="00130444"/>
    <w:rsid w:val="001306AB"/>
    <w:rsid w:val="001367B2"/>
    <w:rsid w:val="00152050"/>
    <w:rsid w:val="00157546"/>
    <w:rsid w:val="0016219D"/>
    <w:rsid w:val="00165D4D"/>
    <w:rsid w:val="00184B8A"/>
    <w:rsid w:val="00184F38"/>
    <w:rsid w:val="00195A33"/>
    <w:rsid w:val="001972DF"/>
    <w:rsid w:val="001B623E"/>
    <w:rsid w:val="001B70AE"/>
    <w:rsid w:val="001D3191"/>
    <w:rsid w:val="001D4958"/>
    <w:rsid w:val="001D6898"/>
    <w:rsid w:val="001E1972"/>
    <w:rsid w:val="001F0BE7"/>
    <w:rsid w:val="001F0C4C"/>
    <w:rsid w:val="001F3097"/>
    <w:rsid w:val="001F3CE5"/>
    <w:rsid w:val="001F79B6"/>
    <w:rsid w:val="00201566"/>
    <w:rsid w:val="00212003"/>
    <w:rsid w:val="0021407B"/>
    <w:rsid w:val="00214411"/>
    <w:rsid w:val="00214BD0"/>
    <w:rsid w:val="00215F74"/>
    <w:rsid w:val="0021733D"/>
    <w:rsid w:val="00224383"/>
    <w:rsid w:val="00234608"/>
    <w:rsid w:val="002379E4"/>
    <w:rsid w:val="00241078"/>
    <w:rsid w:val="00256CA0"/>
    <w:rsid w:val="0026297C"/>
    <w:rsid w:val="0028120A"/>
    <w:rsid w:val="002A429D"/>
    <w:rsid w:val="002B18A7"/>
    <w:rsid w:val="002B3860"/>
    <w:rsid w:val="002B70C5"/>
    <w:rsid w:val="002C0AA5"/>
    <w:rsid w:val="002C1A52"/>
    <w:rsid w:val="002C2267"/>
    <w:rsid w:val="002D238E"/>
    <w:rsid w:val="002D307E"/>
    <w:rsid w:val="002E2CC2"/>
    <w:rsid w:val="002F021C"/>
    <w:rsid w:val="00303BFA"/>
    <w:rsid w:val="0030720A"/>
    <w:rsid w:val="00310C7B"/>
    <w:rsid w:val="00315812"/>
    <w:rsid w:val="00323204"/>
    <w:rsid w:val="00323D22"/>
    <w:rsid w:val="00325562"/>
    <w:rsid w:val="00327665"/>
    <w:rsid w:val="00333182"/>
    <w:rsid w:val="00334322"/>
    <w:rsid w:val="00351B92"/>
    <w:rsid w:val="003611DE"/>
    <w:rsid w:val="00364BFD"/>
    <w:rsid w:val="00377D65"/>
    <w:rsid w:val="00383778"/>
    <w:rsid w:val="00384A5A"/>
    <w:rsid w:val="00394E32"/>
    <w:rsid w:val="00396AFF"/>
    <w:rsid w:val="003A5052"/>
    <w:rsid w:val="003A5771"/>
    <w:rsid w:val="003B27AC"/>
    <w:rsid w:val="003B2B34"/>
    <w:rsid w:val="003C2E6B"/>
    <w:rsid w:val="003C4D35"/>
    <w:rsid w:val="003C5077"/>
    <w:rsid w:val="003D5220"/>
    <w:rsid w:val="003F3687"/>
    <w:rsid w:val="003F7105"/>
    <w:rsid w:val="003F7975"/>
    <w:rsid w:val="00401315"/>
    <w:rsid w:val="0040447B"/>
    <w:rsid w:val="004118D1"/>
    <w:rsid w:val="00415B4E"/>
    <w:rsid w:val="00426375"/>
    <w:rsid w:val="004269DC"/>
    <w:rsid w:val="0044363C"/>
    <w:rsid w:val="00453C79"/>
    <w:rsid w:val="00453E59"/>
    <w:rsid w:val="00465342"/>
    <w:rsid w:val="004701C9"/>
    <w:rsid w:val="00472CD2"/>
    <w:rsid w:val="00476297"/>
    <w:rsid w:val="00481D27"/>
    <w:rsid w:val="0048217D"/>
    <w:rsid w:val="00487D31"/>
    <w:rsid w:val="004A2B5C"/>
    <w:rsid w:val="004A33D1"/>
    <w:rsid w:val="004B00AA"/>
    <w:rsid w:val="004B022C"/>
    <w:rsid w:val="004B44B4"/>
    <w:rsid w:val="004D3821"/>
    <w:rsid w:val="004E1812"/>
    <w:rsid w:val="004E215C"/>
    <w:rsid w:val="004E318F"/>
    <w:rsid w:val="004F5019"/>
    <w:rsid w:val="004F748E"/>
    <w:rsid w:val="0050235D"/>
    <w:rsid w:val="00502B1C"/>
    <w:rsid w:val="0051069B"/>
    <w:rsid w:val="00510CB6"/>
    <w:rsid w:val="005225CC"/>
    <w:rsid w:val="005270C2"/>
    <w:rsid w:val="0053057D"/>
    <w:rsid w:val="005314F1"/>
    <w:rsid w:val="0053541B"/>
    <w:rsid w:val="005361B4"/>
    <w:rsid w:val="00540C35"/>
    <w:rsid w:val="00541A16"/>
    <w:rsid w:val="00542E19"/>
    <w:rsid w:val="00561B42"/>
    <w:rsid w:val="0056728F"/>
    <w:rsid w:val="0057077A"/>
    <w:rsid w:val="0058080D"/>
    <w:rsid w:val="005920F4"/>
    <w:rsid w:val="00594BFC"/>
    <w:rsid w:val="005960A6"/>
    <w:rsid w:val="00596F78"/>
    <w:rsid w:val="005A0D4F"/>
    <w:rsid w:val="005A196F"/>
    <w:rsid w:val="005B17A3"/>
    <w:rsid w:val="005B519C"/>
    <w:rsid w:val="005B6403"/>
    <w:rsid w:val="005C70DD"/>
    <w:rsid w:val="005C71BA"/>
    <w:rsid w:val="005D0117"/>
    <w:rsid w:val="005D7040"/>
    <w:rsid w:val="005D7C35"/>
    <w:rsid w:val="005F1BD8"/>
    <w:rsid w:val="00603171"/>
    <w:rsid w:val="00605CE2"/>
    <w:rsid w:val="00605D60"/>
    <w:rsid w:val="00614B48"/>
    <w:rsid w:val="006202CE"/>
    <w:rsid w:val="00622191"/>
    <w:rsid w:val="00627A5E"/>
    <w:rsid w:val="00635A9B"/>
    <w:rsid w:val="00636246"/>
    <w:rsid w:val="00636DF3"/>
    <w:rsid w:val="00653A07"/>
    <w:rsid w:val="006816F0"/>
    <w:rsid w:val="00683E8A"/>
    <w:rsid w:val="00691816"/>
    <w:rsid w:val="00693FC8"/>
    <w:rsid w:val="00693FEC"/>
    <w:rsid w:val="00695F92"/>
    <w:rsid w:val="006A39AB"/>
    <w:rsid w:val="006B166E"/>
    <w:rsid w:val="006B7335"/>
    <w:rsid w:val="006C7D6B"/>
    <w:rsid w:val="006D19C1"/>
    <w:rsid w:val="006D7A7D"/>
    <w:rsid w:val="006E1648"/>
    <w:rsid w:val="006E3494"/>
    <w:rsid w:val="006E43B1"/>
    <w:rsid w:val="006F41FC"/>
    <w:rsid w:val="006F69AF"/>
    <w:rsid w:val="007006A0"/>
    <w:rsid w:val="0070084B"/>
    <w:rsid w:val="00724707"/>
    <w:rsid w:val="00725A96"/>
    <w:rsid w:val="00731B4D"/>
    <w:rsid w:val="007428DC"/>
    <w:rsid w:val="00742BA1"/>
    <w:rsid w:val="00743FF0"/>
    <w:rsid w:val="00751C70"/>
    <w:rsid w:val="007544C0"/>
    <w:rsid w:val="00761787"/>
    <w:rsid w:val="00763DDF"/>
    <w:rsid w:val="0076530E"/>
    <w:rsid w:val="00772F4E"/>
    <w:rsid w:val="00776856"/>
    <w:rsid w:val="007813D3"/>
    <w:rsid w:val="00782146"/>
    <w:rsid w:val="00787510"/>
    <w:rsid w:val="0079260F"/>
    <w:rsid w:val="0079368F"/>
    <w:rsid w:val="007A08A1"/>
    <w:rsid w:val="007B6755"/>
    <w:rsid w:val="007D0B8E"/>
    <w:rsid w:val="007D68EA"/>
    <w:rsid w:val="007E1900"/>
    <w:rsid w:val="007F5C68"/>
    <w:rsid w:val="008105A0"/>
    <w:rsid w:val="0081758C"/>
    <w:rsid w:val="00823868"/>
    <w:rsid w:val="00824178"/>
    <w:rsid w:val="008471FE"/>
    <w:rsid w:val="00852765"/>
    <w:rsid w:val="0086210D"/>
    <w:rsid w:val="00865DE7"/>
    <w:rsid w:val="008663BD"/>
    <w:rsid w:val="00873943"/>
    <w:rsid w:val="00880CD6"/>
    <w:rsid w:val="0088460C"/>
    <w:rsid w:val="00884D84"/>
    <w:rsid w:val="008855B1"/>
    <w:rsid w:val="00890C05"/>
    <w:rsid w:val="00891B37"/>
    <w:rsid w:val="00892B0A"/>
    <w:rsid w:val="008A0EF8"/>
    <w:rsid w:val="008A18C2"/>
    <w:rsid w:val="008A2B6C"/>
    <w:rsid w:val="008A3E45"/>
    <w:rsid w:val="008B7023"/>
    <w:rsid w:val="008C2808"/>
    <w:rsid w:val="008C65C4"/>
    <w:rsid w:val="008D7966"/>
    <w:rsid w:val="008E3FFB"/>
    <w:rsid w:val="008E40BE"/>
    <w:rsid w:val="008E5CB1"/>
    <w:rsid w:val="008F4E00"/>
    <w:rsid w:val="009033DC"/>
    <w:rsid w:val="00906F70"/>
    <w:rsid w:val="009229F5"/>
    <w:rsid w:val="00926AF1"/>
    <w:rsid w:val="00926C00"/>
    <w:rsid w:val="00936391"/>
    <w:rsid w:val="00936776"/>
    <w:rsid w:val="00945224"/>
    <w:rsid w:val="00946E71"/>
    <w:rsid w:val="009510B2"/>
    <w:rsid w:val="00951D40"/>
    <w:rsid w:val="0095673B"/>
    <w:rsid w:val="0096682C"/>
    <w:rsid w:val="0096745C"/>
    <w:rsid w:val="00967BD5"/>
    <w:rsid w:val="00971830"/>
    <w:rsid w:val="0097439D"/>
    <w:rsid w:val="009858FD"/>
    <w:rsid w:val="00985E73"/>
    <w:rsid w:val="00994164"/>
    <w:rsid w:val="00995024"/>
    <w:rsid w:val="009A01AF"/>
    <w:rsid w:val="009A3D1C"/>
    <w:rsid w:val="009A43E1"/>
    <w:rsid w:val="009A6FB6"/>
    <w:rsid w:val="009B1D9B"/>
    <w:rsid w:val="009B7D4F"/>
    <w:rsid w:val="009C154C"/>
    <w:rsid w:val="009D338F"/>
    <w:rsid w:val="009D7CE7"/>
    <w:rsid w:val="009E0550"/>
    <w:rsid w:val="009F03E9"/>
    <w:rsid w:val="009F795C"/>
    <w:rsid w:val="00A007E2"/>
    <w:rsid w:val="00A0220D"/>
    <w:rsid w:val="00A0643F"/>
    <w:rsid w:val="00A126B8"/>
    <w:rsid w:val="00A12B5C"/>
    <w:rsid w:val="00A162CD"/>
    <w:rsid w:val="00A1672A"/>
    <w:rsid w:val="00A22345"/>
    <w:rsid w:val="00A260AB"/>
    <w:rsid w:val="00A2663E"/>
    <w:rsid w:val="00A2783B"/>
    <w:rsid w:val="00A4559B"/>
    <w:rsid w:val="00A5346D"/>
    <w:rsid w:val="00A535C9"/>
    <w:rsid w:val="00A5504F"/>
    <w:rsid w:val="00A575B1"/>
    <w:rsid w:val="00A63C21"/>
    <w:rsid w:val="00A65EF4"/>
    <w:rsid w:val="00A70B26"/>
    <w:rsid w:val="00A824C2"/>
    <w:rsid w:val="00A844A0"/>
    <w:rsid w:val="00A942EE"/>
    <w:rsid w:val="00A955AF"/>
    <w:rsid w:val="00A9638F"/>
    <w:rsid w:val="00AA5EE0"/>
    <w:rsid w:val="00AC145A"/>
    <w:rsid w:val="00AC188E"/>
    <w:rsid w:val="00AC4B71"/>
    <w:rsid w:val="00AC55EB"/>
    <w:rsid w:val="00AD10E5"/>
    <w:rsid w:val="00AE1762"/>
    <w:rsid w:val="00AE2FAB"/>
    <w:rsid w:val="00AF04D9"/>
    <w:rsid w:val="00AF3ED1"/>
    <w:rsid w:val="00AF5DD1"/>
    <w:rsid w:val="00B0347F"/>
    <w:rsid w:val="00B121DF"/>
    <w:rsid w:val="00B12EA8"/>
    <w:rsid w:val="00B13C22"/>
    <w:rsid w:val="00B2161B"/>
    <w:rsid w:val="00B2382B"/>
    <w:rsid w:val="00B2480F"/>
    <w:rsid w:val="00B309FF"/>
    <w:rsid w:val="00B3449A"/>
    <w:rsid w:val="00B34DCA"/>
    <w:rsid w:val="00B41CD3"/>
    <w:rsid w:val="00B41E37"/>
    <w:rsid w:val="00B449E9"/>
    <w:rsid w:val="00B66525"/>
    <w:rsid w:val="00B7682B"/>
    <w:rsid w:val="00B76D18"/>
    <w:rsid w:val="00B775A2"/>
    <w:rsid w:val="00B81AF5"/>
    <w:rsid w:val="00B866DD"/>
    <w:rsid w:val="00BB1050"/>
    <w:rsid w:val="00BB2768"/>
    <w:rsid w:val="00BB513B"/>
    <w:rsid w:val="00BB77A1"/>
    <w:rsid w:val="00BC1314"/>
    <w:rsid w:val="00BC4EA7"/>
    <w:rsid w:val="00BC6BC5"/>
    <w:rsid w:val="00BD1A1E"/>
    <w:rsid w:val="00BD6DFF"/>
    <w:rsid w:val="00BE19E2"/>
    <w:rsid w:val="00BE2433"/>
    <w:rsid w:val="00BE2681"/>
    <w:rsid w:val="00BF519C"/>
    <w:rsid w:val="00C07E30"/>
    <w:rsid w:val="00C1117E"/>
    <w:rsid w:val="00C1454C"/>
    <w:rsid w:val="00C175CC"/>
    <w:rsid w:val="00C17C99"/>
    <w:rsid w:val="00C20B3F"/>
    <w:rsid w:val="00C218F8"/>
    <w:rsid w:val="00C22708"/>
    <w:rsid w:val="00C236B8"/>
    <w:rsid w:val="00C322F0"/>
    <w:rsid w:val="00C37C4F"/>
    <w:rsid w:val="00C41C09"/>
    <w:rsid w:val="00C4558C"/>
    <w:rsid w:val="00C54C14"/>
    <w:rsid w:val="00C56A06"/>
    <w:rsid w:val="00C579F8"/>
    <w:rsid w:val="00C71A6F"/>
    <w:rsid w:val="00C7283F"/>
    <w:rsid w:val="00C82B1C"/>
    <w:rsid w:val="00C84206"/>
    <w:rsid w:val="00C874B8"/>
    <w:rsid w:val="00C95383"/>
    <w:rsid w:val="00C95425"/>
    <w:rsid w:val="00CB201C"/>
    <w:rsid w:val="00CB3DE8"/>
    <w:rsid w:val="00CC0620"/>
    <w:rsid w:val="00CD2258"/>
    <w:rsid w:val="00CD7337"/>
    <w:rsid w:val="00CE165F"/>
    <w:rsid w:val="00CF0389"/>
    <w:rsid w:val="00D1381C"/>
    <w:rsid w:val="00D143F2"/>
    <w:rsid w:val="00D234E7"/>
    <w:rsid w:val="00D25D81"/>
    <w:rsid w:val="00D27760"/>
    <w:rsid w:val="00D310E7"/>
    <w:rsid w:val="00D31BB6"/>
    <w:rsid w:val="00D3332D"/>
    <w:rsid w:val="00D344D5"/>
    <w:rsid w:val="00D37DBB"/>
    <w:rsid w:val="00D4223F"/>
    <w:rsid w:val="00D468DD"/>
    <w:rsid w:val="00D66FA1"/>
    <w:rsid w:val="00D7395C"/>
    <w:rsid w:val="00D84AAB"/>
    <w:rsid w:val="00D875F3"/>
    <w:rsid w:val="00DA4A52"/>
    <w:rsid w:val="00DB1269"/>
    <w:rsid w:val="00DB687D"/>
    <w:rsid w:val="00DB7AD5"/>
    <w:rsid w:val="00DC055E"/>
    <w:rsid w:val="00DC12C9"/>
    <w:rsid w:val="00DC1634"/>
    <w:rsid w:val="00DC2EF3"/>
    <w:rsid w:val="00DC5C18"/>
    <w:rsid w:val="00DE07B4"/>
    <w:rsid w:val="00DE7B33"/>
    <w:rsid w:val="00DF01FD"/>
    <w:rsid w:val="00DF10C0"/>
    <w:rsid w:val="00DF2278"/>
    <w:rsid w:val="00DF26B3"/>
    <w:rsid w:val="00DF2801"/>
    <w:rsid w:val="00DF2A12"/>
    <w:rsid w:val="00DF3A78"/>
    <w:rsid w:val="00DF5CBA"/>
    <w:rsid w:val="00E00946"/>
    <w:rsid w:val="00E0595B"/>
    <w:rsid w:val="00E05A41"/>
    <w:rsid w:val="00E06E9D"/>
    <w:rsid w:val="00E3249F"/>
    <w:rsid w:val="00E409EB"/>
    <w:rsid w:val="00E40F44"/>
    <w:rsid w:val="00E5010D"/>
    <w:rsid w:val="00E50390"/>
    <w:rsid w:val="00E54070"/>
    <w:rsid w:val="00E55AE5"/>
    <w:rsid w:val="00E638ED"/>
    <w:rsid w:val="00E6734F"/>
    <w:rsid w:val="00E72C21"/>
    <w:rsid w:val="00E86245"/>
    <w:rsid w:val="00E8779F"/>
    <w:rsid w:val="00E95E46"/>
    <w:rsid w:val="00EB0F19"/>
    <w:rsid w:val="00EB1698"/>
    <w:rsid w:val="00EB18D9"/>
    <w:rsid w:val="00EC0E40"/>
    <w:rsid w:val="00ED3D6B"/>
    <w:rsid w:val="00ED3D78"/>
    <w:rsid w:val="00ED6300"/>
    <w:rsid w:val="00EF0115"/>
    <w:rsid w:val="00EF558A"/>
    <w:rsid w:val="00EF5C2E"/>
    <w:rsid w:val="00F00A39"/>
    <w:rsid w:val="00F0207C"/>
    <w:rsid w:val="00F02ECB"/>
    <w:rsid w:val="00F02F79"/>
    <w:rsid w:val="00F0301F"/>
    <w:rsid w:val="00F053B5"/>
    <w:rsid w:val="00F0797B"/>
    <w:rsid w:val="00F107BB"/>
    <w:rsid w:val="00F21116"/>
    <w:rsid w:val="00F34170"/>
    <w:rsid w:val="00F46FA8"/>
    <w:rsid w:val="00F56CCA"/>
    <w:rsid w:val="00F65C0E"/>
    <w:rsid w:val="00F73503"/>
    <w:rsid w:val="00F80522"/>
    <w:rsid w:val="00F97026"/>
    <w:rsid w:val="00FB059B"/>
    <w:rsid w:val="00FB38F1"/>
    <w:rsid w:val="00FC0BAB"/>
    <w:rsid w:val="00FC22BE"/>
    <w:rsid w:val="00FC65ED"/>
    <w:rsid w:val="00FD09DC"/>
    <w:rsid w:val="00FD1BB8"/>
    <w:rsid w:val="00FF238E"/>
    <w:rsid w:val="00FF4440"/>
    <w:rsid w:val="03093D72"/>
    <w:rsid w:val="03DF7224"/>
    <w:rsid w:val="043F0B4C"/>
    <w:rsid w:val="04BB37B8"/>
    <w:rsid w:val="065B4488"/>
    <w:rsid w:val="074C095D"/>
    <w:rsid w:val="07753D59"/>
    <w:rsid w:val="0FE06EBB"/>
    <w:rsid w:val="10BA7507"/>
    <w:rsid w:val="15A977F8"/>
    <w:rsid w:val="16367538"/>
    <w:rsid w:val="188134BD"/>
    <w:rsid w:val="1A2E1A38"/>
    <w:rsid w:val="1A734128"/>
    <w:rsid w:val="1E843D0A"/>
    <w:rsid w:val="1FD42637"/>
    <w:rsid w:val="201F3B5B"/>
    <w:rsid w:val="204370AE"/>
    <w:rsid w:val="21A7152D"/>
    <w:rsid w:val="21CB3141"/>
    <w:rsid w:val="22E262D6"/>
    <w:rsid w:val="294002CD"/>
    <w:rsid w:val="2B424514"/>
    <w:rsid w:val="2E2C13A3"/>
    <w:rsid w:val="2EF06C8B"/>
    <w:rsid w:val="2F415F9D"/>
    <w:rsid w:val="315908CC"/>
    <w:rsid w:val="34FB5861"/>
    <w:rsid w:val="35434C03"/>
    <w:rsid w:val="35625894"/>
    <w:rsid w:val="35D85718"/>
    <w:rsid w:val="38544E10"/>
    <w:rsid w:val="3B54F2CB"/>
    <w:rsid w:val="3D0A5B10"/>
    <w:rsid w:val="3D4941AC"/>
    <w:rsid w:val="418E2081"/>
    <w:rsid w:val="4282480C"/>
    <w:rsid w:val="48F55AA5"/>
    <w:rsid w:val="49FB1983"/>
    <w:rsid w:val="4A1C1769"/>
    <w:rsid w:val="4BF035CF"/>
    <w:rsid w:val="4ED41AAF"/>
    <w:rsid w:val="4EE54A03"/>
    <w:rsid w:val="4F736A0F"/>
    <w:rsid w:val="4F874307"/>
    <w:rsid w:val="522576F8"/>
    <w:rsid w:val="526C7204"/>
    <w:rsid w:val="52C66E71"/>
    <w:rsid w:val="548C5DA9"/>
    <w:rsid w:val="552B4359"/>
    <w:rsid w:val="5E083591"/>
    <w:rsid w:val="615B6561"/>
    <w:rsid w:val="61613D6E"/>
    <w:rsid w:val="6169508B"/>
    <w:rsid w:val="64F90A3B"/>
    <w:rsid w:val="656F3EA2"/>
    <w:rsid w:val="660F5A50"/>
    <w:rsid w:val="697A322E"/>
    <w:rsid w:val="6E4C7D36"/>
    <w:rsid w:val="6EEB6459"/>
    <w:rsid w:val="70201B91"/>
    <w:rsid w:val="73E93BAC"/>
    <w:rsid w:val="7789411E"/>
    <w:rsid w:val="7A5F3476"/>
    <w:rsid w:val="7A782FA4"/>
    <w:rsid w:val="7D907954"/>
    <w:rsid w:val="C9FF32C7"/>
    <w:rsid w:val="DBC9851A"/>
    <w:rsid w:val="E36F3446"/>
    <w:rsid w:val="F5FFD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name="heading 7"/>
    <w:lsdException w:qFormat="1" w:unhideWhenUsed="0" w:uiPriority="0" w:name="heading 8"/>
    <w:lsdException w:qFormat="1" w:unhideWhenUsed="0"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keepNext/>
      <w:keepLines/>
      <w:numPr>
        <w:ilvl w:val="0"/>
        <w:numId w:val="1"/>
      </w:numPr>
      <w:tabs>
        <w:tab w:val="left" w:pos="420"/>
      </w:tabs>
      <w:adjustRightInd w:val="0"/>
      <w:spacing w:line="240" w:lineRule="auto"/>
      <w:ind w:left="431" w:hanging="431"/>
      <w:outlineLvl w:val="0"/>
    </w:pPr>
    <w:rPr>
      <w:b/>
      <w:bCs/>
      <w:kern w:val="44"/>
      <w:sz w:val="36"/>
      <w:szCs w:val="44"/>
    </w:rPr>
  </w:style>
  <w:style w:type="paragraph" w:styleId="3">
    <w:name w:val="heading 2"/>
    <w:basedOn w:val="1"/>
    <w:next w:val="4"/>
    <w:link w:val="34"/>
    <w:unhideWhenUsed/>
    <w:qFormat/>
    <w:uiPriority w:val="0"/>
    <w:pPr>
      <w:keepNext/>
      <w:keepLines/>
      <w:numPr>
        <w:ilvl w:val="1"/>
        <w:numId w:val="1"/>
      </w:numPr>
      <w:tabs>
        <w:tab w:val="left" w:pos="210"/>
      </w:tabs>
      <w:adjustRightInd w:val="0"/>
      <w:outlineLvl w:val="1"/>
    </w:pPr>
    <w:rPr>
      <w:b/>
      <w:bCs/>
      <w:sz w:val="32"/>
      <w:szCs w:val="32"/>
    </w:rPr>
  </w:style>
  <w:style w:type="paragraph" w:styleId="5">
    <w:name w:val="heading 3"/>
    <w:basedOn w:val="1"/>
    <w:next w:val="4"/>
    <w:link w:val="35"/>
    <w:unhideWhenUsed/>
    <w:qFormat/>
    <w:uiPriority w:val="0"/>
    <w:pPr>
      <w:keepNext/>
      <w:keepLines/>
      <w:numPr>
        <w:ilvl w:val="2"/>
        <w:numId w:val="1"/>
      </w:numPr>
      <w:spacing w:before="50" w:beforeLines="50" w:after="50" w:afterLines="50"/>
      <w:outlineLvl w:val="2"/>
    </w:pPr>
    <w:rPr>
      <w:b/>
      <w:bCs/>
      <w:sz w:val="30"/>
      <w:szCs w:val="32"/>
    </w:rPr>
  </w:style>
  <w:style w:type="paragraph" w:styleId="6">
    <w:name w:val="heading 4"/>
    <w:basedOn w:val="1"/>
    <w:next w:val="4"/>
    <w:link w:val="36"/>
    <w:unhideWhenUsed/>
    <w:qFormat/>
    <w:uiPriority w:val="0"/>
    <w:pPr>
      <w:keepNext/>
      <w:keepLines/>
      <w:numPr>
        <w:ilvl w:val="3"/>
        <w:numId w:val="1"/>
      </w:numPr>
      <w:spacing w:before="50" w:beforeLines="50" w:after="50" w:afterLines="50"/>
      <w:ind w:left="862" w:hanging="862"/>
      <w:outlineLvl w:val="3"/>
    </w:pPr>
    <w:rPr>
      <w:b/>
      <w:bCs/>
      <w:sz w:val="28"/>
      <w:szCs w:val="28"/>
    </w:rPr>
  </w:style>
  <w:style w:type="paragraph" w:styleId="7">
    <w:name w:val="heading 5"/>
    <w:basedOn w:val="1"/>
    <w:next w:val="4"/>
    <w:link w:val="37"/>
    <w:unhideWhenUsed/>
    <w:qFormat/>
    <w:uiPriority w:val="0"/>
    <w:pPr>
      <w:keepNext/>
      <w:keepLines/>
      <w:numPr>
        <w:ilvl w:val="4"/>
        <w:numId w:val="1"/>
      </w:numPr>
      <w:spacing w:before="50" w:beforeLines="50" w:after="50" w:afterLines="50"/>
      <w:ind w:left="1009" w:hanging="1009"/>
      <w:outlineLvl w:val="4"/>
    </w:pPr>
    <w:rPr>
      <w:b/>
      <w:bCs/>
      <w:sz w:val="28"/>
      <w:szCs w:val="28"/>
    </w:rPr>
  </w:style>
  <w:style w:type="paragraph" w:styleId="8">
    <w:name w:val="heading 6"/>
    <w:basedOn w:val="1"/>
    <w:next w:val="4"/>
    <w:link w:val="38"/>
    <w:unhideWhenUsed/>
    <w:qFormat/>
    <w:uiPriority w:val="0"/>
    <w:pPr>
      <w:keepNext/>
      <w:keepLines/>
      <w:numPr>
        <w:ilvl w:val="5"/>
        <w:numId w:val="1"/>
      </w:numPr>
      <w:spacing w:before="240" w:after="64" w:line="320" w:lineRule="auto"/>
      <w:outlineLvl w:val="5"/>
    </w:pPr>
    <w:rPr>
      <w:b/>
      <w:bCs/>
    </w:rPr>
  </w:style>
  <w:style w:type="paragraph" w:styleId="9">
    <w:name w:val="heading 7"/>
    <w:basedOn w:val="1"/>
    <w:next w:val="1"/>
    <w:link w:val="41"/>
    <w:semiHidden/>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42"/>
    <w:semiHidden/>
    <w:qFormat/>
    <w:uiPriority w:val="0"/>
    <w:pPr>
      <w:keepNext/>
      <w:keepLines/>
      <w:numPr>
        <w:ilvl w:val="7"/>
        <w:numId w:val="1"/>
      </w:numPr>
      <w:spacing w:before="240" w:after="64" w:line="320" w:lineRule="auto"/>
      <w:outlineLvl w:val="7"/>
    </w:pPr>
    <w:rPr>
      <w:rFonts w:ascii="Cambria" w:hAnsi="Cambria"/>
    </w:rPr>
  </w:style>
  <w:style w:type="paragraph" w:styleId="11">
    <w:name w:val="heading 9"/>
    <w:basedOn w:val="1"/>
    <w:next w:val="1"/>
    <w:link w:val="43"/>
    <w:semiHidden/>
    <w:qFormat/>
    <w:uiPriority w:val="0"/>
    <w:pPr>
      <w:keepNext/>
      <w:keepLines/>
      <w:spacing w:before="240" w:after="64" w:line="320" w:lineRule="auto"/>
      <w:outlineLvl w:val="8"/>
    </w:pPr>
    <w:rPr>
      <w:rFonts w:ascii="Cambria" w:hAnsi="Cambria"/>
    </w:rPr>
  </w:style>
  <w:style w:type="character" w:default="1" w:styleId="2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2"/>
    <w:qFormat/>
    <w:uiPriority w:val="0"/>
    <w:pPr>
      <w:ind w:firstLine="200" w:firstLineChars="200"/>
    </w:pPr>
    <w:rPr>
      <w:szCs w:val="20"/>
    </w:rPr>
  </w:style>
  <w:style w:type="paragraph" w:styleId="12">
    <w:name w:val="annotation subject"/>
    <w:basedOn w:val="13"/>
    <w:next w:val="13"/>
    <w:link w:val="78"/>
    <w:unhideWhenUsed/>
    <w:qFormat/>
    <w:uiPriority w:val="99"/>
    <w:rPr>
      <w:b/>
      <w:bCs/>
    </w:rPr>
  </w:style>
  <w:style w:type="paragraph" w:styleId="13">
    <w:name w:val="annotation text"/>
    <w:basedOn w:val="1"/>
    <w:link w:val="77"/>
    <w:unhideWhenUsed/>
    <w:qFormat/>
    <w:uiPriority w:val="99"/>
    <w:pPr>
      <w:jc w:val="left"/>
    </w:pPr>
  </w:style>
  <w:style w:type="paragraph" w:styleId="14">
    <w:name w:val="Body Text First Indent"/>
    <w:basedOn w:val="15"/>
    <w:link w:val="72"/>
    <w:unhideWhenUsed/>
    <w:qFormat/>
    <w:uiPriority w:val="99"/>
    <w:pPr>
      <w:widowControl w:val="0"/>
      <w:tabs>
        <w:tab w:val="left" w:pos="425"/>
      </w:tabs>
      <w:autoSpaceDE/>
      <w:autoSpaceDN/>
      <w:adjustRightInd/>
      <w:spacing w:after="120" w:line="360" w:lineRule="auto"/>
      <w:ind w:firstLine="420" w:firstLineChars="100"/>
      <w:jc w:val="both"/>
    </w:pPr>
    <w:rPr>
      <w:rFonts w:hAnsi="Calibri"/>
      <w:color w:val="auto"/>
      <w:kern w:val="2"/>
      <w:szCs w:val="21"/>
    </w:rPr>
  </w:style>
  <w:style w:type="paragraph" w:styleId="15">
    <w:name w:val="Body Text"/>
    <w:basedOn w:val="1"/>
    <w:link w:val="71"/>
    <w:semiHidden/>
    <w:qFormat/>
    <w:uiPriority w:val="0"/>
    <w:pPr>
      <w:widowControl/>
      <w:tabs>
        <w:tab w:val="left" w:pos="425"/>
      </w:tabs>
      <w:autoSpaceDE w:val="0"/>
      <w:autoSpaceDN w:val="0"/>
      <w:adjustRightInd w:val="0"/>
      <w:spacing w:after="220" w:line="220" w:lineRule="atLeast"/>
      <w:ind w:firstLine="540"/>
      <w:jc w:val="left"/>
    </w:pPr>
    <w:rPr>
      <w:rFonts w:hAnsi="Arial"/>
      <w:color w:val="000000"/>
      <w:kern w:val="0"/>
      <w:szCs w:val="20"/>
    </w:rPr>
  </w:style>
  <w:style w:type="paragraph" w:styleId="16">
    <w:name w:val="toc 3"/>
    <w:basedOn w:val="1"/>
    <w:next w:val="1"/>
    <w:qFormat/>
    <w:uiPriority w:val="39"/>
    <w:pPr>
      <w:ind w:left="840" w:leftChars="400"/>
    </w:pPr>
  </w:style>
  <w:style w:type="paragraph" w:styleId="17">
    <w:name w:val="Plain Text"/>
    <w:basedOn w:val="1"/>
    <w:link w:val="48"/>
    <w:qFormat/>
    <w:uiPriority w:val="0"/>
    <w:pPr>
      <w:spacing w:line="240" w:lineRule="auto"/>
    </w:pPr>
    <w:rPr>
      <w:rFonts w:ascii="宋体" w:hAnsi="Courier New"/>
      <w:szCs w:val="20"/>
      <w:lang w:val="zh-CN"/>
    </w:rPr>
  </w:style>
  <w:style w:type="paragraph" w:styleId="18">
    <w:name w:val="Body Text Indent 2"/>
    <w:basedOn w:val="1"/>
    <w:link w:val="73"/>
    <w:semiHidden/>
    <w:qFormat/>
    <w:uiPriority w:val="0"/>
    <w:pPr>
      <w:widowControl/>
      <w:tabs>
        <w:tab w:val="left" w:pos="-720"/>
        <w:tab w:val="left" w:pos="425"/>
      </w:tabs>
      <w:autoSpaceDE w:val="0"/>
      <w:autoSpaceDN w:val="0"/>
      <w:adjustRightInd w:val="0"/>
      <w:ind w:left="360" w:firstLine="490"/>
      <w:jc w:val="left"/>
    </w:pPr>
    <w:rPr>
      <w:rFonts w:ascii="宋体" w:hAnsi="Arial"/>
      <w:color w:val="000000"/>
      <w:szCs w:val="20"/>
    </w:rPr>
  </w:style>
  <w:style w:type="paragraph" w:styleId="19">
    <w:name w:val="Balloon Text"/>
    <w:basedOn w:val="1"/>
    <w:link w:val="54"/>
    <w:unhideWhenUsed/>
    <w:qFormat/>
    <w:uiPriority w:val="99"/>
    <w:rPr>
      <w:sz w:val="18"/>
      <w:szCs w:val="18"/>
    </w:rPr>
  </w:style>
  <w:style w:type="paragraph" w:styleId="20">
    <w:name w:val="footer"/>
    <w:basedOn w:val="1"/>
    <w:link w:val="67"/>
    <w:qFormat/>
    <w:uiPriority w:val="99"/>
    <w:pPr>
      <w:tabs>
        <w:tab w:val="center" w:pos="4153"/>
        <w:tab w:val="right" w:pos="8306"/>
      </w:tabs>
      <w:snapToGrid w:val="0"/>
      <w:jc w:val="left"/>
    </w:pPr>
    <w:rPr>
      <w:sz w:val="18"/>
      <w:szCs w:val="18"/>
    </w:rPr>
  </w:style>
  <w:style w:type="paragraph" w:styleId="21">
    <w:name w:val="header"/>
    <w:basedOn w:val="1"/>
    <w:link w:val="68"/>
    <w:semiHidden/>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420"/>
        <w:tab w:val="right" w:leader="dot" w:pos="8296"/>
      </w:tabs>
    </w:pPr>
    <w:rPr>
      <w:b/>
    </w:rPr>
  </w:style>
  <w:style w:type="paragraph" w:styleId="23">
    <w:name w:val="Subtitle"/>
    <w:basedOn w:val="1"/>
    <w:next w:val="1"/>
    <w:link w:val="51"/>
    <w:qFormat/>
    <w:uiPriority w:val="11"/>
    <w:pPr>
      <w:spacing w:before="240" w:after="60" w:line="312" w:lineRule="auto"/>
      <w:jc w:val="center"/>
      <w:outlineLvl w:val="1"/>
    </w:pPr>
    <w:rPr>
      <w:rFonts w:ascii="Cambria" w:hAnsi="Cambria"/>
      <w:b/>
      <w:bCs/>
      <w:kern w:val="28"/>
      <w:sz w:val="32"/>
      <w:szCs w:val="32"/>
    </w:rPr>
  </w:style>
  <w:style w:type="paragraph" w:styleId="24">
    <w:name w:val="toc 2"/>
    <w:basedOn w:val="1"/>
    <w:next w:val="1"/>
    <w:qFormat/>
    <w:uiPriority w:val="39"/>
    <w:pPr>
      <w:ind w:left="420" w:leftChars="200"/>
    </w:pPr>
  </w:style>
  <w:style w:type="paragraph" w:styleId="25">
    <w:name w:val="Title"/>
    <w:basedOn w:val="1"/>
    <w:next w:val="1"/>
    <w:link w:val="40"/>
    <w:qFormat/>
    <w:uiPriority w:val="10"/>
    <w:pPr>
      <w:spacing w:before="240" w:after="60"/>
      <w:jc w:val="center"/>
      <w:outlineLvl w:val="0"/>
    </w:pPr>
    <w:rPr>
      <w:rFonts w:ascii="Cambria" w:hAnsi="Cambria"/>
      <w:b/>
      <w:bCs/>
      <w:sz w:val="32"/>
      <w:szCs w:val="32"/>
    </w:rPr>
  </w:style>
  <w:style w:type="character" w:styleId="27">
    <w:name w:val="page number"/>
    <w:basedOn w:val="26"/>
    <w:semiHidden/>
    <w:qFormat/>
    <w:uiPriority w:val="0"/>
  </w:style>
  <w:style w:type="character" w:styleId="28">
    <w:name w:val="Hyperlink"/>
    <w:semiHidden/>
    <w:qFormat/>
    <w:uiPriority w:val="99"/>
    <w:rPr>
      <w:color w:val="0000FF"/>
      <w:u w:val="single"/>
    </w:rPr>
  </w:style>
  <w:style w:type="character" w:styleId="29">
    <w:name w:val="annotation reference"/>
    <w:basedOn w:val="26"/>
    <w:unhideWhenUsed/>
    <w:qFormat/>
    <w:uiPriority w:val="99"/>
    <w:rPr>
      <w:sz w:val="21"/>
      <w:szCs w:val="21"/>
    </w:rPr>
  </w:style>
  <w:style w:type="table" w:styleId="31">
    <w:name w:val="Table Grid"/>
    <w:basedOn w:val="3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正文缩进 字符"/>
    <w:link w:val="4"/>
    <w:qFormat/>
    <w:uiPriority w:val="99"/>
    <w:rPr>
      <w:rFonts w:ascii="Times New Roman" w:hAnsi="Times New Roman" w:eastAsia="宋体" w:cs="Times New Roman"/>
      <w:sz w:val="24"/>
      <w:szCs w:val="20"/>
    </w:rPr>
  </w:style>
  <w:style w:type="character" w:customStyle="1" w:styleId="33">
    <w:name w:val="标题 1 字符"/>
    <w:link w:val="2"/>
    <w:qFormat/>
    <w:uiPriority w:val="0"/>
    <w:rPr>
      <w:rFonts w:ascii="Times New Roman" w:hAnsi="Times New Roman" w:eastAsia="宋体" w:cs="Times New Roman"/>
      <w:b/>
      <w:bCs/>
      <w:kern w:val="44"/>
      <w:sz w:val="36"/>
      <w:szCs w:val="44"/>
    </w:rPr>
  </w:style>
  <w:style w:type="character" w:customStyle="1" w:styleId="34">
    <w:name w:val="标题 2 字符"/>
    <w:link w:val="3"/>
    <w:qFormat/>
    <w:uiPriority w:val="0"/>
    <w:rPr>
      <w:rFonts w:ascii="Times New Roman" w:hAnsi="Times New Roman" w:eastAsia="宋体" w:cs="Times New Roman"/>
      <w:b/>
      <w:bCs/>
      <w:sz w:val="32"/>
      <w:szCs w:val="32"/>
    </w:rPr>
  </w:style>
  <w:style w:type="character" w:customStyle="1" w:styleId="35">
    <w:name w:val="标题 3 字符"/>
    <w:link w:val="5"/>
    <w:qFormat/>
    <w:uiPriority w:val="0"/>
    <w:rPr>
      <w:b/>
      <w:bCs/>
      <w:kern w:val="2"/>
      <w:sz w:val="30"/>
      <w:szCs w:val="32"/>
    </w:rPr>
  </w:style>
  <w:style w:type="character" w:customStyle="1" w:styleId="36">
    <w:name w:val="标题 4 字符"/>
    <w:link w:val="6"/>
    <w:qFormat/>
    <w:uiPriority w:val="0"/>
    <w:rPr>
      <w:b/>
      <w:bCs/>
      <w:kern w:val="2"/>
      <w:sz w:val="28"/>
      <w:szCs w:val="28"/>
    </w:rPr>
  </w:style>
  <w:style w:type="character" w:customStyle="1" w:styleId="37">
    <w:name w:val="标题 5 字符"/>
    <w:link w:val="7"/>
    <w:qFormat/>
    <w:uiPriority w:val="0"/>
    <w:rPr>
      <w:b/>
      <w:bCs/>
      <w:kern w:val="2"/>
      <w:sz w:val="28"/>
      <w:szCs w:val="28"/>
    </w:rPr>
  </w:style>
  <w:style w:type="character" w:customStyle="1" w:styleId="38">
    <w:name w:val="标题 6 字符"/>
    <w:link w:val="8"/>
    <w:qFormat/>
    <w:uiPriority w:val="0"/>
    <w:rPr>
      <w:rFonts w:ascii="Times New Roman" w:hAnsi="Times New Roman" w:eastAsia="宋体" w:cs="Times New Roman"/>
      <w:b/>
      <w:bCs/>
      <w:sz w:val="24"/>
      <w:szCs w:val="24"/>
    </w:rPr>
  </w:style>
  <w:style w:type="paragraph" w:customStyle="1" w:styleId="39">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0">
    <w:name w:val="标题 字符"/>
    <w:link w:val="25"/>
    <w:qFormat/>
    <w:uiPriority w:val="10"/>
    <w:rPr>
      <w:rFonts w:ascii="Cambria" w:hAnsi="Cambria" w:eastAsia="宋体" w:cs="Times New Roman"/>
      <w:b/>
      <w:bCs/>
      <w:sz w:val="32"/>
      <w:szCs w:val="32"/>
    </w:rPr>
  </w:style>
  <w:style w:type="character" w:customStyle="1" w:styleId="41">
    <w:name w:val="标题 7 字符"/>
    <w:link w:val="9"/>
    <w:semiHidden/>
    <w:qFormat/>
    <w:uiPriority w:val="0"/>
    <w:rPr>
      <w:rFonts w:ascii="Calibri" w:hAnsi="Calibri" w:eastAsia="宋体" w:cs="Times New Roman"/>
      <w:b/>
      <w:bCs/>
      <w:szCs w:val="24"/>
    </w:rPr>
  </w:style>
  <w:style w:type="character" w:customStyle="1" w:styleId="42">
    <w:name w:val="标题 8 字符"/>
    <w:link w:val="10"/>
    <w:semiHidden/>
    <w:qFormat/>
    <w:uiPriority w:val="0"/>
    <w:rPr>
      <w:rFonts w:ascii="Cambria" w:hAnsi="Cambria" w:eastAsia="宋体" w:cs="Times New Roman"/>
      <w:szCs w:val="24"/>
    </w:rPr>
  </w:style>
  <w:style w:type="character" w:customStyle="1" w:styleId="43">
    <w:name w:val="标题 9 字符"/>
    <w:link w:val="11"/>
    <w:semiHidden/>
    <w:qFormat/>
    <w:uiPriority w:val="0"/>
    <w:rPr>
      <w:rFonts w:ascii="Cambria" w:hAnsi="Cambria" w:eastAsia="宋体" w:cs="Times New Roman"/>
      <w:szCs w:val="21"/>
    </w:rPr>
  </w:style>
  <w:style w:type="paragraph" w:customStyle="1" w:styleId="44">
    <w:name w:val="表格格式"/>
    <w:basedOn w:val="1"/>
    <w:link w:val="45"/>
    <w:qFormat/>
    <w:uiPriority w:val="2"/>
    <w:pPr>
      <w:spacing w:line="360" w:lineRule="exact"/>
      <w:jc w:val="center"/>
    </w:pPr>
  </w:style>
  <w:style w:type="character" w:customStyle="1" w:styleId="45">
    <w:name w:val="表格格式 Char"/>
    <w:link w:val="44"/>
    <w:qFormat/>
    <w:uiPriority w:val="2"/>
    <w:rPr>
      <w:rFonts w:ascii="Times New Roman" w:hAnsi="Times New Roman" w:eastAsia="宋体" w:cs="Times New Roman"/>
      <w:szCs w:val="21"/>
    </w:rPr>
  </w:style>
  <w:style w:type="character" w:customStyle="1" w:styleId="46">
    <w:name w:val="不明显强调1"/>
    <w:qFormat/>
    <w:uiPriority w:val="19"/>
    <w:rPr>
      <w:i/>
      <w:iCs/>
      <w:color w:val="808080"/>
    </w:rPr>
  </w:style>
  <w:style w:type="character" w:customStyle="1" w:styleId="47">
    <w:name w:val="纯文本 Char"/>
    <w:semiHidden/>
    <w:qFormat/>
    <w:uiPriority w:val="99"/>
    <w:rPr>
      <w:rFonts w:ascii="宋体" w:hAnsi="Courier New" w:eastAsia="宋体" w:cs="Courier New"/>
    </w:rPr>
  </w:style>
  <w:style w:type="character" w:customStyle="1" w:styleId="48">
    <w:name w:val="纯文本 字符"/>
    <w:link w:val="17"/>
    <w:qFormat/>
    <w:uiPriority w:val="0"/>
    <w:rPr>
      <w:rFonts w:ascii="宋体" w:hAnsi="Courier New" w:eastAsia="宋体" w:cs="Times New Roman"/>
      <w:szCs w:val="20"/>
      <w:lang w:val="zh-CN" w:eastAsia="zh-CN"/>
    </w:rPr>
  </w:style>
  <w:style w:type="paragraph" w:customStyle="1" w:styleId="49">
    <w:name w:val="点对点格式"/>
    <w:basedOn w:val="1"/>
    <w:link w:val="50"/>
    <w:qFormat/>
    <w:uiPriority w:val="2"/>
    <w:pPr>
      <w:ind w:firstLine="482" w:firstLineChars="200"/>
    </w:pPr>
    <w:rPr>
      <w:b/>
    </w:rPr>
  </w:style>
  <w:style w:type="character" w:customStyle="1" w:styleId="50">
    <w:name w:val="点对点格式 Char"/>
    <w:link w:val="49"/>
    <w:qFormat/>
    <w:uiPriority w:val="2"/>
    <w:rPr>
      <w:rFonts w:ascii="Times New Roman" w:hAnsi="Times New Roman" w:eastAsia="宋体" w:cs="Times New Roman"/>
      <w:b/>
      <w:sz w:val="24"/>
      <w:szCs w:val="21"/>
    </w:rPr>
  </w:style>
  <w:style w:type="character" w:customStyle="1" w:styleId="51">
    <w:name w:val="副标题 字符"/>
    <w:link w:val="23"/>
    <w:qFormat/>
    <w:uiPriority w:val="11"/>
    <w:rPr>
      <w:rFonts w:ascii="Cambria" w:hAnsi="Cambria" w:eastAsia="宋体" w:cs="Times New Roman"/>
      <w:b/>
      <w:bCs/>
      <w:kern w:val="28"/>
      <w:sz w:val="32"/>
      <w:szCs w:val="32"/>
    </w:rPr>
  </w:style>
  <w:style w:type="paragraph" w:customStyle="1" w:styleId="52">
    <w:name w:val="列表段落1"/>
    <w:basedOn w:val="1"/>
    <w:link w:val="53"/>
    <w:qFormat/>
    <w:uiPriority w:val="34"/>
    <w:pPr>
      <w:ind w:firstLine="420" w:firstLineChars="200"/>
    </w:pPr>
    <w:rPr>
      <w:szCs w:val="20"/>
    </w:rPr>
  </w:style>
  <w:style w:type="character" w:customStyle="1" w:styleId="53">
    <w:name w:val="列表段落 字符"/>
    <w:link w:val="52"/>
    <w:qFormat/>
    <w:uiPriority w:val="34"/>
    <w:rPr>
      <w:rFonts w:ascii="Calibri" w:hAnsi="Calibri" w:eastAsia="宋体" w:cs="Times New Roman"/>
      <w:szCs w:val="20"/>
    </w:rPr>
  </w:style>
  <w:style w:type="character" w:customStyle="1" w:styleId="54">
    <w:name w:val="批注框文本 字符"/>
    <w:link w:val="19"/>
    <w:semiHidden/>
    <w:qFormat/>
    <w:uiPriority w:val="99"/>
    <w:rPr>
      <w:rFonts w:ascii="Calibri" w:hAnsi="Calibri" w:eastAsia="宋体" w:cs="Times New Roman"/>
      <w:sz w:val="18"/>
      <w:szCs w:val="18"/>
    </w:rPr>
  </w:style>
  <w:style w:type="paragraph" w:customStyle="1" w:styleId="55">
    <w:name w:val="图片格式"/>
    <w:basedOn w:val="1"/>
    <w:link w:val="56"/>
    <w:qFormat/>
    <w:uiPriority w:val="2"/>
    <w:pPr>
      <w:jc w:val="center"/>
    </w:pPr>
    <w:rPr>
      <w:b/>
    </w:rPr>
  </w:style>
  <w:style w:type="character" w:customStyle="1" w:styleId="56">
    <w:name w:val="图片格式 Char"/>
    <w:link w:val="55"/>
    <w:qFormat/>
    <w:uiPriority w:val="2"/>
    <w:rPr>
      <w:rFonts w:ascii="Calibri" w:hAnsi="Calibri" w:eastAsia="宋体" w:cs="Times New Roman"/>
      <w:b/>
      <w:szCs w:val="21"/>
    </w:rPr>
  </w:style>
  <w:style w:type="paragraph" w:customStyle="1" w:styleId="57">
    <w:name w:val="项目符号格式"/>
    <w:basedOn w:val="52"/>
    <w:link w:val="58"/>
    <w:semiHidden/>
    <w:qFormat/>
    <w:uiPriority w:val="1"/>
    <w:pPr>
      <w:numPr>
        <w:ilvl w:val="2"/>
        <w:numId w:val="2"/>
      </w:numPr>
      <w:ind w:firstLine="0" w:firstLineChars="0"/>
    </w:pPr>
  </w:style>
  <w:style w:type="character" w:customStyle="1" w:styleId="58">
    <w:name w:val="项目符号格式 Char"/>
    <w:link w:val="57"/>
    <w:semiHidden/>
    <w:qFormat/>
    <w:uiPriority w:val="1"/>
    <w:rPr>
      <w:rFonts w:ascii="Times New Roman" w:hAnsi="Times New Roman" w:eastAsia="宋体" w:cs="Times New Roman"/>
      <w:sz w:val="24"/>
      <w:szCs w:val="20"/>
    </w:rPr>
  </w:style>
  <w:style w:type="paragraph" w:customStyle="1" w:styleId="59">
    <w:name w:val="项目符号"/>
    <w:basedOn w:val="57"/>
    <w:link w:val="60"/>
    <w:qFormat/>
    <w:uiPriority w:val="2"/>
    <w:pPr>
      <w:tabs>
        <w:tab w:val="left" w:pos="709"/>
        <w:tab w:val="clear" w:pos="1204"/>
      </w:tabs>
      <w:ind w:left="448"/>
    </w:pPr>
  </w:style>
  <w:style w:type="character" w:customStyle="1" w:styleId="60">
    <w:name w:val="项目符号 Char"/>
    <w:link w:val="59"/>
    <w:qFormat/>
    <w:uiPriority w:val="2"/>
    <w:rPr>
      <w:rFonts w:ascii="Times New Roman" w:hAnsi="Times New Roman" w:eastAsia="宋体" w:cs="Times New Roman"/>
      <w:sz w:val="24"/>
      <w:szCs w:val="20"/>
    </w:rPr>
  </w:style>
  <w:style w:type="paragraph" w:customStyle="1" w:styleId="61">
    <w:name w:val="序号二级"/>
    <w:basedOn w:val="52"/>
    <w:link w:val="62"/>
    <w:qFormat/>
    <w:uiPriority w:val="1"/>
    <w:pPr>
      <w:ind w:firstLine="0" w:firstLineChars="0"/>
    </w:pPr>
  </w:style>
  <w:style w:type="character" w:customStyle="1" w:styleId="62">
    <w:name w:val="序号二级 Char"/>
    <w:link w:val="61"/>
    <w:qFormat/>
    <w:uiPriority w:val="1"/>
    <w:rPr>
      <w:rFonts w:ascii="Times New Roman" w:hAnsi="Times New Roman" w:eastAsia="宋体" w:cs="Times New Roman"/>
      <w:sz w:val="24"/>
      <w:szCs w:val="20"/>
    </w:rPr>
  </w:style>
  <w:style w:type="paragraph" w:customStyle="1" w:styleId="63">
    <w:name w:val="序号三级"/>
    <w:basedOn w:val="52"/>
    <w:link w:val="64"/>
    <w:qFormat/>
    <w:uiPriority w:val="1"/>
    <w:pPr>
      <w:ind w:firstLine="0" w:firstLineChars="0"/>
    </w:pPr>
  </w:style>
  <w:style w:type="character" w:customStyle="1" w:styleId="64">
    <w:name w:val="序号三级 Char"/>
    <w:link w:val="63"/>
    <w:qFormat/>
    <w:uiPriority w:val="1"/>
    <w:rPr>
      <w:rFonts w:ascii="Times New Roman" w:hAnsi="Times New Roman" w:eastAsia="宋体" w:cs="Times New Roman"/>
      <w:sz w:val="24"/>
      <w:szCs w:val="20"/>
    </w:rPr>
  </w:style>
  <w:style w:type="paragraph" w:customStyle="1" w:styleId="65">
    <w:name w:val="序号一级"/>
    <w:basedOn w:val="52"/>
    <w:link w:val="66"/>
    <w:qFormat/>
    <w:uiPriority w:val="0"/>
    <w:pPr>
      <w:tabs>
        <w:tab w:val="left" w:pos="0"/>
      </w:tabs>
      <w:ind w:left="200" w:leftChars="200" w:firstLine="0" w:firstLineChars="0"/>
    </w:pPr>
  </w:style>
  <w:style w:type="character" w:customStyle="1" w:styleId="66">
    <w:name w:val="序号一级 Char"/>
    <w:link w:val="65"/>
    <w:qFormat/>
    <w:uiPriority w:val="0"/>
    <w:rPr>
      <w:rFonts w:ascii="Times New Roman" w:hAnsi="Times New Roman" w:eastAsia="宋体" w:cs="Times New Roman"/>
      <w:sz w:val="24"/>
      <w:szCs w:val="20"/>
    </w:rPr>
  </w:style>
  <w:style w:type="character" w:customStyle="1" w:styleId="67">
    <w:name w:val="页脚 字符"/>
    <w:link w:val="20"/>
    <w:qFormat/>
    <w:uiPriority w:val="99"/>
    <w:rPr>
      <w:rFonts w:ascii="Calibri" w:hAnsi="Calibri" w:eastAsia="宋体" w:cs="Times New Roman"/>
      <w:sz w:val="18"/>
      <w:szCs w:val="18"/>
    </w:rPr>
  </w:style>
  <w:style w:type="character" w:customStyle="1" w:styleId="68">
    <w:name w:val="页眉 字符"/>
    <w:link w:val="21"/>
    <w:semiHidden/>
    <w:qFormat/>
    <w:uiPriority w:val="99"/>
    <w:rPr>
      <w:rFonts w:ascii="Calibri" w:hAnsi="Calibri" w:eastAsia="宋体" w:cs="Times New Roman"/>
      <w:sz w:val="18"/>
      <w:szCs w:val="18"/>
    </w:rPr>
  </w:style>
  <w:style w:type="paragraph" w:customStyle="1" w:styleId="69">
    <w:name w:val="正文首行不缩进"/>
    <w:basedOn w:val="4"/>
    <w:link w:val="70"/>
    <w:qFormat/>
    <w:uiPriority w:val="2"/>
    <w:pPr>
      <w:ind w:firstLine="0" w:firstLineChars="0"/>
    </w:pPr>
  </w:style>
  <w:style w:type="character" w:customStyle="1" w:styleId="70">
    <w:name w:val="正文首行不缩进 Char"/>
    <w:link w:val="69"/>
    <w:qFormat/>
    <w:uiPriority w:val="2"/>
    <w:rPr>
      <w:rFonts w:ascii="Times New Roman" w:hAnsi="Times New Roman" w:eastAsia="宋体" w:cs="Times New Roman"/>
      <w:sz w:val="24"/>
      <w:szCs w:val="20"/>
    </w:rPr>
  </w:style>
  <w:style w:type="character" w:customStyle="1" w:styleId="71">
    <w:name w:val="正文文本 字符"/>
    <w:link w:val="15"/>
    <w:semiHidden/>
    <w:qFormat/>
    <w:uiPriority w:val="0"/>
    <w:rPr>
      <w:rFonts w:ascii="Calibri" w:hAnsi="Arial" w:eastAsia="宋体" w:cs="Times New Roman"/>
      <w:color w:val="000000"/>
      <w:kern w:val="0"/>
      <w:szCs w:val="20"/>
    </w:rPr>
  </w:style>
  <w:style w:type="character" w:customStyle="1" w:styleId="72">
    <w:name w:val="正文文本首行缩进 字符"/>
    <w:link w:val="14"/>
    <w:semiHidden/>
    <w:qFormat/>
    <w:uiPriority w:val="99"/>
    <w:rPr>
      <w:rFonts w:ascii="Calibri" w:hAnsi="Calibri" w:eastAsia="宋体" w:cs="Times New Roman"/>
      <w:szCs w:val="21"/>
    </w:rPr>
  </w:style>
  <w:style w:type="character" w:customStyle="1" w:styleId="73">
    <w:name w:val="正文文本缩进 2 字符"/>
    <w:link w:val="18"/>
    <w:semiHidden/>
    <w:qFormat/>
    <w:uiPriority w:val="0"/>
    <w:rPr>
      <w:rFonts w:ascii="宋体" w:hAnsi="Arial" w:eastAsia="宋体" w:cs="Times New Roman"/>
      <w:color w:val="000000"/>
      <w:szCs w:val="20"/>
    </w:rPr>
  </w:style>
  <w:style w:type="paragraph" w:customStyle="1" w:styleId="74">
    <w:name w:val="纵向页眉格式"/>
    <w:basedOn w:val="21"/>
    <w:link w:val="75"/>
    <w:semiHidden/>
    <w:qFormat/>
    <w:uiPriority w:val="0"/>
    <w:pPr>
      <w:spacing w:line="360" w:lineRule="exact"/>
      <w:jc w:val="both"/>
    </w:pPr>
    <w:rPr>
      <w:rFonts w:cs="宋体"/>
      <w:kern w:val="0"/>
      <w:szCs w:val="24"/>
    </w:rPr>
  </w:style>
  <w:style w:type="character" w:customStyle="1" w:styleId="75">
    <w:name w:val="纵向页眉格式 Char"/>
    <w:link w:val="74"/>
    <w:semiHidden/>
    <w:qFormat/>
    <w:uiPriority w:val="0"/>
    <w:rPr>
      <w:rFonts w:ascii="Calibri" w:hAnsi="Calibri" w:eastAsia="宋体" w:cs="宋体"/>
      <w:kern w:val="0"/>
      <w:sz w:val="18"/>
      <w:szCs w:val="24"/>
    </w:rPr>
  </w:style>
  <w:style w:type="paragraph" w:customStyle="1" w:styleId="76">
    <w:name w:val="无间隔1"/>
    <w:qFormat/>
    <w:uiPriority w:val="1"/>
    <w:pPr>
      <w:widowControl w:val="0"/>
      <w:jc w:val="both"/>
    </w:pPr>
    <w:rPr>
      <w:rFonts w:ascii="Calibri" w:hAnsi="Calibri" w:eastAsia="宋体" w:cs="Times New Roman"/>
      <w:kern w:val="2"/>
      <w:sz w:val="21"/>
      <w:szCs w:val="21"/>
      <w:lang w:val="en-US" w:eastAsia="zh-CN" w:bidi="ar-SA"/>
    </w:rPr>
  </w:style>
  <w:style w:type="character" w:customStyle="1" w:styleId="77">
    <w:name w:val="批注文字 字符"/>
    <w:basedOn w:val="26"/>
    <w:link w:val="13"/>
    <w:semiHidden/>
    <w:qFormat/>
    <w:uiPriority w:val="99"/>
    <w:rPr>
      <w:rFonts w:ascii="Calibri" w:hAnsi="Calibri" w:eastAsia="宋体" w:cs="Times New Roman"/>
      <w:szCs w:val="21"/>
    </w:rPr>
  </w:style>
  <w:style w:type="character" w:customStyle="1" w:styleId="78">
    <w:name w:val="批注主题 字符"/>
    <w:basedOn w:val="77"/>
    <w:link w:val="12"/>
    <w:semiHidden/>
    <w:qFormat/>
    <w:uiPriority w:val="99"/>
    <w:rPr>
      <w:rFonts w:ascii="Calibri" w:hAnsi="Calibri" w:eastAsia="宋体" w:cs="Times New Roman"/>
      <w:b/>
      <w:bCs/>
      <w:szCs w:val="21"/>
    </w:rPr>
  </w:style>
  <w:style w:type="paragraph" w:customStyle="1" w:styleId="79">
    <w:name w:val="修订1"/>
    <w:hidden/>
    <w:semiHidden/>
    <w:qFormat/>
    <w:uiPriority w:val="99"/>
    <w:rPr>
      <w:rFonts w:ascii="Calibri" w:hAnsi="Calibri" w:eastAsia="宋体" w:cs="Times New Roman"/>
      <w:kern w:val="2"/>
      <w:sz w:val="21"/>
      <w:szCs w:val="21"/>
      <w:lang w:val="en-US" w:eastAsia="zh-CN" w:bidi="ar-SA"/>
    </w:rPr>
  </w:style>
  <w:style w:type="character" w:customStyle="1" w:styleId="80">
    <w:name w:val="批注文字 字符1"/>
    <w:basedOn w:val="26"/>
    <w:qFormat/>
    <w:uiPriority w:val="99"/>
    <w:rPr>
      <w:rFonts w:ascii="Times New Roman" w:hAnsi="Times New Roman" w:eastAsia="宋体" w:cs="Times New Roman"/>
      <w:sz w:val="24"/>
      <w:szCs w:val="20"/>
      <w:lang w:val="zh-CN" w:eastAsia="zh-CN"/>
    </w:rPr>
  </w:style>
  <w:style w:type="paragraph" w:customStyle="1" w:styleId="81">
    <w:name w:val="ul"/>
    <w:basedOn w:val="1"/>
    <w:qFormat/>
    <w:uiPriority w:val="0"/>
    <w:pPr>
      <w:widowControl/>
      <w:numPr>
        <w:ilvl w:val="0"/>
        <w:numId w:val="3"/>
      </w:numPr>
      <w:spacing w:line="240" w:lineRule="auto"/>
      <w:ind w:firstLine="0"/>
    </w:pPr>
    <w:rPr>
      <w:kern w:val="0"/>
    </w:rPr>
  </w:style>
  <w:style w:type="table" w:customStyle="1" w:styleId="82">
    <w:name w:val="无格式表格 21"/>
    <w:basedOn w:val="30"/>
    <w:qFormat/>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83">
    <w:name w:val="正文缩进 Char1"/>
    <w:qFormat/>
    <w:uiPriority w:val="0"/>
    <w:rPr>
      <w:kern w:val="2"/>
      <w:sz w:val="24"/>
    </w:rPr>
  </w:style>
  <w:style w:type="paragraph" w:customStyle="1" w:styleId="84">
    <w:name w:val="文章正文"/>
    <w:basedOn w:val="1"/>
    <w:qFormat/>
    <w:uiPriority w:val="0"/>
    <w:pPr>
      <w:ind w:firstLine="480" w:firstLineChars="200"/>
    </w:pPr>
  </w:style>
  <w:style w:type="paragraph" w:customStyle="1" w:styleId="85">
    <w:name w:val="表格2"/>
    <w:basedOn w:val="1"/>
    <w:qFormat/>
    <w:uiPriority w:val="0"/>
    <w:pPr>
      <w:tabs>
        <w:tab w:val="left" w:pos="5775"/>
      </w:tabs>
      <w:spacing w:line="360" w:lineRule="exact"/>
    </w:pPr>
    <w:rPr>
      <w:sz w:val="21"/>
      <w:szCs w:val="21"/>
    </w:rPr>
  </w:style>
  <w:style w:type="paragraph" w:customStyle="1" w:styleId="86">
    <w:name w:val="列表段落11"/>
    <w:basedOn w:val="1"/>
    <w:qFormat/>
    <w:uiPriority w:val="34"/>
    <w:pPr>
      <w:ind w:firstLine="420" w:firstLineChars="200"/>
    </w:pPr>
  </w:style>
  <w:style w:type="table" w:customStyle="1" w:styleId="87">
    <w:name w:val="网格型1"/>
    <w:basedOn w:val="30"/>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BBCB9-3555-40D5-A361-29BE962FF92E}">
  <ds:schemaRefs/>
</ds:datastoreItem>
</file>

<file path=docProps/app.xml><?xml version="1.0" encoding="utf-8"?>
<Properties xmlns="http://schemas.openxmlformats.org/officeDocument/2006/extended-properties" xmlns:vt="http://schemas.openxmlformats.org/officeDocument/2006/docPropsVTypes">
  <Template>Normal</Template>
  <Pages>24</Pages>
  <Words>2228</Words>
  <Characters>12700</Characters>
  <Lines>105</Lines>
  <Paragraphs>29</Paragraphs>
  <TotalTime>3</TotalTime>
  <ScaleCrop>false</ScaleCrop>
  <LinksUpToDate>false</LinksUpToDate>
  <CharactersWithSpaces>14899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2021-03-17T09:10:00Z</dcterms:created>
  <dc:creator>linx</dc:creator>
  <cp:lastModifiedBy>林昕</cp:lastModifiedBy>
  <cp:lastPrinted>2022-03-29T06:02:00Z</cp:lastPrinted>
  <dcterms:modified xsi:type="dcterms:W3CDTF">2023-03-27T08:39:28Z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925B93FA7AB444B1AAFAE8F5B1655990</vt:lpwstr>
  </property>
</Properties>
</file>