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outlineLvl w:val="0"/>
        <w:rPr>
          <w:sz w:val="28"/>
          <w:szCs w:val="28"/>
          <w:highlight w:val="none"/>
        </w:rPr>
      </w:pPr>
      <w:r>
        <w:rPr>
          <w:b/>
          <w:sz w:val="96"/>
          <w:szCs w:val="28"/>
          <w:highlight w:val="none"/>
        </w:rPr>
        <w:t>福建省政府采购</w:t>
      </w:r>
    </w:p>
    <w:p>
      <w:pPr>
        <w:pStyle w:val="10"/>
        <w:jc w:val="center"/>
        <w:outlineLvl w:val="0"/>
        <w:rPr>
          <w:sz w:val="28"/>
          <w:szCs w:val="28"/>
          <w:highlight w:val="none"/>
        </w:rPr>
      </w:pPr>
      <w:r>
        <w:rPr>
          <w:b/>
          <w:sz w:val="96"/>
          <w:szCs w:val="28"/>
          <w:highlight w:val="none"/>
        </w:rPr>
        <w:t>货物和服务项目</w:t>
      </w:r>
    </w:p>
    <w:p>
      <w:pPr>
        <w:pStyle w:val="10"/>
        <w:jc w:val="center"/>
        <w:outlineLvl w:val="0"/>
        <w:rPr>
          <w:sz w:val="28"/>
          <w:szCs w:val="28"/>
          <w:highlight w:val="none"/>
        </w:rPr>
      </w:pPr>
      <w:r>
        <w:rPr>
          <w:b/>
          <w:sz w:val="96"/>
          <w:szCs w:val="28"/>
          <w:highlight w:val="none"/>
        </w:rPr>
        <w:t>公开招标文件</w:t>
      </w:r>
    </w:p>
    <w:p>
      <w:pPr>
        <w:pStyle w:val="10"/>
        <w:jc w:val="center"/>
        <w:outlineLvl w:val="2"/>
        <w:rPr>
          <w:b/>
          <w:sz w:val="28"/>
          <w:highlight w:val="none"/>
        </w:rPr>
      </w:pPr>
    </w:p>
    <w:p>
      <w:pPr>
        <w:pStyle w:val="10"/>
        <w:jc w:val="center"/>
        <w:outlineLvl w:val="2"/>
        <w:rPr>
          <w:rFonts w:hint="eastAsia" w:eastAsiaTheme="minorEastAsia"/>
          <w:b/>
          <w:sz w:val="44"/>
          <w:szCs w:val="28"/>
          <w:highlight w:val="none"/>
          <w:lang w:eastAsia="zh-CN"/>
        </w:rPr>
      </w:pPr>
      <w:r>
        <w:rPr>
          <w:rFonts w:hint="eastAsia"/>
          <w:b/>
          <w:sz w:val="44"/>
          <w:szCs w:val="28"/>
          <w:highlight w:val="none"/>
          <w:lang w:eastAsia="zh-CN"/>
        </w:rPr>
        <w:t>（</w:t>
      </w:r>
      <w:r>
        <w:rPr>
          <w:rFonts w:hint="eastAsia"/>
          <w:b/>
          <w:sz w:val="44"/>
          <w:szCs w:val="28"/>
          <w:highlight w:val="none"/>
          <w:lang w:val="en-US" w:eastAsia="zh-CN"/>
        </w:rPr>
        <w:t>预公告稿</w:t>
      </w:r>
      <w:r>
        <w:rPr>
          <w:rFonts w:hint="eastAsia"/>
          <w:b/>
          <w:sz w:val="44"/>
          <w:szCs w:val="28"/>
          <w:highlight w:val="none"/>
          <w:lang w:eastAsia="zh-CN"/>
        </w:rPr>
        <w:t>）</w:t>
      </w:r>
    </w:p>
    <w:p>
      <w:pPr>
        <w:pStyle w:val="10"/>
        <w:jc w:val="center"/>
        <w:outlineLvl w:val="2"/>
        <w:rPr>
          <w:b/>
          <w:sz w:val="28"/>
          <w:highlight w:val="none"/>
        </w:rPr>
      </w:pPr>
    </w:p>
    <w:p>
      <w:pPr>
        <w:pStyle w:val="10"/>
        <w:jc w:val="center"/>
        <w:outlineLvl w:val="2"/>
        <w:rPr>
          <w:b/>
          <w:sz w:val="28"/>
          <w:highlight w:val="none"/>
        </w:rPr>
      </w:pPr>
    </w:p>
    <w:p>
      <w:pPr>
        <w:pStyle w:val="10"/>
        <w:jc w:val="center"/>
        <w:outlineLvl w:val="2"/>
        <w:rPr>
          <w:b/>
          <w:sz w:val="28"/>
          <w:highlight w:val="none"/>
        </w:rPr>
      </w:pPr>
    </w:p>
    <w:p>
      <w:pPr>
        <w:pStyle w:val="10"/>
        <w:jc w:val="center"/>
        <w:outlineLvl w:val="2"/>
        <w:rPr>
          <w:highlight w:val="none"/>
        </w:rPr>
      </w:pPr>
      <w:r>
        <w:rPr>
          <w:b/>
          <w:sz w:val="28"/>
          <w:highlight w:val="none"/>
        </w:rPr>
        <w:t>项目名称：福建省市场监管移动巡查监管执法系统运营维护服务</w:t>
      </w:r>
    </w:p>
    <w:p>
      <w:pPr>
        <w:pStyle w:val="10"/>
        <w:jc w:val="center"/>
        <w:outlineLvl w:val="2"/>
        <w:rPr>
          <w:highlight w:val="none"/>
        </w:rPr>
      </w:pPr>
      <w:r>
        <w:rPr>
          <w:b/>
          <w:sz w:val="28"/>
          <w:highlight w:val="none"/>
        </w:rPr>
        <w:t>备案编号：TZFQXM-2024--350001-00046[2024]04611</w:t>
      </w:r>
    </w:p>
    <w:p>
      <w:pPr>
        <w:pStyle w:val="10"/>
        <w:jc w:val="center"/>
        <w:outlineLvl w:val="2"/>
        <w:rPr>
          <w:highlight w:val="none"/>
        </w:rPr>
      </w:pPr>
      <w:r>
        <w:rPr>
          <w:b/>
          <w:sz w:val="28"/>
          <w:highlight w:val="none"/>
        </w:rPr>
        <w:t>项目编号：[350001]ZYT[GK]2024014</w:t>
      </w:r>
    </w:p>
    <w:p>
      <w:pPr>
        <w:pStyle w:val="10"/>
        <w:jc w:val="center"/>
        <w:outlineLvl w:val="2"/>
        <w:rPr>
          <w:b/>
          <w:sz w:val="28"/>
          <w:highlight w:val="none"/>
        </w:rPr>
      </w:pPr>
    </w:p>
    <w:p>
      <w:pPr>
        <w:pStyle w:val="10"/>
        <w:jc w:val="center"/>
        <w:outlineLvl w:val="2"/>
        <w:rPr>
          <w:b/>
          <w:sz w:val="28"/>
          <w:highlight w:val="none"/>
        </w:rPr>
      </w:pPr>
    </w:p>
    <w:p>
      <w:pPr>
        <w:pStyle w:val="10"/>
        <w:jc w:val="center"/>
        <w:outlineLvl w:val="2"/>
        <w:rPr>
          <w:b/>
          <w:sz w:val="28"/>
          <w:highlight w:val="none"/>
        </w:rPr>
      </w:pPr>
    </w:p>
    <w:p>
      <w:pPr>
        <w:pStyle w:val="10"/>
        <w:jc w:val="center"/>
        <w:outlineLvl w:val="2"/>
        <w:rPr>
          <w:b/>
          <w:sz w:val="28"/>
          <w:highlight w:val="none"/>
        </w:rPr>
      </w:pPr>
    </w:p>
    <w:p>
      <w:pPr>
        <w:pStyle w:val="10"/>
        <w:jc w:val="center"/>
        <w:outlineLvl w:val="2"/>
        <w:rPr>
          <w:b/>
          <w:sz w:val="28"/>
          <w:highlight w:val="none"/>
        </w:rPr>
      </w:pPr>
    </w:p>
    <w:p>
      <w:pPr>
        <w:pStyle w:val="10"/>
        <w:jc w:val="center"/>
        <w:outlineLvl w:val="2"/>
        <w:rPr>
          <w:highlight w:val="none"/>
        </w:rPr>
      </w:pPr>
      <w:r>
        <w:rPr>
          <w:b/>
          <w:sz w:val="28"/>
          <w:highlight w:val="none"/>
        </w:rPr>
        <w:t>采购人：福建省市场监督管理局（本级）</w:t>
      </w:r>
    </w:p>
    <w:p>
      <w:pPr>
        <w:pStyle w:val="10"/>
        <w:jc w:val="center"/>
        <w:outlineLvl w:val="2"/>
        <w:rPr>
          <w:highlight w:val="none"/>
        </w:rPr>
      </w:pPr>
      <w:r>
        <w:rPr>
          <w:b/>
          <w:sz w:val="28"/>
          <w:highlight w:val="none"/>
        </w:rPr>
        <w:t>代理机构：福建省中亿通招标咨询有限公司</w:t>
      </w:r>
    </w:p>
    <w:p>
      <w:pPr>
        <w:pStyle w:val="10"/>
        <w:jc w:val="center"/>
        <w:outlineLvl w:val="2"/>
        <w:rPr>
          <w:highlight w:val="none"/>
        </w:rPr>
      </w:pPr>
      <w:r>
        <w:rPr>
          <w:b/>
          <w:sz w:val="28"/>
          <w:highlight w:val="none"/>
        </w:rPr>
        <w:t>编制时间：2024年07月</w:t>
      </w:r>
      <w:r>
        <w:rPr>
          <w:highlight w:val="none"/>
        </w:rPr>
        <w:t xml:space="preserve"> </w:t>
      </w:r>
      <w:r>
        <w:rPr>
          <w:highlight w:val="none"/>
        </w:rPr>
        <w:br w:type="textWrapping"/>
      </w:r>
      <w:r>
        <w:rPr>
          <w:highlight w:val="none"/>
        </w:rPr>
        <w:br w:type="page"/>
      </w:r>
    </w:p>
    <w:p>
      <w:pPr>
        <w:pStyle w:val="10"/>
        <w:jc w:val="center"/>
        <w:outlineLvl w:val="1"/>
        <w:rPr>
          <w:highlight w:val="none"/>
        </w:rPr>
      </w:pPr>
      <w:r>
        <w:rPr>
          <w:b/>
          <w:sz w:val="36"/>
          <w:highlight w:val="none"/>
        </w:rPr>
        <w:t>第一章 投标邀请</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sz w:val="24"/>
          <w:szCs w:val="24"/>
          <w:highlight w:val="none"/>
        </w:rPr>
      </w:pPr>
      <w:r>
        <w:rPr>
          <w:sz w:val="24"/>
          <w:szCs w:val="24"/>
          <w:highlight w:val="none"/>
        </w:rPr>
        <w:t>福建省中亿通招标咨询有限公司 采用公开招标方式组织 福建省市场监管移动巡查监管执法系统运营维护服务 （以下简称：“本项目”）的政府采购活动，现邀请供应商参加投标。</w:t>
      </w:r>
    </w:p>
    <w:p>
      <w:pPr>
        <w:pStyle w:val="10"/>
        <w:ind w:firstLine="480"/>
        <w:jc w:val="left"/>
        <w:outlineLvl w:val="2"/>
        <w:rPr>
          <w:highlight w:val="none"/>
        </w:rPr>
      </w:pPr>
      <w:r>
        <w:rPr>
          <w:b/>
          <w:sz w:val="28"/>
          <w:highlight w:val="none"/>
        </w:rPr>
        <w:t>1、备案编号：TZFQXM-2024--350001-00046[2024]04611</w:t>
      </w:r>
    </w:p>
    <w:p>
      <w:pPr>
        <w:pStyle w:val="10"/>
        <w:ind w:firstLine="480"/>
        <w:jc w:val="left"/>
        <w:outlineLvl w:val="2"/>
        <w:rPr>
          <w:highlight w:val="none"/>
        </w:rPr>
      </w:pPr>
      <w:r>
        <w:rPr>
          <w:b/>
          <w:sz w:val="28"/>
          <w:highlight w:val="none"/>
        </w:rPr>
        <w:t>2、项目编号：[350001]ZYT[GK]2024014</w:t>
      </w:r>
    </w:p>
    <w:p>
      <w:pPr>
        <w:pStyle w:val="10"/>
        <w:ind w:firstLine="480"/>
        <w:jc w:val="both"/>
        <w:outlineLvl w:val="2"/>
        <w:rPr>
          <w:highlight w:val="none"/>
        </w:rPr>
      </w:pPr>
      <w:r>
        <w:rPr>
          <w:b/>
          <w:sz w:val="28"/>
          <w:highlight w:val="none"/>
        </w:rPr>
        <w:t>3、预算金额、最高限价：详见《采购标的一览表》。</w:t>
      </w:r>
    </w:p>
    <w:p>
      <w:pPr>
        <w:pStyle w:val="10"/>
        <w:ind w:firstLine="480"/>
        <w:jc w:val="left"/>
        <w:outlineLvl w:val="2"/>
        <w:rPr>
          <w:highlight w:val="none"/>
        </w:rPr>
      </w:pPr>
      <w:r>
        <w:rPr>
          <w:b/>
          <w:sz w:val="28"/>
          <w:highlight w:val="none"/>
        </w:rPr>
        <w:t>4、招标内容及要求：详见《采购标的一览表》及招标文件第五章。</w:t>
      </w:r>
    </w:p>
    <w:p>
      <w:pPr>
        <w:pStyle w:val="10"/>
        <w:ind w:firstLine="480"/>
        <w:jc w:val="left"/>
        <w:outlineLvl w:val="2"/>
        <w:rPr>
          <w:highlight w:val="none"/>
        </w:rPr>
      </w:pPr>
      <w:r>
        <w:rPr>
          <w:b/>
          <w:sz w:val="28"/>
          <w:highlight w:val="none"/>
        </w:rPr>
        <w:t>5、需要落实的政府采购政策</w:t>
      </w:r>
    </w:p>
    <w:p>
      <w:pPr>
        <w:pStyle w:val="10"/>
        <w:keepNext w:val="0"/>
        <w:keepLines w:val="0"/>
        <w:pageBreakBefore w:val="0"/>
        <w:widowControl/>
        <w:kinsoku/>
        <w:wordWrap/>
        <w:overflowPunct/>
        <w:topLinePunct w:val="0"/>
        <w:autoSpaceDE/>
        <w:autoSpaceDN/>
        <w:bidi w:val="0"/>
        <w:adjustRightInd/>
        <w:snapToGrid/>
        <w:spacing w:line="480" w:lineRule="atLeast"/>
        <w:ind w:firstLine="958"/>
        <w:jc w:val="left"/>
        <w:textAlignment w:val="auto"/>
        <w:rPr>
          <w:sz w:val="24"/>
          <w:szCs w:val="24"/>
          <w:highlight w:val="none"/>
        </w:rPr>
      </w:pPr>
      <w:r>
        <w:rPr>
          <w:sz w:val="24"/>
          <w:szCs w:val="24"/>
          <w:highlight w:val="none"/>
        </w:rPr>
        <w:t>进口产品：不适用本项目。</w:t>
      </w:r>
    </w:p>
    <w:p>
      <w:pPr>
        <w:pStyle w:val="10"/>
        <w:keepNext w:val="0"/>
        <w:keepLines w:val="0"/>
        <w:pageBreakBefore w:val="0"/>
        <w:widowControl/>
        <w:kinsoku/>
        <w:wordWrap/>
        <w:overflowPunct/>
        <w:topLinePunct w:val="0"/>
        <w:autoSpaceDE/>
        <w:autoSpaceDN/>
        <w:bidi w:val="0"/>
        <w:adjustRightInd/>
        <w:snapToGrid/>
        <w:spacing w:line="480" w:lineRule="atLeast"/>
        <w:ind w:firstLine="958"/>
        <w:jc w:val="left"/>
        <w:textAlignment w:val="auto"/>
        <w:rPr>
          <w:sz w:val="24"/>
          <w:szCs w:val="24"/>
          <w:highlight w:val="none"/>
        </w:rPr>
      </w:pPr>
      <w:r>
        <w:rPr>
          <w:sz w:val="24"/>
          <w:szCs w:val="24"/>
          <w:highlight w:val="none"/>
        </w:rPr>
        <w:t>节能产品：适用本项目。</w:t>
      </w:r>
    </w:p>
    <w:p>
      <w:pPr>
        <w:pStyle w:val="10"/>
        <w:keepNext w:val="0"/>
        <w:keepLines w:val="0"/>
        <w:pageBreakBefore w:val="0"/>
        <w:widowControl/>
        <w:kinsoku/>
        <w:wordWrap/>
        <w:overflowPunct/>
        <w:topLinePunct w:val="0"/>
        <w:autoSpaceDE/>
        <w:autoSpaceDN/>
        <w:bidi w:val="0"/>
        <w:adjustRightInd/>
        <w:snapToGrid/>
        <w:spacing w:line="480" w:lineRule="atLeast"/>
        <w:ind w:firstLine="958"/>
        <w:jc w:val="left"/>
        <w:textAlignment w:val="auto"/>
        <w:rPr>
          <w:sz w:val="24"/>
          <w:szCs w:val="24"/>
          <w:highlight w:val="none"/>
        </w:rPr>
      </w:pPr>
      <w:r>
        <w:rPr>
          <w:sz w:val="24"/>
          <w:szCs w:val="24"/>
          <w:highlight w:val="none"/>
        </w:rPr>
        <w:t>环境标志产品：适用本项目。</w:t>
      </w:r>
    </w:p>
    <w:p>
      <w:pPr>
        <w:pStyle w:val="10"/>
        <w:keepNext w:val="0"/>
        <w:keepLines w:val="0"/>
        <w:pageBreakBefore w:val="0"/>
        <w:widowControl/>
        <w:kinsoku/>
        <w:wordWrap/>
        <w:overflowPunct/>
        <w:topLinePunct w:val="0"/>
        <w:autoSpaceDE/>
        <w:autoSpaceDN/>
        <w:bidi w:val="0"/>
        <w:adjustRightInd/>
        <w:snapToGrid/>
        <w:spacing w:line="480" w:lineRule="atLeast"/>
        <w:ind w:firstLine="958"/>
        <w:jc w:val="left"/>
        <w:textAlignment w:val="auto"/>
        <w:rPr>
          <w:sz w:val="24"/>
          <w:szCs w:val="24"/>
          <w:highlight w:val="none"/>
        </w:rPr>
      </w:pPr>
      <w:r>
        <w:rPr>
          <w:sz w:val="24"/>
          <w:szCs w:val="24"/>
          <w:highlight w:val="none"/>
        </w:rPr>
        <w:t>促进中小企业发展的相关政策：</w:t>
      </w:r>
    </w:p>
    <w:p>
      <w:pPr>
        <w:pStyle w:val="10"/>
        <w:keepNext w:val="0"/>
        <w:keepLines w:val="0"/>
        <w:pageBreakBefore w:val="0"/>
        <w:widowControl/>
        <w:kinsoku/>
        <w:wordWrap/>
        <w:overflowPunct/>
        <w:topLinePunct w:val="0"/>
        <w:autoSpaceDE/>
        <w:autoSpaceDN/>
        <w:bidi w:val="0"/>
        <w:adjustRightInd/>
        <w:snapToGrid/>
        <w:spacing w:line="480" w:lineRule="atLeast"/>
        <w:ind w:firstLine="958"/>
        <w:jc w:val="left"/>
        <w:textAlignment w:val="auto"/>
        <w:rPr>
          <w:sz w:val="24"/>
          <w:szCs w:val="24"/>
          <w:highlight w:val="none"/>
        </w:rPr>
      </w:pPr>
      <w:r>
        <w:rPr>
          <w:sz w:val="24"/>
          <w:szCs w:val="24"/>
          <w:highlight w:val="none"/>
        </w:rPr>
        <w:t>采购包1：不专门面向中小企业采购</w:t>
      </w:r>
    </w:p>
    <w:p>
      <w:pPr>
        <w:pStyle w:val="10"/>
        <w:ind w:firstLine="480"/>
        <w:jc w:val="both"/>
        <w:outlineLvl w:val="2"/>
        <w:rPr>
          <w:highlight w:val="none"/>
        </w:rPr>
      </w:pPr>
      <w:r>
        <w:rPr>
          <w:b/>
          <w:sz w:val="28"/>
          <w:highlight w:val="none"/>
        </w:rPr>
        <w:t>6、投标人的资格要求</w:t>
      </w:r>
    </w:p>
    <w:p>
      <w:pPr>
        <w:pStyle w:val="10"/>
        <w:ind w:firstLine="960"/>
        <w:jc w:val="both"/>
        <w:rPr>
          <w:sz w:val="24"/>
          <w:szCs w:val="24"/>
          <w:highlight w:val="none"/>
        </w:rPr>
      </w:pPr>
      <w:r>
        <w:rPr>
          <w:sz w:val="24"/>
          <w:szCs w:val="24"/>
          <w:highlight w:val="none"/>
        </w:rPr>
        <w:t>6.1法定条件：符合政府采购法第二十二条第一款规定的条件。</w:t>
      </w:r>
    </w:p>
    <w:p>
      <w:pPr>
        <w:pStyle w:val="10"/>
        <w:ind w:firstLine="960"/>
        <w:jc w:val="both"/>
        <w:rPr>
          <w:sz w:val="24"/>
          <w:szCs w:val="24"/>
          <w:highlight w:val="none"/>
        </w:rPr>
      </w:pPr>
      <w:r>
        <w:rPr>
          <w:sz w:val="24"/>
          <w:szCs w:val="24"/>
          <w:highlight w:val="none"/>
        </w:rPr>
        <w:t>6.2特定条件：</w:t>
      </w:r>
    </w:p>
    <w:p>
      <w:pPr>
        <w:pStyle w:val="10"/>
        <w:ind w:firstLine="480"/>
        <w:jc w:val="left"/>
        <w:rPr>
          <w:sz w:val="24"/>
          <w:szCs w:val="24"/>
          <w:highlight w:val="none"/>
        </w:rPr>
      </w:pPr>
      <w:r>
        <w:rPr>
          <w:sz w:val="24"/>
          <w:szCs w:val="24"/>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78"/>
        <w:gridCol w:w="75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7" w:hRule="atLeast"/>
        </w:trPr>
        <w:tc>
          <w:tcPr>
            <w:tcW w:w="2278" w:type="dxa"/>
          </w:tcPr>
          <w:p>
            <w:pPr>
              <w:pStyle w:val="10"/>
              <w:jc w:val="left"/>
              <w:rPr>
                <w:sz w:val="24"/>
                <w:szCs w:val="24"/>
                <w:highlight w:val="none"/>
              </w:rPr>
            </w:pPr>
            <w:r>
              <w:rPr>
                <w:sz w:val="24"/>
                <w:szCs w:val="24"/>
                <w:highlight w:val="none"/>
              </w:rPr>
              <w:t xml:space="preserve"> 资格审查要求概况</w:t>
            </w:r>
          </w:p>
        </w:tc>
        <w:tc>
          <w:tcPr>
            <w:tcW w:w="7519" w:type="dxa"/>
          </w:tcPr>
          <w:p>
            <w:pPr>
              <w:pStyle w:val="10"/>
              <w:jc w:val="left"/>
              <w:rPr>
                <w:sz w:val="24"/>
                <w:szCs w:val="24"/>
                <w:highlight w:val="none"/>
              </w:rPr>
            </w:pPr>
            <w:r>
              <w:rPr>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78" w:type="dxa"/>
          </w:tcPr>
          <w:p>
            <w:pPr>
              <w:pStyle w:val="10"/>
              <w:jc w:val="left"/>
              <w:rPr>
                <w:sz w:val="24"/>
                <w:szCs w:val="24"/>
                <w:highlight w:val="none"/>
              </w:rPr>
            </w:pPr>
            <w:r>
              <w:rPr>
                <w:sz w:val="24"/>
                <w:szCs w:val="24"/>
                <w:highlight w:val="none"/>
              </w:rPr>
              <w:t>特定资格1</w:t>
            </w:r>
          </w:p>
        </w:tc>
        <w:tc>
          <w:tcPr>
            <w:tcW w:w="7519" w:type="dxa"/>
          </w:tcPr>
          <w:p>
            <w:pPr>
              <w:pStyle w:val="10"/>
              <w:jc w:val="left"/>
              <w:rPr>
                <w:sz w:val="24"/>
                <w:szCs w:val="24"/>
                <w:highlight w:val="none"/>
              </w:rPr>
            </w:pPr>
            <w:r>
              <w:rPr>
                <w:sz w:val="24"/>
                <w:szCs w:val="24"/>
                <w:highlight w:val="none"/>
              </w:rPr>
              <w:t>投标人须具有国家工业和信息化部颁发的基础电信业务经营许可证或广播电视行政主管部门颁发的广播电视节目传送业务经营许可证。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78" w:type="dxa"/>
          </w:tcPr>
          <w:p>
            <w:pPr>
              <w:pStyle w:val="10"/>
              <w:jc w:val="left"/>
              <w:rPr>
                <w:rFonts w:hint="default" w:eastAsiaTheme="minorEastAsia"/>
                <w:sz w:val="24"/>
                <w:szCs w:val="24"/>
                <w:highlight w:val="none"/>
                <w:lang w:val="en-US" w:eastAsia="zh-CN"/>
              </w:rPr>
            </w:pPr>
            <w:r>
              <w:rPr>
                <w:rFonts w:hint="eastAsia"/>
                <w:sz w:val="24"/>
                <w:szCs w:val="24"/>
                <w:highlight w:val="none"/>
                <w:lang w:val="en-US" w:eastAsia="zh-CN"/>
              </w:rPr>
              <w:t>其他要求</w:t>
            </w:r>
          </w:p>
        </w:tc>
        <w:tc>
          <w:tcPr>
            <w:tcW w:w="7519" w:type="dxa"/>
          </w:tcPr>
          <w:p>
            <w:pPr>
              <w:pStyle w:val="10"/>
              <w:jc w:val="left"/>
              <w:rPr>
                <w:sz w:val="24"/>
                <w:szCs w:val="24"/>
                <w:highlight w:val="none"/>
              </w:rPr>
            </w:pPr>
            <w:r>
              <w:rPr>
                <w:rFonts w:hint="eastAsia"/>
                <w:sz w:val="24"/>
                <w:szCs w:val="24"/>
                <w:highlight w:val="none"/>
              </w:rPr>
              <w:t>本项目允许具有国家工业和信息化部颁发的基础电信业务经营许可证或广播电视行政主管部门颁发的广播电视节目传送业务经营许可证的投标人以分支机构名义参与本项目投标</w:t>
            </w:r>
            <w:r>
              <w:rPr>
                <w:rFonts w:hint="eastAsia"/>
                <w:sz w:val="24"/>
                <w:szCs w:val="24"/>
                <w:highlight w:val="none"/>
                <w:lang w:eastAsia="zh-CN"/>
              </w:rPr>
              <w:t>。</w:t>
            </w:r>
            <w:r>
              <w:rPr>
                <w:rFonts w:hint="eastAsia"/>
                <w:sz w:val="24"/>
                <w:szCs w:val="24"/>
                <w:highlight w:val="none"/>
              </w:rPr>
              <w:t>以分支机构参加投标的</w:t>
            </w:r>
            <w:r>
              <w:rPr>
                <w:rFonts w:hint="eastAsia"/>
                <w:sz w:val="24"/>
                <w:szCs w:val="24"/>
                <w:highlight w:val="none"/>
                <w:lang w:eastAsia="zh-CN"/>
              </w:rPr>
              <w:t>，</w:t>
            </w:r>
            <w:r>
              <w:rPr>
                <w:rFonts w:hint="eastAsia"/>
                <w:sz w:val="24"/>
                <w:szCs w:val="24"/>
                <w:highlight w:val="none"/>
              </w:rPr>
              <w:t>须提供其主体法人的授权函。</w:t>
            </w:r>
          </w:p>
        </w:tc>
      </w:tr>
    </w:tbl>
    <w:p>
      <w:pPr>
        <w:pStyle w:val="10"/>
        <w:keepNext w:val="0"/>
        <w:keepLines w:val="0"/>
        <w:pageBreakBefore w:val="0"/>
        <w:widowControl/>
        <w:kinsoku/>
        <w:wordWrap/>
        <w:overflowPunct/>
        <w:topLinePunct w:val="0"/>
        <w:autoSpaceDE/>
        <w:autoSpaceDN/>
        <w:bidi w:val="0"/>
        <w:adjustRightInd/>
        <w:snapToGrid/>
        <w:spacing w:line="480" w:lineRule="atLeast"/>
        <w:ind w:firstLine="958"/>
        <w:jc w:val="both"/>
        <w:textAlignment w:val="auto"/>
        <w:rPr>
          <w:sz w:val="24"/>
          <w:szCs w:val="24"/>
          <w:highlight w:val="none"/>
        </w:rPr>
      </w:pPr>
      <w:r>
        <w:rPr>
          <w:sz w:val="24"/>
          <w:szCs w:val="24"/>
          <w:highlight w:val="none"/>
        </w:rPr>
        <w:t>6.3是否接受联合体投标：</w:t>
      </w:r>
    </w:p>
    <w:p>
      <w:pPr>
        <w:pStyle w:val="10"/>
        <w:keepNext w:val="0"/>
        <w:keepLines w:val="0"/>
        <w:pageBreakBefore w:val="0"/>
        <w:widowControl/>
        <w:kinsoku/>
        <w:wordWrap/>
        <w:overflowPunct/>
        <w:topLinePunct w:val="0"/>
        <w:autoSpaceDE/>
        <w:autoSpaceDN/>
        <w:bidi w:val="0"/>
        <w:adjustRightInd/>
        <w:snapToGrid/>
        <w:spacing w:line="480" w:lineRule="atLeast"/>
        <w:ind w:firstLine="958"/>
        <w:jc w:val="both"/>
        <w:textAlignment w:val="auto"/>
        <w:rPr>
          <w:sz w:val="24"/>
          <w:szCs w:val="24"/>
          <w:highlight w:val="none"/>
        </w:rPr>
      </w:pPr>
      <w:r>
        <w:rPr>
          <w:sz w:val="24"/>
          <w:szCs w:val="24"/>
          <w:highlight w:val="none"/>
        </w:rPr>
        <w:t>采购包1：不接受</w:t>
      </w:r>
    </w:p>
    <w:p>
      <w:pPr>
        <w:pStyle w:val="10"/>
        <w:ind w:firstLine="480"/>
        <w:jc w:val="both"/>
        <w:rPr>
          <w:sz w:val="24"/>
          <w:szCs w:val="24"/>
          <w:highlight w:val="none"/>
        </w:rPr>
      </w:pPr>
      <w:r>
        <w:rPr>
          <w:b/>
          <w:sz w:val="24"/>
          <w:szCs w:val="24"/>
          <w:highlight w:val="none"/>
        </w:rPr>
        <w:t>※根据上述资格要求，电子投标文件中应提交的“投标人的资格及资信证明文件”详见招标文件第四章。</w:t>
      </w:r>
    </w:p>
    <w:p>
      <w:pPr>
        <w:pStyle w:val="10"/>
        <w:ind w:firstLine="480"/>
        <w:jc w:val="both"/>
        <w:outlineLvl w:val="2"/>
        <w:rPr>
          <w:highlight w:val="none"/>
        </w:rPr>
      </w:pPr>
      <w:r>
        <w:rPr>
          <w:b/>
          <w:sz w:val="28"/>
          <w:highlight w:val="none"/>
        </w:rPr>
        <w:t>7、招标文件的获取</w:t>
      </w:r>
    </w:p>
    <w:p>
      <w:pPr>
        <w:pStyle w:val="10"/>
        <w:keepNext w:val="0"/>
        <w:keepLines w:val="0"/>
        <w:pageBreakBefore w:val="0"/>
        <w:widowControl/>
        <w:kinsoku/>
        <w:wordWrap/>
        <w:overflowPunct/>
        <w:topLinePunct w:val="0"/>
        <w:autoSpaceDE/>
        <w:autoSpaceDN/>
        <w:bidi w:val="0"/>
        <w:adjustRightInd/>
        <w:snapToGrid/>
        <w:spacing w:line="480" w:lineRule="atLeast"/>
        <w:ind w:firstLine="958"/>
        <w:jc w:val="both"/>
        <w:textAlignment w:val="auto"/>
        <w:rPr>
          <w:sz w:val="24"/>
          <w:szCs w:val="24"/>
          <w:highlight w:val="none"/>
        </w:rPr>
      </w:pPr>
      <w:r>
        <w:rPr>
          <w:sz w:val="24"/>
          <w:szCs w:val="24"/>
          <w:highlight w:val="none"/>
        </w:rPr>
        <w:t>7.1、招标文件获取期限：详见招标公告或更正公告，若不一致，以更正公告为准。</w:t>
      </w:r>
    </w:p>
    <w:p>
      <w:pPr>
        <w:pStyle w:val="10"/>
        <w:keepNext w:val="0"/>
        <w:keepLines w:val="0"/>
        <w:pageBreakBefore w:val="0"/>
        <w:widowControl/>
        <w:kinsoku/>
        <w:wordWrap/>
        <w:overflowPunct/>
        <w:topLinePunct w:val="0"/>
        <w:autoSpaceDE/>
        <w:autoSpaceDN/>
        <w:bidi w:val="0"/>
        <w:adjustRightInd/>
        <w:snapToGrid/>
        <w:spacing w:line="480" w:lineRule="atLeast"/>
        <w:ind w:firstLine="958"/>
        <w:jc w:val="both"/>
        <w:textAlignment w:val="auto"/>
        <w:rPr>
          <w:sz w:val="24"/>
          <w:szCs w:val="24"/>
          <w:highlight w:val="none"/>
        </w:rPr>
      </w:pPr>
      <w:r>
        <w:rPr>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0"/>
        <w:keepNext w:val="0"/>
        <w:keepLines w:val="0"/>
        <w:pageBreakBefore w:val="0"/>
        <w:widowControl/>
        <w:kinsoku/>
        <w:wordWrap/>
        <w:overflowPunct/>
        <w:topLinePunct w:val="0"/>
        <w:autoSpaceDE/>
        <w:autoSpaceDN/>
        <w:bidi w:val="0"/>
        <w:adjustRightInd/>
        <w:snapToGrid/>
        <w:spacing w:line="480" w:lineRule="atLeast"/>
        <w:ind w:firstLine="958"/>
        <w:jc w:val="both"/>
        <w:textAlignment w:val="auto"/>
        <w:rPr>
          <w:sz w:val="24"/>
          <w:szCs w:val="24"/>
          <w:highlight w:val="none"/>
        </w:rPr>
      </w:pPr>
      <w:r>
        <w:rPr>
          <w:sz w:val="24"/>
          <w:szCs w:val="24"/>
          <w:highlight w:val="none"/>
        </w:rPr>
        <w:t>7.3、获取地点及方式：注册账号后，通过福建省政府采购网上公开信息系统以下载方式获取。</w:t>
      </w:r>
    </w:p>
    <w:p>
      <w:pPr>
        <w:pStyle w:val="10"/>
        <w:keepNext w:val="0"/>
        <w:keepLines w:val="0"/>
        <w:pageBreakBefore w:val="0"/>
        <w:widowControl/>
        <w:kinsoku/>
        <w:wordWrap/>
        <w:overflowPunct/>
        <w:topLinePunct w:val="0"/>
        <w:autoSpaceDE/>
        <w:autoSpaceDN/>
        <w:bidi w:val="0"/>
        <w:adjustRightInd/>
        <w:snapToGrid/>
        <w:spacing w:line="480" w:lineRule="atLeast"/>
        <w:ind w:firstLine="958"/>
        <w:jc w:val="both"/>
        <w:textAlignment w:val="auto"/>
        <w:rPr>
          <w:sz w:val="24"/>
          <w:szCs w:val="24"/>
          <w:highlight w:val="none"/>
        </w:rPr>
      </w:pPr>
      <w:r>
        <w:rPr>
          <w:sz w:val="24"/>
          <w:szCs w:val="24"/>
          <w:highlight w:val="none"/>
        </w:rPr>
        <w:t>7.4、招标文件售价：0元。</w:t>
      </w:r>
    </w:p>
    <w:p>
      <w:pPr>
        <w:pStyle w:val="10"/>
        <w:ind w:firstLine="480"/>
        <w:jc w:val="both"/>
        <w:outlineLvl w:val="2"/>
        <w:rPr>
          <w:highlight w:val="none"/>
        </w:rPr>
      </w:pPr>
      <w:r>
        <w:rPr>
          <w:b/>
          <w:sz w:val="28"/>
          <w:highlight w:val="none"/>
        </w:rPr>
        <w:t>8、投标截止</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8.1、投标截止时间：详见招标公告或更正公告，若不一致，以更正公告为准。</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8.2、投标人应在投标截止时间前按照福建省政府采购网上公开信息系统设定的操作流程将电子投标文件上传至福建省政府采购网上公开信息系统，否则投标将被拒绝。</w:t>
      </w:r>
    </w:p>
    <w:p>
      <w:pPr>
        <w:pStyle w:val="10"/>
        <w:ind w:firstLine="480"/>
        <w:jc w:val="both"/>
        <w:outlineLvl w:val="2"/>
        <w:rPr>
          <w:highlight w:val="none"/>
        </w:rPr>
      </w:pPr>
      <w:r>
        <w:rPr>
          <w:b/>
          <w:sz w:val="28"/>
          <w:highlight w:val="none"/>
        </w:rPr>
        <w:t>9、开标时间及地点</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详见招标公告或更正公告，若不一致，以更正公告为准。</w:t>
      </w:r>
    </w:p>
    <w:p>
      <w:pPr>
        <w:pStyle w:val="10"/>
        <w:ind w:firstLine="480"/>
        <w:jc w:val="both"/>
        <w:outlineLvl w:val="2"/>
        <w:rPr>
          <w:highlight w:val="none"/>
        </w:rPr>
      </w:pPr>
      <w:r>
        <w:rPr>
          <w:b/>
          <w:sz w:val="28"/>
          <w:highlight w:val="none"/>
        </w:rPr>
        <w:t>10、公告期限</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10.1、招标公告的公告期限：自财政部和福建省财政厅指定的政府采购信息发布媒体最先发布公告之日起5个工作日。</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10.2、招标文件公告期限：招标文件随同招标公告一并发布，其公告期限与招标公告的公告期限保持一致。</w:t>
      </w:r>
    </w:p>
    <w:p>
      <w:pPr>
        <w:pStyle w:val="10"/>
        <w:ind w:firstLine="480"/>
        <w:jc w:val="left"/>
        <w:outlineLvl w:val="2"/>
        <w:rPr>
          <w:highlight w:val="none"/>
        </w:rPr>
      </w:pPr>
      <w:r>
        <w:rPr>
          <w:b/>
          <w:sz w:val="28"/>
          <w:highlight w:val="none"/>
        </w:rPr>
        <w:t>11、采购人：福建省市场监督管理局（本级）</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highlight w:val="none"/>
        </w:rPr>
        <w:t xml:space="preserve"> </w:t>
      </w:r>
      <w:r>
        <w:rPr>
          <w:sz w:val="24"/>
          <w:szCs w:val="24"/>
          <w:highlight w:val="none"/>
        </w:rPr>
        <w:t>地址： 福州市鼓楼区华林路147号</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 xml:space="preserve"> 邮编： 350001</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 xml:space="preserve"> 联系人： 胡先生</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 xml:space="preserve"> 联系电话： 0591-87831509</w:t>
      </w:r>
    </w:p>
    <w:p>
      <w:pPr>
        <w:pStyle w:val="10"/>
        <w:ind w:firstLine="480"/>
        <w:jc w:val="left"/>
        <w:outlineLvl w:val="2"/>
        <w:rPr>
          <w:highlight w:val="none"/>
        </w:rPr>
      </w:pPr>
      <w:r>
        <w:rPr>
          <w:b/>
          <w:sz w:val="28"/>
          <w:highlight w:val="none"/>
        </w:rPr>
        <w:t>12、代理机构：福建省中亿通招标咨询有限公司</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 xml:space="preserve"> 地址： 福州市工业路东侧、福三路北侧洪山园地块华润万象城（三期）S11#楼19层10-13办公、15-17办公</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 xml:space="preserve"> 邮编： 350025</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 xml:space="preserve"> 联系人： 李萍、陈宇、黄静、郭梅芳</w:t>
      </w:r>
    </w:p>
    <w:p>
      <w:pPr>
        <w:pStyle w:val="10"/>
        <w:keepNext w:val="0"/>
        <w:keepLines w:val="0"/>
        <w:pageBreakBefore w:val="0"/>
        <w:widowControl/>
        <w:kinsoku/>
        <w:wordWrap/>
        <w:overflowPunct/>
        <w:topLinePunct w:val="0"/>
        <w:autoSpaceDE/>
        <w:autoSpaceDN/>
        <w:bidi w:val="0"/>
        <w:adjustRightInd/>
        <w:snapToGrid/>
        <w:spacing w:line="480" w:lineRule="exact"/>
        <w:ind w:firstLine="958"/>
        <w:jc w:val="both"/>
        <w:textAlignment w:val="auto"/>
        <w:rPr>
          <w:sz w:val="24"/>
          <w:szCs w:val="24"/>
          <w:highlight w:val="none"/>
        </w:rPr>
      </w:pPr>
      <w:r>
        <w:rPr>
          <w:sz w:val="24"/>
          <w:szCs w:val="24"/>
          <w:highlight w:val="none"/>
        </w:rPr>
        <w:t xml:space="preserve"> 联系电话： 0591-85666081</w:t>
      </w:r>
    </w:p>
    <w:p>
      <w:pPr>
        <w:pStyle w:val="10"/>
        <w:ind w:firstLine="480"/>
        <w:jc w:val="both"/>
        <w:outlineLvl w:val="2"/>
        <w:rPr>
          <w:highlight w:val="none"/>
        </w:rPr>
      </w:pPr>
      <w:r>
        <w:rPr>
          <w:b/>
          <w:sz w:val="28"/>
          <w:highlight w:val="none"/>
        </w:rPr>
        <w:t>附1：账户信息</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8" w:type="dxa"/>
          </w:tcPr>
          <w:p>
            <w:pPr>
              <w:pStyle w:val="10"/>
              <w:jc w:val="center"/>
              <w:rPr>
                <w:sz w:val="24"/>
                <w:szCs w:val="24"/>
                <w:highlight w:val="none"/>
              </w:rPr>
            </w:pPr>
            <w:r>
              <w:rPr>
                <w:sz w:val="24"/>
                <w:szCs w:val="24"/>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8" w:type="dxa"/>
          </w:tcPr>
          <w:p>
            <w:pPr>
              <w:pStyle w:val="10"/>
              <w:jc w:val="center"/>
              <w:rPr>
                <w:sz w:val="24"/>
                <w:szCs w:val="24"/>
                <w:highlight w:val="none"/>
              </w:rPr>
            </w:pPr>
            <w:r>
              <w:rPr>
                <w:sz w:val="24"/>
                <w:szCs w:val="24"/>
                <w:highlight w:val="none"/>
              </w:rPr>
              <w:t>开户名称： 福建省中亿通招标咨询有限公司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8" w:type="dxa"/>
          </w:tcPr>
          <w:p>
            <w:pPr>
              <w:pStyle w:val="10"/>
              <w:jc w:val="center"/>
              <w:rPr>
                <w:sz w:val="24"/>
                <w:szCs w:val="24"/>
                <w:highlight w:val="none"/>
              </w:rPr>
            </w:pPr>
            <w:r>
              <w:rPr>
                <w:sz w:val="24"/>
                <w:szCs w:val="24"/>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8" w:type="dxa"/>
          </w:tcPr>
          <w:p>
            <w:pPr>
              <w:pStyle w:val="10"/>
              <w:jc w:val="center"/>
              <w:rPr>
                <w:sz w:val="24"/>
                <w:szCs w:val="24"/>
                <w:highlight w:val="none"/>
              </w:rPr>
            </w:pPr>
            <w:r>
              <w:rPr>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8" w:type="dxa"/>
          </w:tcPr>
          <w:p>
            <w:pPr>
              <w:pStyle w:val="10"/>
              <w:jc w:val="center"/>
              <w:rPr>
                <w:sz w:val="24"/>
                <w:szCs w:val="24"/>
                <w:highlight w:val="none"/>
              </w:rPr>
            </w:pPr>
            <w:r>
              <w:rPr>
                <w:sz w:val="24"/>
                <w:szCs w:val="24"/>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98" w:type="dxa"/>
          </w:tcPr>
          <w:p>
            <w:pPr>
              <w:pStyle w:val="10"/>
              <w:jc w:val="center"/>
              <w:rPr>
                <w:sz w:val="24"/>
                <w:szCs w:val="24"/>
                <w:highlight w:val="none"/>
              </w:rPr>
            </w:pPr>
            <w:r>
              <w:rPr>
                <w:sz w:val="24"/>
                <w:szCs w:val="24"/>
                <w:highlight w:val="none"/>
              </w:rPr>
              <w:t>1、投标人应认真核对账户信息，将投标保证金汇入以上账户，并自行承担因汇错投标保证金而产生的一切后果。</w:t>
            </w:r>
          </w:p>
          <w:p>
            <w:pPr>
              <w:pStyle w:val="10"/>
              <w:jc w:val="center"/>
              <w:rPr>
                <w:sz w:val="24"/>
                <w:szCs w:val="24"/>
                <w:highlight w:val="none"/>
              </w:rPr>
            </w:pPr>
            <w:r>
              <w:rPr>
                <w:sz w:val="24"/>
                <w:szCs w:val="24"/>
                <w:highlight w:val="none"/>
              </w:rPr>
              <w:t>2、投标人在转账或电汇的凭证上应按照以下格式注明，以便核对：“（项目编号：***）的投标保证金”。</w:t>
            </w:r>
          </w:p>
        </w:tc>
      </w:tr>
    </w:tbl>
    <w:p>
      <w:pPr>
        <w:pStyle w:val="10"/>
        <w:ind w:firstLine="480"/>
        <w:jc w:val="both"/>
        <w:outlineLvl w:val="2"/>
        <w:rPr>
          <w:highlight w:val="none"/>
        </w:rPr>
      </w:pPr>
      <w:r>
        <w:rPr>
          <w:b/>
          <w:sz w:val="28"/>
          <w:highlight w:val="none"/>
        </w:rPr>
        <w:t>附2：采购标的一览表</w:t>
      </w:r>
    </w:p>
    <w:p>
      <w:pPr>
        <w:pStyle w:val="10"/>
        <w:jc w:val="left"/>
        <w:rPr>
          <w:sz w:val="24"/>
          <w:szCs w:val="24"/>
          <w:highlight w:val="none"/>
        </w:rPr>
      </w:pPr>
      <w:r>
        <w:rPr>
          <w:sz w:val="24"/>
          <w:szCs w:val="24"/>
          <w:highlight w:val="none"/>
        </w:rPr>
        <w:t>采购包1：</w:t>
      </w:r>
    </w:p>
    <w:p>
      <w:pPr>
        <w:pStyle w:val="10"/>
        <w:jc w:val="left"/>
        <w:rPr>
          <w:sz w:val="24"/>
          <w:szCs w:val="24"/>
          <w:highlight w:val="none"/>
        </w:rPr>
      </w:pPr>
      <w:r>
        <w:rPr>
          <w:sz w:val="24"/>
          <w:szCs w:val="24"/>
          <w:highlight w:val="none"/>
        </w:rPr>
        <w:t>采购包预算金额（元）: 23,292,000.00</w:t>
      </w:r>
    </w:p>
    <w:p>
      <w:pPr>
        <w:pStyle w:val="10"/>
        <w:jc w:val="left"/>
        <w:rPr>
          <w:sz w:val="24"/>
          <w:szCs w:val="24"/>
          <w:highlight w:val="none"/>
        </w:rPr>
      </w:pPr>
      <w:r>
        <w:rPr>
          <w:sz w:val="24"/>
          <w:szCs w:val="24"/>
          <w:highlight w:val="none"/>
        </w:rPr>
        <w:t>采购包最高限价（元）: 23,292,000.00</w:t>
      </w:r>
    </w:p>
    <w:p>
      <w:pPr>
        <w:pStyle w:val="10"/>
        <w:jc w:val="left"/>
        <w:rPr>
          <w:sz w:val="24"/>
          <w:szCs w:val="24"/>
          <w:highlight w:val="none"/>
        </w:rPr>
      </w:pPr>
      <w:r>
        <w:rPr>
          <w:sz w:val="24"/>
          <w:szCs w:val="24"/>
          <w:highlight w:val="none"/>
        </w:rPr>
        <w:t>采购包保证金金额（元）: 232,920.00</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8"/>
        <w:gridCol w:w="2526"/>
        <w:gridCol w:w="823"/>
        <w:gridCol w:w="2011"/>
        <w:gridCol w:w="800"/>
        <w:gridCol w:w="1566"/>
        <w:gridCol w:w="13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vAlign w:val="center"/>
          </w:tcPr>
          <w:p>
            <w:pPr>
              <w:pStyle w:val="10"/>
              <w:jc w:val="center"/>
              <w:rPr>
                <w:sz w:val="24"/>
                <w:szCs w:val="24"/>
                <w:highlight w:val="none"/>
              </w:rPr>
            </w:pPr>
            <w:r>
              <w:rPr>
                <w:sz w:val="24"/>
                <w:szCs w:val="24"/>
                <w:highlight w:val="none"/>
              </w:rPr>
              <w:t>序号</w:t>
            </w:r>
          </w:p>
        </w:tc>
        <w:tc>
          <w:tcPr>
            <w:tcW w:w="2526" w:type="dxa"/>
            <w:vAlign w:val="center"/>
          </w:tcPr>
          <w:p>
            <w:pPr>
              <w:pStyle w:val="10"/>
              <w:jc w:val="center"/>
              <w:rPr>
                <w:sz w:val="24"/>
                <w:szCs w:val="24"/>
                <w:highlight w:val="none"/>
              </w:rPr>
            </w:pPr>
            <w:r>
              <w:rPr>
                <w:sz w:val="24"/>
                <w:szCs w:val="24"/>
                <w:highlight w:val="none"/>
              </w:rPr>
              <w:t>标的名称</w:t>
            </w:r>
          </w:p>
        </w:tc>
        <w:tc>
          <w:tcPr>
            <w:tcW w:w="823" w:type="dxa"/>
            <w:vAlign w:val="center"/>
          </w:tcPr>
          <w:p>
            <w:pPr>
              <w:pStyle w:val="10"/>
              <w:jc w:val="center"/>
              <w:rPr>
                <w:sz w:val="24"/>
                <w:szCs w:val="24"/>
                <w:highlight w:val="none"/>
              </w:rPr>
            </w:pPr>
            <w:r>
              <w:rPr>
                <w:sz w:val="24"/>
                <w:szCs w:val="24"/>
                <w:highlight w:val="none"/>
              </w:rPr>
              <w:t>数量</w:t>
            </w:r>
          </w:p>
        </w:tc>
        <w:tc>
          <w:tcPr>
            <w:tcW w:w="2011" w:type="dxa"/>
            <w:vAlign w:val="center"/>
          </w:tcPr>
          <w:p>
            <w:pPr>
              <w:pStyle w:val="10"/>
              <w:jc w:val="center"/>
              <w:rPr>
                <w:sz w:val="24"/>
                <w:szCs w:val="24"/>
                <w:highlight w:val="none"/>
              </w:rPr>
            </w:pPr>
            <w:r>
              <w:rPr>
                <w:sz w:val="24"/>
                <w:szCs w:val="24"/>
                <w:highlight w:val="none"/>
              </w:rPr>
              <w:t>标的金额 （元）</w:t>
            </w:r>
          </w:p>
        </w:tc>
        <w:tc>
          <w:tcPr>
            <w:tcW w:w="800" w:type="dxa"/>
            <w:vAlign w:val="center"/>
          </w:tcPr>
          <w:p>
            <w:pPr>
              <w:pStyle w:val="10"/>
              <w:jc w:val="center"/>
              <w:rPr>
                <w:sz w:val="24"/>
                <w:szCs w:val="24"/>
                <w:highlight w:val="none"/>
              </w:rPr>
            </w:pPr>
            <w:r>
              <w:rPr>
                <w:sz w:val="24"/>
                <w:szCs w:val="24"/>
                <w:highlight w:val="none"/>
              </w:rPr>
              <w:t>计量单位</w:t>
            </w:r>
          </w:p>
        </w:tc>
        <w:tc>
          <w:tcPr>
            <w:tcW w:w="1566" w:type="dxa"/>
            <w:vAlign w:val="center"/>
          </w:tcPr>
          <w:p>
            <w:pPr>
              <w:pStyle w:val="10"/>
              <w:jc w:val="center"/>
              <w:rPr>
                <w:sz w:val="24"/>
                <w:szCs w:val="24"/>
                <w:highlight w:val="none"/>
              </w:rPr>
            </w:pPr>
            <w:r>
              <w:rPr>
                <w:sz w:val="24"/>
                <w:szCs w:val="24"/>
                <w:highlight w:val="none"/>
              </w:rPr>
              <w:t>所属行业</w:t>
            </w:r>
          </w:p>
        </w:tc>
        <w:tc>
          <w:tcPr>
            <w:tcW w:w="1337" w:type="dxa"/>
            <w:vAlign w:val="center"/>
          </w:tcPr>
          <w:p>
            <w:pPr>
              <w:pStyle w:val="10"/>
              <w:jc w:val="center"/>
              <w:rPr>
                <w:sz w:val="24"/>
                <w:szCs w:val="24"/>
                <w:highlight w:val="none"/>
              </w:rPr>
            </w:pPr>
            <w:r>
              <w:rPr>
                <w:sz w:val="24"/>
                <w:szCs w:val="24"/>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8" w:type="dxa"/>
            <w:vAlign w:val="center"/>
          </w:tcPr>
          <w:p>
            <w:pPr>
              <w:pStyle w:val="10"/>
              <w:jc w:val="center"/>
              <w:rPr>
                <w:sz w:val="24"/>
                <w:szCs w:val="24"/>
                <w:highlight w:val="none"/>
              </w:rPr>
            </w:pPr>
            <w:r>
              <w:rPr>
                <w:sz w:val="24"/>
                <w:szCs w:val="24"/>
                <w:highlight w:val="none"/>
              </w:rPr>
              <w:t>1</w:t>
            </w:r>
          </w:p>
        </w:tc>
        <w:tc>
          <w:tcPr>
            <w:tcW w:w="2526" w:type="dxa"/>
            <w:vAlign w:val="center"/>
          </w:tcPr>
          <w:p>
            <w:pPr>
              <w:pStyle w:val="10"/>
              <w:jc w:val="center"/>
              <w:rPr>
                <w:sz w:val="24"/>
                <w:szCs w:val="24"/>
                <w:highlight w:val="none"/>
              </w:rPr>
            </w:pPr>
            <w:r>
              <w:rPr>
                <w:sz w:val="24"/>
                <w:szCs w:val="24"/>
                <w:highlight w:val="none"/>
              </w:rPr>
              <w:t>福建省市场监管移动巡查监管执法系统运营维护服务</w:t>
            </w:r>
          </w:p>
        </w:tc>
        <w:tc>
          <w:tcPr>
            <w:tcW w:w="823" w:type="dxa"/>
            <w:vAlign w:val="center"/>
          </w:tcPr>
          <w:p>
            <w:pPr>
              <w:pStyle w:val="10"/>
              <w:jc w:val="center"/>
              <w:rPr>
                <w:sz w:val="24"/>
                <w:szCs w:val="24"/>
                <w:highlight w:val="none"/>
              </w:rPr>
            </w:pPr>
            <w:r>
              <w:rPr>
                <w:sz w:val="24"/>
                <w:szCs w:val="24"/>
                <w:highlight w:val="none"/>
              </w:rPr>
              <w:t>1.00</w:t>
            </w:r>
          </w:p>
        </w:tc>
        <w:tc>
          <w:tcPr>
            <w:tcW w:w="2011" w:type="dxa"/>
            <w:vAlign w:val="center"/>
          </w:tcPr>
          <w:p>
            <w:pPr>
              <w:pStyle w:val="10"/>
              <w:jc w:val="center"/>
              <w:rPr>
                <w:sz w:val="24"/>
                <w:szCs w:val="24"/>
                <w:highlight w:val="none"/>
              </w:rPr>
            </w:pPr>
            <w:r>
              <w:rPr>
                <w:sz w:val="24"/>
                <w:szCs w:val="24"/>
                <w:highlight w:val="none"/>
              </w:rPr>
              <w:t>23,292,000.00</w:t>
            </w:r>
          </w:p>
        </w:tc>
        <w:tc>
          <w:tcPr>
            <w:tcW w:w="800" w:type="dxa"/>
            <w:vAlign w:val="center"/>
          </w:tcPr>
          <w:p>
            <w:pPr>
              <w:pStyle w:val="10"/>
              <w:jc w:val="center"/>
              <w:rPr>
                <w:sz w:val="24"/>
                <w:szCs w:val="24"/>
                <w:highlight w:val="none"/>
              </w:rPr>
            </w:pPr>
            <w:r>
              <w:rPr>
                <w:sz w:val="24"/>
                <w:szCs w:val="24"/>
                <w:highlight w:val="none"/>
              </w:rPr>
              <w:t>项</w:t>
            </w:r>
          </w:p>
        </w:tc>
        <w:tc>
          <w:tcPr>
            <w:tcW w:w="1566" w:type="dxa"/>
            <w:vAlign w:val="center"/>
          </w:tcPr>
          <w:p>
            <w:pPr>
              <w:pStyle w:val="10"/>
              <w:jc w:val="center"/>
              <w:rPr>
                <w:sz w:val="24"/>
                <w:szCs w:val="24"/>
                <w:highlight w:val="none"/>
              </w:rPr>
            </w:pPr>
            <w:r>
              <w:rPr>
                <w:sz w:val="24"/>
                <w:szCs w:val="24"/>
                <w:highlight w:val="none"/>
              </w:rPr>
              <w:t>租赁和商务服务业</w:t>
            </w:r>
          </w:p>
        </w:tc>
        <w:tc>
          <w:tcPr>
            <w:tcW w:w="1337" w:type="dxa"/>
            <w:vAlign w:val="center"/>
          </w:tcPr>
          <w:p>
            <w:pPr>
              <w:pStyle w:val="10"/>
              <w:jc w:val="center"/>
              <w:rPr>
                <w:sz w:val="24"/>
                <w:szCs w:val="24"/>
                <w:highlight w:val="none"/>
              </w:rPr>
            </w:pPr>
            <w:r>
              <w:rPr>
                <w:sz w:val="24"/>
                <w:szCs w:val="24"/>
                <w:highlight w:val="none"/>
              </w:rPr>
              <w:t>否</w:t>
            </w:r>
          </w:p>
        </w:tc>
      </w:tr>
    </w:tbl>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1"/>
        <w:rPr>
          <w:highlight w:val="none"/>
        </w:rPr>
      </w:pPr>
      <w:r>
        <w:rPr>
          <w:b/>
          <w:sz w:val="36"/>
          <w:highlight w:val="none"/>
        </w:rPr>
        <w:t>第二章 投标人须知前附表</w:t>
      </w:r>
    </w:p>
    <w:p>
      <w:pPr>
        <w:pStyle w:val="10"/>
        <w:ind w:firstLine="480"/>
        <w:jc w:val="both"/>
        <w:outlineLvl w:val="2"/>
        <w:rPr>
          <w:highlight w:val="none"/>
        </w:rPr>
      </w:pPr>
      <w:r>
        <w:rPr>
          <w:b/>
          <w:sz w:val="28"/>
          <w:highlight w:val="none"/>
        </w:rPr>
        <w:t>一、投标人须知前附表1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1"/>
        <w:gridCol w:w="1463"/>
        <w:gridCol w:w="76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798" w:type="dxa"/>
            <w:gridSpan w:val="3"/>
          </w:tcPr>
          <w:p>
            <w:pPr>
              <w:pStyle w:val="10"/>
              <w:jc w:val="center"/>
              <w:rPr>
                <w:sz w:val="24"/>
                <w:szCs w:val="24"/>
                <w:highlight w:val="none"/>
              </w:rPr>
            </w:pPr>
            <w:r>
              <w:rPr>
                <w:sz w:val="24"/>
                <w:szCs w:val="24"/>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vAlign w:val="center"/>
          </w:tcPr>
          <w:p>
            <w:pPr>
              <w:pStyle w:val="10"/>
              <w:jc w:val="center"/>
              <w:rPr>
                <w:sz w:val="24"/>
                <w:szCs w:val="24"/>
                <w:highlight w:val="none"/>
              </w:rPr>
            </w:pPr>
            <w:r>
              <w:rPr>
                <w:sz w:val="24"/>
                <w:szCs w:val="24"/>
                <w:highlight w:val="none"/>
              </w:rPr>
              <w:t>序号</w:t>
            </w:r>
          </w:p>
        </w:tc>
        <w:tc>
          <w:tcPr>
            <w:tcW w:w="1463" w:type="dxa"/>
            <w:vAlign w:val="center"/>
          </w:tcPr>
          <w:p>
            <w:pPr>
              <w:pStyle w:val="10"/>
              <w:jc w:val="center"/>
              <w:rPr>
                <w:sz w:val="24"/>
                <w:szCs w:val="24"/>
                <w:highlight w:val="none"/>
              </w:rPr>
            </w:pPr>
            <w:r>
              <w:rPr>
                <w:sz w:val="24"/>
                <w:szCs w:val="24"/>
                <w:highlight w:val="none"/>
              </w:rPr>
              <w:t>招标文件</w:t>
            </w:r>
          </w:p>
          <w:p>
            <w:pPr>
              <w:pStyle w:val="10"/>
              <w:jc w:val="both"/>
              <w:rPr>
                <w:sz w:val="24"/>
                <w:szCs w:val="24"/>
                <w:highlight w:val="none"/>
              </w:rPr>
            </w:pPr>
            <w:r>
              <w:rPr>
                <w:sz w:val="24"/>
                <w:szCs w:val="24"/>
                <w:highlight w:val="none"/>
              </w:rPr>
              <w:t>（第三章）</w:t>
            </w:r>
          </w:p>
        </w:tc>
        <w:tc>
          <w:tcPr>
            <w:tcW w:w="7634" w:type="dxa"/>
            <w:vAlign w:val="center"/>
          </w:tcPr>
          <w:p>
            <w:pPr>
              <w:pStyle w:val="10"/>
              <w:jc w:val="center"/>
              <w:rPr>
                <w:sz w:val="24"/>
                <w:szCs w:val="24"/>
                <w:highlight w:val="none"/>
              </w:rPr>
            </w:pPr>
            <w:r>
              <w:rPr>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1</w:t>
            </w:r>
          </w:p>
        </w:tc>
        <w:tc>
          <w:tcPr>
            <w:tcW w:w="1463" w:type="dxa"/>
          </w:tcPr>
          <w:p>
            <w:pPr>
              <w:pStyle w:val="10"/>
              <w:jc w:val="left"/>
              <w:rPr>
                <w:sz w:val="24"/>
                <w:szCs w:val="24"/>
                <w:highlight w:val="none"/>
              </w:rPr>
            </w:pPr>
            <w:r>
              <w:rPr>
                <w:sz w:val="24"/>
                <w:szCs w:val="24"/>
                <w:highlight w:val="none"/>
              </w:rPr>
              <w:t>6.1</w:t>
            </w:r>
          </w:p>
        </w:tc>
        <w:tc>
          <w:tcPr>
            <w:tcW w:w="7634" w:type="dxa"/>
          </w:tcPr>
          <w:p>
            <w:pPr>
              <w:pStyle w:val="10"/>
              <w:jc w:val="left"/>
              <w:rPr>
                <w:sz w:val="24"/>
                <w:szCs w:val="24"/>
                <w:highlight w:val="none"/>
              </w:rPr>
            </w:pPr>
            <w:r>
              <w:rPr>
                <w:sz w:val="24"/>
                <w:szCs w:val="24"/>
                <w:highlight w:val="none"/>
              </w:rPr>
              <w:t>是否组织现场考察或召开开标前答疑会：</w:t>
            </w:r>
          </w:p>
          <w:p>
            <w:pPr>
              <w:pStyle w:val="10"/>
              <w:jc w:val="left"/>
              <w:rPr>
                <w:sz w:val="24"/>
                <w:szCs w:val="24"/>
                <w:highlight w:val="none"/>
              </w:rPr>
            </w:pPr>
            <w:r>
              <w:rPr>
                <w:sz w:val="24"/>
                <w:szCs w:val="24"/>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2</w:t>
            </w:r>
          </w:p>
        </w:tc>
        <w:tc>
          <w:tcPr>
            <w:tcW w:w="1463" w:type="dxa"/>
          </w:tcPr>
          <w:p>
            <w:pPr>
              <w:pStyle w:val="10"/>
              <w:jc w:val="left"/>
              <w:rPr>
                <w:sz w:val="24"/>
                <w:szCs w:val="24"/>
                <w:highlight w:val="none"/>
              </w:rPr>
            </w:pPr>
            <w:r>
              <w:rPr>
                <w:sz w:val="24"/>
                <w:szCs w:val="24"/>
                <w:highlight w:val="none"/>
              </w:rPr>
              <w:t>10.4</w:t>
            </w:r>
          </w:p>
        </w:tc>
        <w:tc>
          <w:tcPr>
            <w:tcW w:w="7634" w:type="dxa"/>
          </w:tcPr>
          <w:p>
            <w:pPr>
              <w:pStyle w:val="10"/>
              <w:jc w:val="left"/>
              <w:rPr>
                <w:sz w:val="24"/>
                <w:szCs w:val="24"/>
                <w:highlight w:val="none"/>
              </w:rPr>
            </w:pPr>
            <w:r>
              <w:rPr>
                <w:sz w:val="24"/>
                <w:szCs w:val="24"/>
                <w:highlight w:val="none"/>
              </w:rPr>
              <w:t>投标文件的份数：</w:t>
            </w:r>
          </w:p>
          <w:p>
            <w:pPr>
              <w:pStyle w:val="10"/>
              <w:jc w:val="left"/>
              <w:rPr>
                <w:sz w:val="24"/>
                <w:szCs w:val="24"/>
                <w:highlight w:val="none"/>
              </w:rPr>
            </w:pPr>
            <w:r>
              <w:rPr>
                <w:sz w:val="24"/>
                <w:szCs w:val="24"/>
                <w:highlight w:val="none"/>
              </w:rPr>
              <w:t xml:space="preserve"> （1）可读介质（光盘或U盘） 0 份：投标人应将其上传至福建省政府采购网上公开信息系统的电子投标文件在该可读介质中另存 0 份。</w:t>
            </w:r>
          </w:p>
          <w:p>
            <w:pPr>
              <w:pStyle w:val="10"/>
              <w:jc w:val="left"/>
              <w:rPr>
                <w:sz w:val="24"/>
                <w:szCs w:val="24"/>
                <w:highlight w:val="none"/>
              </w:rPr>
            </w:pPr>
            <w:r>
              <w:rPr>
                <w:sz w:val="24"/>
                <w:szCs w:val="24"/>
                <w:highlight w:val="none"/>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3</w:t>
            </w:r>
          </w:p>
        </w:tc>
        <w:tc>
          <w:tcPr>
            <w:tcW w:w="1463" w:type="dxa"/>
          </w:tcPr>
          <w:p>
            <w:pPr>
              <w:pStyle w:val="10"/>
              <w:jc w:val="left"/>
              <w:rPr>
                <w:sz w:val="24"/>
                <w:szCs w:val="24"/>
                <w:highlight w:val="none"/>
              </w:rPr>
            </w:pPr>
            <w:r>
              <w:rPr>
                <w:sz w:val="24"/>
                <w:szCs w:val="24"/>
                <w:highlight w:val="none"/>
              </w:rPr>
              <w:t>10.7-（1）</w:t>
            </w:r>
          </w:p>
        </w:tc>
        <w:tc>
          <w:tcPr>
            <w:tcW w:w="7634" w:type="dxa"/>
          </w:tcPr>
          <w:p>
            <w:pPr>
              <w:pStyle w:val="10"/>
              <w:jc w:val="left"/>
              <w:rPr>
                <w:sz w:val="24"/>
                <w:szCs w:val="24"/>
                <w:highlight w:val="none"/>
              </w:rPr>
            </w:pPr>
            <w:r>
              <w:rPr>
                <w:sz w:val="24"/>
                <w:szCs w:val="24"/>
                <w:highlight w:val="none"/>
              </w:rPr>
              <w:t>是否允许中标人将本项目的非主体、非关键性工作进行分包：</w:t>
            </w:r>
          </w:p>
          <w:p>
            <w:pPr>
              <w:pStyle w:val="10"/>
              <w:jc w:val="left"/>
              <w:rPr>
                <w:sz w:val="24"/>
                <w:szCs w:val="24"/>
                <w:highlight w:val="none"/>
              </w:rPr>
            </w:pPr>
            <w:r>
              <w:rPr>
                <w:sz w:val="24"/>
                <w:szCs w:val="24"/>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4</w:t>
            </w:r>
          </w:p>
        </w:tc>
        <w:tc>
          <w:tcPr>
            <w:tcW w:w="1463" w:type="dxa"/>
          </w:tcPr>
          <w:p>
            <w:pPr>
              <w:pStyle w:val="10"/>
              <w:jc w:val="left"/>
              <w:rPr>
                <w:sz w:val="24"/>
                <w:szCs w:val="24"/>
                <w:highlight w:val="none"/>
              </w:rPr>
            </w:pPr>
            <w:r>
              <w:rPr>
                <w:sz w:val="24"/>
                <w:szCs w:val="24"/>
                <w:highlight w:val="none"/>
              </w:rPr>
              <w:t>10.8-（1）</w:t>
            </w:r>
          </w:p>
        </w:tc>
        <w:tc>
          <w:tcPr>
            <w:tcW w:w="7634" w:type="dxa"/>
          </w:tcPr>
          <w:p>
            <w:pPr>
              <w:pStyle w:val="10"/>
              <w:jc w:val="left"/>
              <w:rPr>
                <w:sz w:val="24"/>
                <w:szCs w:val="24"/>
                <w:highlight w:val="none"/>
              </w:rPr>
            </w:pPr>
            <w:r>
              <w:rPr>
                <w:sz w:val="24"/>
                <w:szCs w:val="24"/>
                <w:highlight w:val="none"/>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5</w:t>
            </w:r>
          </w:p>
        </w:tc>
        <w:tc>
          <w:tcPr>
            <w:tcW w:w="1463" w:type="dxa"/>
          </w:tcPr>
          <w:p>
            <w:pPr>
              <w:pStyle w:val="10"/>
              <w:jc w:val="left"/>
              <w:rPr>
                <w:sz w:val="24"/>
                <w:szCs w:val="24"/>
                <w:highlight w:val="none"/>
              </w:rPr>
            </w:pPr>
            <w:r>
              <w:rPr>
                <w:sz w:val="24"/>
                <w:szCs w:val="24"/>
                <w:highlight w:val="none"/>
              </w:rPr>
              <w:t>12.1</w:t>
            </w:r>
          </w:p>
        </w:tc>
        <w:tc>
          <w:tcPr>
            <w:tcW w:w="7634" w:type="dxa"/>
          </w:tcPr>
          <w:p>
            <w:pPr>
              <w:pStyle w:val="10"/>
              <w:jc w:val="left"/>
              <w:rPr>
                <w:sz w:val="24"/>
                <w:szCs w:val="24"/>
                <w:highlight w:val="none"/>
              </w:rPr>
            </w:pPr>
            <w:r>
              <w:rPr>
                <w:sz w:val="24"/>
                <w:szCs w:val="24"/>
                <w:highlight w:val="none"/>
              </w:rPr>
              <w:t>确定中标候选人名单：</w:t>
            </w:r>
          </w:p>
          <w:p>
            <w:pPr>
              <w:pStyle w:val="10"/>
              <w:jc w:val="left"/>
              <w:rPr>
                <w:sz w:val="24"/>
                <w:szCs w:val="24"/>
                <w:highlight w:val="none"/>
              </w:rPr>
            </w:pPr>
            <w:r>
              <w:rPr>
                <w:sz w:val="24"/>
                <w:szCs w:val="24"/>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6</w:t>
            </w:r>
          </w:p>
        </w:tc>
        <w:tc>
          <w:tcPr>
            <w:tcW w:w="1463" w:type="dxa"/>
          </w:tcPr>
          <w:p>
            <w:pPr>
              <w:pStyle w:val="10"/>
              <w:jc w:val="left"/>
              <w:rPr>
                <w:sz w:val="24"/>
                <w:szCs w:val="24"/>
                <w:highlight w:val="none"/>
              </w:rPr>
            </w:pPr>
            <w:r>
              <w:rPr>
                <w:sz w:val="24"/>
                <w:szCs w:val="24"/>
                <w:highlight w:val="none"/>
              </w:rPr>
              <w:t>12.2</w:t>
            </w:r>
          </w:p>
        </w:tc>
        <w:tc>
          <w:tcPr>
            <w:tcW w:w="7634" w:type="dxa"/>
          </w:tcPr>
          <w:p>
            <w:pPr>
              <w:pStyle w:val="10"/>
              <w:jc w:val="left"/>
              <w:rPr>
                <w:sz w:val="24"/>
                <w:szCs w:val="24"/>
                <w:highlight w:val="none"/>
              </w:rPr>
            </w:pPr>
            <w:r>
              <w:rPr>
                <w:sz w:val="24"/>
                <w:szCs w:val="24"/>
                <w:highlight w:val="none"/>
              </w:rPr>
              <w:t>本项目中标人的确定（以采购包为单位）：</w:t>
            </w:r>
          </w:p>
          <w:p>
            <w:pPr>
              <w:pStyle w:val="10"/>
              <w:jc w:val="left"/>
              <w:rPr>
                <w:sz w:val="24"/>
                <w:szCs w:val="24"/>
                <w:highlight w:val="none"/>
              </w:rPr>
            </w:pPr>
            <w:r>
              <w:rPr>
                <w:sz w:val="24"/>
                <w:szCs w:val="24"/>
                <w:highlight w:val="none"/>
              </w:rPr>
              <w:t xml:space="preserve"> （1） 采购人应在政府采购招投标管理办法规定的时限内确定中标人。</w:t>
            </w:r>
          </w:p>
          <w:p>
            <w:pPr>
              <w:pStyle w:val="10"/>
              <w:jc w:val="left"/>
              <w:rPr>
                <w:sz w:val="24"/>
                <w:szCs w:val="24"/>
                <w:highlight w:val="none"/>
              </w:rPr>
            </w:pPr>
            <w:r>
              <w:rPr>
                <w:sz w:val="24"/>
                <w:szCs w:val="24"/>
                <w:highlight w:val="none"/>
              </w:rPr>
              <w:t xml:space="preserve"> （2）若出现中标候选人并列情形，则按照下列方式确定中标人：</w:t>
            </w:r>
          </w:p>
          <w:p>
            <w:pPr>
              <w:pStyle w:val="10"/>
              <w:jc w:val="left"/>
              <w:rPr>
                <w:sz w:val="24"/>
                <w:szCs w:val="24"/>
                <w:highlight w:val="none"/>
              </w:rPr>
            </w:pPr>
            <w:r>
              <w:rPr>
                <w:sz w:val="24"/>
                <w:szCs w:val="24"/>
                <w:highlight w:val="none"/>
              </w:rPr>
              <w:t xml:space="preserve"> ①招标文件规定的方式：/</w:t>
            </w:r>
          </w:p>
          <w:p>
            <w:pPr>
              <w:pStyle w:val="10"/>
              <w:jc w:val="left"/>
              <w:rPr>
                <w:sz w:val="24"/>
                <w:szCs w:val="24"/>
                <w:highlight w:val="none"/>
              </w:rPr>
            </w:pPr>
            <w:r>
              <w:rPr>
                <w:sz w:val="24"/>
                <w:szCs w:val="24"/>
                <w:highlight w:val="none"/>
              </w:rPr>
              <w:t xml:space="preserve"> ②若本款第①点规定方式为“无”，则按照下列方式确定：/</w:t>
            </w:r>
          </w:p>
          <w:p>
            <w:pPr>
              <w:pStyle w:val="10"/>
              <w:jc w:val="left"/>
              <w:rPr>
                <w:sz w:val="24"/>
                <w:szCs w:val="24"/>
                <w:highlight w:val="none"/>
              </w:rPr>
            </w:pPr>
            <w:r>
              <w:rPr>
                <w:sz w:val="24"/>
                <w:szCs w:val="24"/>
                <w:highlight w:val="none"/>
              </w:rPr>
              <w:t xml:space="preserve"> ③若本款第①、②点规定方式均为“无”，则按照下列方式确定：随机抽取。</w:t>
            </w:r>
          </w:p>
          <w:p>
            <w:pPr>
              <w:pStyle w:val="10"/>
              <w:jc w:val="left"/>
              <w:rPr>
                <w:sz w:val="24"/>
                <w:szCs w:val="24"/>
                <w:highlight w:val="none"/>
              </w:rPr>
            </w:pPr>
            <w:r>
              <w:rPr>
                <w:sz w:val="24"/>
                <w:szCs w:val="24"/>
                <w:highlight w:val="none"/>
              </w:rPr>
              <w:t xml:space="preserve"> （3）本项目确定的中标人家数：采购包1：1名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7</w:t>
            </w:r>
          </w:p>
        </w:tc>
        <w:tc>
          <w:tcPr>
            <w:tcW w:w="1463" w:type="dxa"/>
          </w:tcPr>
          <w:p>
            <w:pPr>
              <w:pStyle w:val="10"/>
              <w:jc w:val="left"/>
              <w:rPr>
                <w:sz w:val="24"/>
                <w:szCs w:val="24"/>
                <w:highlight w:val="none"/>
              </w:rPr>
            </w:pPr>
            <w:r>
              <w:rPr>
                <w:sz w:val="24"/>
                <w:szCs w:val="24"/>
                <w:highlight w:val="none"/>
              </w:rPr>
              <w:t>13.2</w:t>
            </w:r>
          </w:p>
        </w:tc>
        <w:tc>
          <w:tcPr>
            <w:tcW w:w="7634" w:type="dxa"/>
          </w:tcPr>
          <w:p>
            <w:pPr>
              <w:pStyle w:val="10"/>
              <w:jc w:val="left"/>
              <w:rPr>
                <w:sz w:val="24"/>
                <w:szCs w:val="24"/>
                <w:highlight w:val="none"/>
              </w:rPr>
            </w:pPr>
            <w:r>
              <w:rPr>
                <w:sz w:val="24"/>
                <w:szCs w:val="24"/>
                <w:highlight w:val="none"/>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8</w:t>
            </w:r>
          </w:p>
        </w:tc>
        <w:tc>
          <w:tcPr>
            <w:tcW w:w="1463" w:type="dxa"/>
          </w:tcPr>
          <w:p>
            <w:pPr>
              <w:pStyle w:val="10"/>
              <w:jc w:val="left"/>
              <w:rPr>
                <w:sz w:val="24"/>
                <w:szCs w:val="24"/>
                <w:highlight w:val="none"/>
              </w:rPr>
            </w:pPr>
            <w:r>
              <w:rPr>
                <w:sz w:val="24"/>
                <w:szCs w:val="24"/>
                <w:highlight w:val="none"/>
              </w:rPr>
              <w:t>15.1-（2）</w:t>
            </w:r>
          </w:p>
        </w:tc>
        <w:tc>
          <w:tcPr>
            <w:tcW w:w="7634" w:type="dxa"/>
          </w:tcPr>
          <w:p>
            <w:pPr>
              <w:pStyle w:val="10"/>
              <w:jc w:val="left"/>
              <w:rPr>
                <w:sz w:val="24"/>
                <w:szCs w:val="24"/>
                <w:highlight w:val="none"/>
              </w:rPr>
            </w:pPr>
            <w:r>
              <w:rPr>
                <w:sz w:val="24"/>
                <w:szCs w:val="24"/>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9</w:t>
            </w:r>
          </w:p>
        </w:tc>
        <w:tc>
          <w:tcPr>
            <w:tcW w:w="1463" w:type="dxa"/>
          </w:tcPr>
          <w:p>
            <w:pPr>
              <w:pStyle w:val="10"/>
              <w:jc w:val="left"/>
              <w:rPr>
                <w:sz w:val="24"/>
                <w:szCs w:val="24"/>
                <w:highlight w:val="none"/>
              </w:rPr>
            </w:pPr>
            <w:r>
              <w:rPr>
                <w:sz w:val="24"/>
                <w:szCs w:val="24"/>
                <w:highlight w:val="none"/>
              </w:rPr>
              <w:t>15.4</w:t>
            </w:r>
          </w:p>
        </w:tc>
        <w:tc>
          <w:tcPr>
            <w:tcW w:w="7634" w:type="dxa"/>
          </w:tcPr>
          <w:p>
            <w:pPr>
              <w:pStyle w:val="10"/>
              <w:jc w:val="left"/>
              <w:rPr>
                <w:sz w:val="24"/>
                <w:szCs w:val="24"/>
                <w:highlight w:val="none"/>
              </w:rPr>
            </w:pPr>
            <w:r>
              <w:rPr>
                <w:sz w:val="24"/>
                <w:szCs w:val="24"/>
                <w:highlight w:val="none"/>
              </w:rPr>
              <w:t>招标文件的质疑</w:t>
            </w:r>
          </w:p>
          <w:p>
            <w:pPr>
              <w:pStyle w:val="10"/>
              <w:jc w:val="left"/>
              <w:rPr>
                <w:sz w:val="24"/>
                <w:szCs w:val="24"/>
                <w:highlight w:val="none"/>
              </w:rPr>
            </w:pPr>
            <w:r>
              <w:rPr>
                <w:sz w:val="24"/>
                <w:szCs w:val="24"/>
                <w:highlight w:val="none"/>
              </w:rPr>
              <w:t>（1）潜在投标人可在质疑时效期间内对招标文件以书面形式提出质疑。</w:t>
            </w:r>
          </w:p>
          <w:p>
            <w:pPr>
              <w:pStyle w:val="10"/>
              <w:jc w:val="left"/>
              <w:rPr>
                <w:sz w:val="24"/>
                <w:szCs w:val="24"/>
                <w:highlight w:val="none"/>
              </w:rPr>
            </w:pPr>
            <w:r>
              <w:rPr>
                <w:sz w:val="24"/>
                <w:szCs w:val="24"/>
                <w:highlight w:val="none"/>
              </w:rPr>
              <w:t>（2）质疑时效期间：应在依法获取招标文件之日起7个工作日内向 福建省中亿通招标咨询有限公司 提出，依法获取招标文件的时间以福建省政府采购网上公开信息系统记载的为准。</w:t>
            </w:r>
          </w:p>
          <w:p>
            <w:pPr>
              <w:pStyle w:val="10"/>
              <w:jc w:val="left"/>
              <w:rPr>
                <w:sz w:val="24"/>
                <w:szCs w:val="24"/>
                <w:highlight w:val="none"/>
              </w:rPr>
            </w:pPr>
            <w:r>
              <w:rPr>
                <w:sz w:val="24"/>
                <w:szCs w:val="24"/>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10</w:t>
            </w:r>
          </w:p>
        </w:tc>
        <w:tc>
          <w:tcPr>
            <w:tcW w:w="1463" w:type="dxa"/>
          </w:tcPr>
          <w:p>
            <w:pPr>
              <w:pStyle w:val="10"/>
              <w:jc w:val="left"/>
              <w:rPr>
                <w:sz w:val="24"/>
                <w:szCs w:val="24"/>
                <w:highlight w:val="none"/>
              </w:rPr>
            </w:pPr>
            <w:r>
              <w:rPr>
                <w:sz w:val="24"/>
                <w:szCs w:val="24"/>
                <w:highlight w:val="none"/>
              </w:rPr>
              <w:t>16.1</w:t>
            </w:r>
          </w:p>
        </w:tc>
        <w:tc>
          <w:tcPr>
            <w:tcW w:w="7634" w:type="dxa"/>
          </w:tcPr>
          <w:p>
            <w:pPr>
              <w:pStyle w:val="10"/>
              <w:jc w:val="left"/>
              <w:rPr>
                <w:sz w:val="24"/>
                <w:szCs w:val="24"/>
                <w:highlight w:val="none"/>
              </w:rPr>
            </w:pPr>
            <w:r>
              <w:rPr>
                <w:sz w:val="24"/>
                <w:szCs w:val="24"/>
                <w:highlight w:val="none"/>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11</w:t>
            </w:r>
          </w:p>
        </w:tc>
        <w:tc>
          <w:tcPr>
            <w:tcW w:w="1463" w:type="dxa"/>
          </w:tcPr>
          <w:p>
            <w:pPr>
              <w:pStyle w:val="10"/>
              <w:jc w:val="left"/>
              <w:rPr>
                <w:sz w:val="24"/>
                <w:szCs w:val="24"/>
                <w:highlight w:val="none"/>
              </w:rPr>
            </w:pPr>
            <w:r>
              <w:rPr>
                <w:sz w:val="24"/>
                <w:szCs w:val="24"/>
                <w:highlight w:val="none"/>
              </w:rPr>
              <w:t>18.1</w:t>
            </w:r>
          </w:p>
        </w:tc>
        <w:tc>
          <w:tcPr>
            <w:tcW w:w="7634" w:type="dxa"/>
          </w:tcPr>
          <w:p>
            <w:pPr>
              <w:pStyle w:val="10"/>
              <w:jc w:val="left"/>
              <w:rPr>
                <w:sz w:val="24"/>
                <w:szCs w:val="24"/>
                <w:highlight w:val="none"/>
              </w:rPr>
            </w:pPr>
            <w:r>
              <w:rPr>
                <w:sz w:val="24"/>
                <w:szCs w:val="24"/>
                <w:highlight w:val="none"/>
              </w:rPr>
              <w:t>财政部和福建省财政厅指定的政府采购信息发布媒体（以下简称：“指定媒体”）：</w:t>
            </w:r>
          </w:p>
          <w:p>
            <w:pPr>
              <w:pStyle w:val="10"/>
              <w:jc w:val="left"/>
              <w:rPr>
                <w:sz w:val="24"/>
                <w:szCs w:val="24"/>
                <w:highlight w:val="none"/>
              </w:rPr>
            </w:pPr>
            <w:r>
              <w:rPr>
                <w:sz w:val="24"/>
                <w:szCs w:val="24"/>
                <w:highlight w:val="none"/>
              </w:rPr>
              <w:t xml:space="preserve"> （1）中国政府采购网，网址www.ccgp.gov.cn。</w:t>
            </w:r>
          </w:p>
          <w:p>
            <w:pPr>
              <w:pStyle w:val="10"/>
              <w:jc w:val="left"/>
              <w:rPr>
                <w:sz w:val="24"/>
                <w:szCs w:val="24"/>
                <w:highlight w:val="none"/>
              </w:rPr>
            </w:pPr>
            <w:r>
              <w:rPr>
                <w:sz w:val="24"/>
                <w:szCs w:val="24"/>
                <w:highlight w:val="none"/>
              </w:rPr>
              <w:t xml:space="preserve"> （2）中国政府采购网福建分网（福建省政府采购网），网址zfcg.czt.fujian.gov.cn。</w:t>
            </w:r>
          </w:p>
          <w:p>
            <w:pPr>
              <w:pStyle w:val="10"/>
              <w:jc w:val="left"/>
              <w:rPr>
                <w:sz w:val="24"/>
                <w:szCs w:val="24"/>
                <w:highlight w:val="none"/>
              </w:rPr>
            </w:pPr>
            <w:r>
              <w:rPr>
                <w:sz w:val="24"/>
                <w:szCs w:val="24"/>
                <w:highlight w:val="none"/>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1" w:type="dxa"/>
          </w:tcPr>
          <w:p>
            <w:pPr>
              <w:pStyle w:val="10"/>
              <w:jc w:val="left"/>
              <w:rPr>
                <w:sz w:val="24"/>
                <w:szCs w:val="24"/>
                <w:highlight w:val="none"/>
              </w:rPr>
            </w:pPr>
            <w:r>
              <w:rPr>
                <w:sz w:val="24"/>
                <w:szCs w:val="24"/>
                <w:highlight w:val="none"/>
              </w:rPr>
              <w:t>12</w:t>
            </w:r>
          </w:p>
        </w:tc>
        <w:tc>
          <w:tcPr>
            <w:tcW w:w="1463" w:type="dxa"/>
          </w:tcPr>
          <w:p>
            <w:pPr>
              <w:pStyle w:val="10"/>
              <w:jc w:val="left"/>
              <w:rPr>
                <w:sz w:val="24"/>
                <w:szCs w:val="24"/>
                <w:highlight w:val="none"/>
              </w:rPr>
            </w:pPr>
            <w:r>
              <w:rPr>
                <w:sz w:val="24"/>
                <w:szCs w:val="24"/>
                <w:highlight w:val="none"/>
              </w:rPr>
              <w:t>19</w:t>
            </w:r>
          </w:p>
        </w:tc>
        <w:tc>
          <w:tcPr>
            <w:tcW w:w="7634" w:type="dxa"/>
          </w:tcPr>
          <w:p>
            <w:pPr>
              <w:pStyle w:val="10"/>
              <w:jc w:val="left"/>
              <w:rPr>
                <w:sz w:val="24"/>
                <w:szCs w:val="24"/>
                <w:highlight w:val="none"/>
              </w:rPr>
            </w:pPr>
            <w:r>
              <w:rPr>
                <w:sz w:val="24"/>
                <w:szCs w:val="24"/>
                <w:highlight w:val="none"/>
              </w:rPr>
              <w:t>其他事项：</w:t>
            </w:r>
          </w:p>
          <w:p>
            <w:pPr>
              <w:pStyle w:val="10"/>
              <w:jc w:val="left"/>
              <w:rPr>
                <w:sz w:val="24"/>
                <w:szCs w:val="24"/>
                <w:highlight w:val="none"/>
              </w:rPr>
            </w:pPr>
            <w:r>
              <w:rPr>
                <w:sz w:val="24"/>
                <w:szCs w:val="24"/>
                <w:highlight w:val="none"/>
              </w:rPr>
              <w:t xml:space="preserve"> (1)本项目代理服务费：</w:t>
            </w:r>
          </w:p>
          <w:p>
            <w:pPr>
              <w:pStyle w:val="10"/>
              <w:jc w:val="left"/>
              <w:rPr>
                <w:sz w:val="24"/>
                <w:szCs w:val="24"/>
                <w:highlight w:val="none"/>
              </w:rPr>
            </w:pPr>
            <w:r>
              <w:rPr>
                <w:sz w:val="24"/>
                <w:szCs w:val="24"/>
                <w:highlight w:val="none"/>
              </w:rPr>
              <w:t>本项目收取代理服务费</w:t>
            </w:r>
          </w:p>
          <w:p>
            <w:pPr>
              <w:pStyle w:val="10"/>
              <w:jc w:val="left"/>
              <w:rPr>
                <w:sz w:val="24"/>
                <w:szCs w:val="24"/>
                <w:highlight w:val="none"/>
              </w:rPr>
            </w:pPr>
            <w:r>
              <w:rPr>
                <w:sz w:val="24"/>
                <w:szCs w:val="24"/>
                <w:highlight w:val="none"/>
              </w:rPr>
              <w:t>代理服务费用收取对象：中标/成交供应商</w:t>
            </w:r>
          </w:p>
          <w:p>
            <w:pPr>
              <w:pStyle w:val="10"/>
              <w:jc w:val="left"/>
              <w:rPr>
                <w:sz w:val="24"/>
                <w:szCs w:val="24"/>
                <w:highlight w:val="none"/>
              </w:rPr>
            </w:pPr>
            <w:r>
              <w:rPr>
                <w:sz w:val="24"/>
                <w:szCs w:val="24"/>
                <w:highlight w:val="none"/>
              </w:rPr>
              <w:t>代理服务费收费标准：中标人应按差额定率累进法计算，向采购代理机构交纳招标代理服务费（中标服务费）。①以中标通知书规定的中标金额作为收费的计算基数。 ②代理服务收费的标准：按照以下收费费率计算后打5折计取。收费费率标准：中标金额（万元）100以下，收费费率标准1.50％；100-500（万元），收费费率标准0.8％；500-1000（万元），收费费率标准0.45％；1000-5000（万元），收费费率标准0.25％。③中标人应在领取中标通知书的同时按规定的标准一次性向采购代理机构缴纳代理服务费。代理服务费缴交账号：开户名：福建省中亿通招标咨询有限公司，开户行：中国工商银行股份有限公司福州屏山支行，账号：1402201009600007936。</w:t>
            </w:r>
          </w:p>
          <w:p>
            <w:pPr>
              <w:pStyle w:val="10"/>
              <w:jc w:val="left"/>
              <w:rPr>
                <w:sz w:val="24"/>
                <w:szCs w:val="24"/>
                <w:highlight w:val="none"/>
              </w:rPr>
            </w:pPr>
            <w:r>
              <w:rPr>
                <w:sz w:val="24"/>
                <w:szCs w:val="24"/>
                <w:highlight w:val="none"/>
              </w:rPr>
              <w:t xml:space="preserve"> (2)其他：</w:t>
            </w:r>
          </w:p>
          <w:p>
            <w:pPr>
              <w:pStyle w:val="10"/>
              <w:jc w:val="left"/>
              <w:rPr>
                <w:sz w:val="24"/>
                <w:szCs w:val="24"/>
                <w:highlight w:val="none"/>
              </w:rPr>
            </w:pPr>
            <w:r>
              <w:rPr>
                <w:sz w:val="24"/>
                <w:szCs w:val="24"/>
                <w:highlight w:val="none"/>
              </w:rPr>
              <w:t>19.1投标人必须对其投标文件中提供各种资料、说明的真实性负责。在评标过程中，如有发现投标人有为谋取中标而提供虚假资料欺骗采购人和评委的行为，将取消其中标资格。若在中标后和执行合同过程中发现其提供虚假资料的将取消其中标资格，给采购人造成损失的，还必须进行赔偿并负相关责任。评标过程中无论是否有对原件进行核实，投标人都必须对其提供各种资料、说明的真实性负责。19.2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19.3接收质疑函的方式、联系部门、联系电话和通讯地址：(1)接收质疑函原件的方式：书面方式；(2)接收质疑函的联系部门：办公室；(3)接收质疑函的联系电话：0591-85666081；(4)接收质疑函的通讯地址：福建省中亿通招标咨询有限公司（福建省福州市鼓楼区洪山镇工业路东侧、福三路北侧洪山园地块华润万象城（三期）S11#楼1910）(5)质疑人递交质疑函时还应出具质疑人已在福建省政府采购网上公开信息系统上获取招标文件的证明文件（体现查看时间或获取招标文件时间）。(6)在法定质疑期内供应商须一次性提出针对同一采购程序环节的质疑，若供应商多次对同一采购程序环节提出质疑的，代理机构将不予以受理。19.4投标无效及废标条款：19.4.1第二章投标人须知前附表：附表2④b、⑥ab；19.4.2第三章投标人须知：3、9.2、9.3、9.4、9.5、9.6、9.7、10.6（1）（3）、 10.8（2）、10.9（2）、10.12；19.4.3第四章资格审查与评标：一、资格审查：1.4，二、评标：6.2（6）、6.3※、6.4（2）b、6.7、6.9、6.10、8.3；19.4.4投标人出现 《福建省财政厅关于电子化政府采购项目中视为串标情形认定与处理的指导意见》（闽财购〔2018〕30号）文中规定的视为串标情形的，其投标无效；19.4.5招标文件中其他涉及投标无效的条款。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64" w:type="dxa"/>
            <w:gridSpan w:val="2"/>
          </w:tcPr>
          <w:p>
            <w:pPr>
              <w:pStyle w:val="10"/>
              <w:jc w:val="left"/>
              <w:rPr>
                <w:sz w:val="24"/>
                <w:szCs w:val="24"/>
                <w:highlight w:val="none"/>
              </w:rPr>
            </w:pPr>
            <w:r>
              <w:rPr>
                <w:sz w:val="24"/>
                <w:szCs w:val="24"/>
                <w:highlight w:val="none"/>
              </w:rPr>
              <w:t>备注</w:t>
            </w:r>
          </w:p>
        </w:tc>
        <w:tc>
          <w:tcPr>
            <w:tcW w:w="7634" w:type="dxa"/>
          </w:tcPr>
          <w:p>
            <w:pPr>
              <w:pStyle w:val="10"/>
              <w:jc w:val="left"/>
              <w:rPr>
                <w:sz w:val="24"/>
                <w:szCs w:val="24"/>
                <w:highlight w:val="none"/>
              </w:rPr>
            </w:pPr>
            <w:r>
              <w:rPr>
                <w:sz w:val="24"/>
                <w:szCs w:val="24"/>
                <w:highlight w:val="none"/>
              </w:rPr>
              <w:t>后有投标人须知前附表2，请勿遗漏。</w:t>
            </w:r>
          </w:p>
        </w:tc>
      </w:tr>
    </w:tbl>
    <w:p>
      <w:pPr>
        <w:pStyle w:val="10"/>
        <w:jc w:val="center"/>
        <w:outlineLvl w:val="2"/>
        <w:rPr>
          <w:highlight w:val="none"/>
        </w:rPr>
      </w:pPr>
      <w:r>
        <w:rPr>
          <w:b/>
          <w:sz w:val="28"/>
          <w:highlight w:val="none"/>
        </w:rPr>
        <w:t>二、投标人须知前附表2</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2"/>
        <w:gridCol w:w="90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87" w:type="dxa"/>
            <w:gridSpan w:val="2"/>
          </w:tcPr>
          <w:p>
            <w:pPr>
              <w:pStyle w:val="10"/>
              <w:jc w:val="center"/>
              <w:rPr>
                <w:sz w:val="24"/>
                <w:szCs w:val="24"/>
                <w:highlight w:val="none"/>
              </w:rPr>
            </w:pPr>
            <w:r>
              <w:rPr>
                <w:sz w:val="24"/>
                <w:szCs w:val="24"/>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pPr>
              <w:pStyle w:val="10"/>
              <w:jc w:val="left"/>
              <w:rPr>
                <w:sz w:val="24"/>
                <w:szCs w:val="24"/>
                <w:highlight w:val="none"/>
              </w:rPr>
            </w:pPr>
            <w:r>
              <w:rPr>
                <w:sz w:val="24"/>
                <w:szCs w:val="24"/>
                <w:highlight w:val="none"/>
              </w:rPr>
              <w:t>序号</w:t>
            </w:r>
          </w:p>
        </w:tc>
        <w:tc>
          <w:tcPr>
            <w:tcW w:w="9075" w:type="dxa"/>
          </w:tcPr>
          <w:p>
            <w:pPr>
              <w:pStyle w:val="10"/>
              <w:jc w:val="left"/>
              <w:rPr>
                <w:sz w:val="24"/>
                <w:szCs w:val="24"/>
                <w:highlight w:val="none"/>
              </w:rPr>
            </w:pPr>
            <w:r>
              <w:rPr>
                <w:sz w:val="24"/>
                <w:szCs w:val="24"/>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pPr>
              <w:pStyle w:val="10"/>
              <w:jc w:val="left"/>
              <w:rPr>
                <w:sz w:val="24"/>
                <w:szCs w:val="24"/>
                <w:highlight w:val="none"/>
              </w:rPr>
            </w:pPr>
            <w:r>
              <w:rPr>
                <w:sz w:val="24"/>
                <w:szCs w:val="24"/>
                <w:highlight w:val="none"/>
              </w:rPr>
              <w:t>1</w:t>
            </w:r>
          </w:p>
        </w:tc>
        <w:tc>
          <w:tcPr>
            <w:tcW w:w="9075" w:type="dxa"/>
          </w:tcPr>
          <w:p>
            <w:pPr>
              <w:pStyle w:val="10"/>
              <w:jc w:val="left"/>
              <w:rPr>
                <w:sz w:val="24"/>
                <w:szCs w:val="24"/>
                <w:highlight w:val="none"/>
              </w:rPr>
            </w:pPr>
            <w:r>
              <w:rPr>
                <w:sz w:val="24"/>
                <w:szCs w:val="24"/>
                <w:highlight w:val="none"/>
              </w:rPr>
              <w:t>（1）电子招标投标活动的专门规定适用本项目电子招标投标活动。</w:t>
            </w:r>
          </w:p>
          <w:p>
            <w:pPr>
              <w:pStyle w:val="10"/>
              <w:jc w:val="left"/>
              <w:rPr>
                <w:sz w:val="24"/>
                <w:szCs w:val="24"/>
                <w:highlight w:val="none"/>
              </w:rPr>
            </w:pPr>
            <w:r>
              <w:rPr>
                <w:sz w:val="24"/>
                <w:szCs w:val="24"/>
                <w:highlight w:val="none"/>
              </w:rPr>
              <w:t>（2）将招标文件</w:t>
            </w:r>
          </w:p>
          <w:p>
            <w:pPr>
              <w:pStyle w:val="10"/>
              <w:jc w:val="left"/>
              <w:rPr>
                <w:sz w:val="24"/>
                <w:szCs w:val="24"/>
                <w:highlight w:val="none"/>
              </w:rPr>
            </w:pPr>
            <w:r>
              <w:rPr>
                <w:sz w:val="24"/>
                <w:szCs w:val="24"/>
                <w:highlight w:val="none"/>
              </w:rPr>
              <w:t>/ 的内容修正为下列内容：</w:t>
            </w:r>
          </w:p>
          <w:p>
            <w:pPr>
              <w:pStyle w:val="10"/>
              <w:jc w:val="left"/>
              <w:rPr>
                <w:sz w:val="24"/>
                <w:szCs w:val="24"/>
                <w:highlight w:val="none"/>
              </w:rPr>
            </w:pPr>
            <w:r>
              <w:rPr>
                <w:sz w:val="24"/>
                <w:szCs w:val="24"/>
                <w:highlight w:val="none"/>
              </w:rPr>
              <w:t>/ 后适用本项目的电子招标投标活动。</w:t>
            </w:r>
          </w:p>
          <w:p>
            <w:pPr>
              <w:pStyle w:val="10"/>
              <w:jc w:val="left"/>
              <w:rPr>
                <w:sz w:val="24"/>
                <w:szCs w:val="24"/>
                <w:highlight w:val="none"/>
              </w:rPr>
            </w:pPr>
            <w:r>
              <w:rPr>
                <w:sz w:val="24"/>
                <w:szCs w:val="24"/>
                <w:highlight w:val="none"/>
              </w:rPr>
              <w:t>（3）将下列内容增列为招标文件的组成部分（以下简称：“增列内容”）适用本项目的电子招标投标活动，若增列内容与招标文件其他章节内容有冲突，应以增列内容为准：</w:t>
            </w:r>
          </w:p>
          <w:p>
            <w:pPr>
              <w:pStyle w:val="10"/>
              <w:jc w:val="left"/>
              <w:rPr>
                <w:sz w:val="24"/>
                <w:szCs w:val="24"/>
                <w:highlight w:val="none"/>
              </w:rPr>
            </w:pPr>
            <w:r>
              <w:rPr>
                <w:sz w:val="24"/>
                <w:szCs w:val="24"/>
                <w:highlight w:val="none"/>
              </w:rPr>
              <w:t>①电子招标投标活动的具体操作流程以福建省政府采购网上公开信息系统设定的为准。</w:t>
            </w:r>
          </w:p>
          <w:p>
            <w:pPr>
              <w:pStyle w:val="10"/>
              <w:jc w:val="left"/>
              <w:rPr>
                <w:sz w:val="24"/>
                <w:szCs w:val="24"/>
                <w:highlight w:val="none"/>
              </w:rPr>
            </w:pPr>
            <w:r>
              <w:rPr>
                <w:sz w:val="24"/>
                <w:szCs w:val="24"/>
                <w:highlight w:val="none"/>
              </w:rPr>
              <w:t>②关于电子投标文件：</w:t>
            </w:r>
          </w:p>
          <w:p>
            <w:pPr>
              <w:pStyle w:val="10"/>
              <w:jc w:val="left"/>
              <w:rPr>
                <w:sz w:val="24"/>
                <w:szCs w:val="24"/>
                <w:highlight w:val="none"/>
              </w:rPr>
            </w:pPr>
            <w:r>
              <w:rPr>
                <w:sz w:val="24"/>
                <w:szCs w:val="24"/>
                <w:highlight w:val="none"/>
              </w:rPr>
              <w:t>a.投标人应按照福建省政府采购网上公开信息系统设定的评审节点编制电子投标文件，否则资格审查小组、评标委员会将按照不利于投标人的内容进行认定。</w:t>
            </w:r>
          </w:p>
          <w:p>
            <w:pPr>
              <w:pStyle w:val="10"/>
              <w:jc w:val="left"/>
              <w:rPr>
                <w:sz w:val="24"/>
                <w:szCs w:val="24"/>
                <w:highlight w:val="none"/>
              </w:rPr>
            </w:pPr>
            <w:r>
              <w:rPr>
                <w:sz w:val="24"/>
                <w:szCs w:val="24"/>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jc w:val="left"/>
              <w:rPr>
                <w:sz w:val="24"/>
                <w:szCs w:val="24"/>
                <w:highlight w:val="none"/>
              </w:rPr>
            </w:pPr>
            <w:r>
              <w:rPr>
                <w:sz w:val="24"/>
                <w:szCs w:val="24"/>
                <w:highlight w:val="none"/>
              </w:rPr>
              <w:t>③关于证明材料或资料：</w:t>
            </w:r>
          </w:p>
          <w:p>
            <w:pPr>
              <w:pStyle w:val="10"/>
              <w:jc w:val="left"/>
              <w:rPr>
                <w:sz w:val="24"/>
                <w:szCs w:val="24"/>
                <w:highlight w:val="none"/>
              </w:rPr>
            </w:pPr>
            <w:r>
              <w:rPr>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jc w:val="left"/>
              <w:rPr>
                <w:sz w:val="24"/>
                <w:szCs w:val="24"/>
                <w:highlight w:val="none"/>
              </w:rPr>
            </w:pPr>
            <w:r>
              <w:rPr>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0"/>
              <w:jc w:val="left"/>
              <w:rPr>
                <w:sz w:val="24"/>
                <w:szCs w:val="24"/>
                <w:highlight w:val="none"/>
              </w:rPr>
            </w:pPr>
            <w:r>
              <w:rPr>
                <w:sz w:val="24"/>
                <w:szCs w:val="24"/>
                <w:highlight w:val="none"/>
              </w:rPr>
              <w:t>④关于“全称”、“投标人代表签字”及“加盖单位公章”：</w:t>
            </w:r>
          </w:p>
          <w:p>
            <w:pPr>
              <w:pStyle w:val="10"/>
              <w:jc w:val="left"/>
              <w:rPr>
                <w:sz w:val="24"/>
                <w:szCs w:val="24"/>
                <w:highlight w:val="none"/>
              </w:rPr>
            </w:pPr>
            <w:r>
              <w:rPr>
                <w:sz w:val="24"/>
                <w:szCs w:val="24"/>
                <w:highlight w:val="none"/>
              </w:rPr>
              <w:t>a.在电子投标文件中，涉及“全称”和“投标人代表签字”的内容可使用打字录入方式完成。</w:t>
            </w:r>
          </w:p>
          <w:p>
            <w:pPr>
              <w:pStyle w:val="10"/>
              <w:jc w:val="left"/>
              <w:rPr>
                <w:sz w:val="24"/>
                <w:szCs w:val="24"/>
                <w:highlight w:val="none"/>
              </w:rPr>
            </w:pPr>
            <w:r>
              <w:rPr>
                <w:sz w:val="24"/>
                <w:szCs w:val="24"/>
                <w:highlight w:val="none"/>
              </w:rPr>
              <w:t>b.在电子投标文件中，涉及“加盖单位公章”的内容应使用投标人的CA证书完成，否则投标无效。</w:t>
            </w:r>
          </w:p>
          <w:p>
            <w:pPr>
              <w:pStyle w:val="10"/>
              <w:jc w:val="left"/>
              <w:rPr>
                <w:sz w:val="24"/>
                <w:szCs w:val="24"/>
                <w:highlight w:val="none"/>
              </w:rPr>
            </w:pPr>
            <w:r>
              <w:rPr>
                <w:sz w:val="24"/>
                <w:szCs w:val="24"/>
                <w:highlight w:val="none"/>
              </w:rPr>
              <w:t>c.在电子投标文件中，若投标人按照本增列内容第④点第b项规定加盖其单位公章，则出现无全称、或投标人代表未签字等情形，不视为投标无效。</w:t>
            </w:r>
          </w:p>
          <w:p>
            <w:pPr>
              <w:pStyle w:val="10"/>
              <w:jc w:val="left"/>
              <w:rPr>
                <w:sz w:val="24"/>
                <w:szCs w:val="24"/>
                <w:highlight w:val="none"/>
              </w:rPr>
            </w:pPr>
            <w:r>
              <w:rPr>
                <w:sz w:val="24"/>
                <w:szCs w:val="24"/>
                <w:highlight w:val="none"/>
              </w:rPr>
              <w:t>⑤关于投标人的CA证书：</w:t>
            </w:r>
          </w:p>
          <w:p>
            <w:pPr>
              <w:pStyle w:val="10"/>
              <w:jc w:val="left"/>
              <w:rPr>
                <w:sz w:val="24"/>
                <w:szCs w:val="24"/>
                <w:highlight w:val="none"/>
              </w:rPr>
            </w:pPr>
            <w:r>
              <w:rPr>
                <w:sz w:val="24"/>
                <w:szCs w:val="24"/>
                <w:highlight w:val="none"/>
              </w:rPr>
              <w:t>a.投标人的CA证书应在系统规定时间内使用CA证书进行电子投标文件的解密操作，逾期未解密的视为放弃投标。</w:t>
            </w:r>
          </w:p>
          <w:p>
            <w:pPr>
              <w:pStyle w:val="10"/>
              <w:jc w:val="left"/>
              <w:rPr>
                <w:sz w:val="24"/>
                <w:szCs w:val="24"/>
                <w:highlight w:val="none"/>
              </w:rPr>
            </w:pPr>
            <w:r>
              <w:rPr>
                <w:sz w:val="24"/>
                <w:szCs w:val="24"/>
                <w:highlight w:val="none"/>
              </w:rPr>
              <w:t>b.投标人的CA证书可采用信封（包括但不限于：信封、档案袋、文件袋等）作为外包装进行单独包装。外包装密封、不密封皆可。</w:t>
            </w:r>
          </w:p>
          <w:p>
            <w:pPr>
              <w:pStyle w:val="10"/>
              <w:jc w:val="left"/>
              <w:rPr>
                <w:sz w:val="24"/>
                <w:szCs w:val="24"/>
                <w:highlight w:val="none"/>
              </w:rPr>
            </w:pPr>
            <w:r>
              <w:rPr>
                <w:sz w:val="24"/>
                <w:szCs w:val="24"/>
                <w:highlight w:val="none"/>
              </w:rPr>
              <w:t>c.投标人的CA证书或外包装应标记“项目名称、项目编号、投标人的全称”等内容，以方便识别、使用。</w:t>
            </w:r>
          </w:p>
          <w:p>
            <w:pPr>
              <w:pStyle w:val="10"/>
              <w:jc w:val="left"/>
              <w:rPr>
                <w:sz w:val="24"/>
                <w:szCs w:val="24"/>
                <w:highlight w:val="none"/>
              </w:rPr>
            </w:pPr>
            <w:r>
              <w:rPr>
                <w:sz w:val="24"/>
                <w:szCs w:val="24"/>
                <w:highlight w:val="none"/>
              </w:rPr>
              <w:t>d.投标人的CA证书应能正常、有效使用，否则产生不利后果由投标人承担责任。</w:t>
            </w:r>
          </w:p>
          <w:p>
            <w:pPr>
              <w:pStyle w:val="10"/>
              <w:jc w:val="left"/>
              <w:rPr>
                <w:sz w:val="24"/>
                <w:szCs w:val="24"/>
                <w:highlight w:val="none"/>
              </w:rPr>
            </w:pPr>
            <w:r>
              <w:rPr>
                <w:sz w:val="24"/>
                <w:szCs w:val="24"/>
                <w:highlight w:val="none"/>
              </w:rPr>
              <w:t>⑥关于投标截止时间过后</w:t>
            </w:r>
          </w:p>
          <w:p>
            <w:pPr>
              <w:pStyle w:val="10"/>
              <w:jc w:val="left"/>
              <w:rPr>
                <w:sz w:val="24"/>
                <w:szCs w:val="24"/>
                <w:highlight w:val="none"/>
              </w:rPr>
            </w:pPr>
            <w:r>
              <w:rPr>
                <w:sz w:val="24"/>
                <w:szCs w:val="24"/>
                <w:highlight w:val="none"/>
              </w:rPr>
              <w:t>a.未按招标文件规定提交投标保证金的，其投标将按无效投标处理。</w:t>
            </w:r>
          </w:p>
          <w:p>
            <w:pPr>
              <w:pStyle w:val="10"/>
              <w:jc w:val="left"/>
              <w:rPr>
                <w:sz w:val="24"/>
                <w:szCs w:val="24"/>
                <w:highlight w:val="none"/>
              </w:rPr>
            </w:pPr>
            <w:r>
              <w:rPr>
                <w:sz w:val="24"/>
                <w:szCs w:val="24"/>
                <w:highlight w:val="none"/>
              </w:rPr>
              <w:t>b.有下列情形之一的，其投标无效,其保证金不予退还或通过投标保函进行索赔：</w:t>
            </w:r>
          </w:p>
          <w:p>
            <w:pPr>
              <w:pStyle w:val="10"/>
              <w:jc w:val="left"/>
              <w:rPr>
                <w:sz w:val="24"/>
                <w:szCs w:val="24"/>
                <w:highlight w:val="none"/>
              </w:rPr>
            </w:pPr>
            <w:r>
              <w:rPr>
                <w:sz w:val="24"/>
                <w:szCs w:val="24"/>
                <w:highlight w:val="none"/>
              </w:rPr>
              <w:t>b1不同投标人的电子投标文件具有相同内部识别码；</w:t>
            </w:r>
          </w:p>
          <w:p>
            <w:pPr>
              <w:pStyle w:val="10"/>
              <w:jc w:val="left"/>
              <w:rPr>
                <w:sz w:val="24"/>
                <w:szCs w:val="24"/>
                <w:highlight w:val="none"/>
              </w:rPr>
            </w:pPr>
            <w:r>
              <w:rPr>
                <w:sz w:val="24"/>
                <w:szCs w:val="24"/>
                <w:highlight w:val="none"/>
              </w:rPr>
              <w:t>b2不同投标人的投标保证金从同一单位或个人的账户转出；</w:t>
            </w:r>
          </w:p>
          <w:p>
            <w:pPr>
              <w:pStyle w:val="10"/>
              <w:jc w:val="left"/>
              <w:rPr>
                <w:sz w:val="24"/>
                <w:szCs w:val="24"/>
                <w:highlight w:val="none"/>
              </w:rPr>
            </w:pPr>
            <w:r>
              <w:rPr>
                <w:sz w:val="24"/>
                <w:szCs w:val="24"/>
                <w:highlight w:val="none"/>
              </w:rPr>
              <w:t>b3投标人的投标保证金同一采购包下有其他投标人提交的投标保证金；</w:t>
            </w:r>
          </w:p>
          <w:p>
            <w:pPr>
              <w:pStyle w:val="10"/>
              <w:jc w:val="left"/>
              <w:rPr>
                <w:sz w:val="24"/>
                <w:szCs w:val="24"/>
                <w:highlight w:val="none"/>
              </w:rPr>
            </w:pPr>
            <w:r>
              <w:rPr>
                <w:sz w:val="24"/>
                <w:szCs w:val="24"/>
                <w:highlight w:val="none"/>
              </w:rPr>
              <w:t>b4不同投标人存在串通投标的其他情形。</w:t>
            </w:r>
          </w:p>
          <w:p>
            <w:pPr>
              <w:pStyle w:val="10"/>
              <w:jc w:val="left"/>
              <w:rPr>
                <w:sz w:val="24"/>
                <w:szCs w:val="24"/>
                <w:highlight w:val="none"/>
              </w:rPr>
            </w:pPr>
            <w:r>
              <w:rPr>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jc w:val="left"/>
              <w:rPr>
                <w:sz w:val="24"/>
                <w:szCs w:val="24"/>
                <w:highlight w:val="none"/>
              </w:rPr>
            </w:pPr>
            <w:r>
              <w:rPr>
                <w:sz w:val="24"/>
                <w:szCs w:val="24"/>
                <w:highlight w:val="none"/>
              </w:rPr>
              <w:t>⑧其他：</w:t>
            </w:r>
          </w:p>
          <w:p>
            <w:pPr>
              <w:pStyle w:val="10"/>
              <w:jc w:val="left"/>
              <w:rPr>
                <w:sz w:val="24"/>
                <w:szCs w:val="24"/>
                <w:highlight w:val="none"/>
              </w:rPr>
            </w:pPr>
            <w:r>
              <w:rPr>
                <w:sz w:val="24"/>
                <w:szCs w:val="24"/>
                <w:highlight w:val="none"/>
              </w:rPr>
              <w:t>a、本项目执行《关于福建省财政厅关于电子化政府采购项目中视为串标情形认定与处理的指导意见》（闽财购〔2018〕30号）规定。b、关于远程开标的规定：①本项目支持远程开标，投标人可通过远程线上参与开标，具体系统操作指南详见福建省政府采购网首页上相关操作手册。②本项目开标过程中解密的操作时限为30分钟，远程签章操作时限为10分钟，请投标人务必密切关注实时开标流程，完成远程解密、远程签章。③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④在开标过程中，因系统故障等导致无法继续进行开标的，投标人须配合等待故障处理，待故障解除后继续开标。</w:t>
            </w:r>
          </w:p>
        </w:tc>
      </w:tr>
    </w:tbl>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1"/>
        <w:rPr>
          <w:highlight w:val="none"/>
        </w:rPr>
      </w:pPr>
      <w:r>
        <w:rPr>
          <w:b/>
          <w:sz w:val="36"/>
          <w:highlight w:val="none"/>
        </w:rPr>
        <w:t>第三章 投标人须知</w:t>
      </w:r>
    </w:p>
    <w:p>
      <w:pPr>
        <w:pStyle w:val="10"/>
        <w:ind w:firstLine="480"/>
        <w:jc w:val="both"/>
        <w:outlineLvl w:val="2"/>
        <w:rPr>
          <w:highlight w:val="none"/>
        </w:rPr>
      </w:pPr>
      <w:r>
        <w:rPr>
          <w:b/>
          <w:sz w:val="28"/>
          <w:highlight w:val="none"/>
        </w:rPr>
        <w:t>一、总则</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1、适用范围</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1.1适用于招标文件载明项目的政府采购活动（以下简称：“本次采购活动”）。</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2、定义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2.1“采购标的”指招标文件载明的需要采购的货物或服务。</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2.2“潜在投标人”指按照招标文件第一章第7条规定获取招标文件且有意向参加本项目投标的供应商。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2.3“投标人”指按照招标文件第一章第7条规定获取招标文件并参加本项目投标的供应商。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2.4“单位负责人”指单位法定代表人或法律、法规规定代表单位行使职权的主要负责人。</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2.5“投标人代表”指投标人的单位负责人或“单位负责人授权书”中载明的接受授权方。</w:t>
      </w:r>
    </w:p>
    <w:p>
      <w:pPr>
        <w:pStyle w:val="10"/>
        <w:ind w:firstLine="480"/>
        <w:jc w:val="both"/>
        <w:outlineLvl w:val="2"/>
        <w:rPr>
          <w:highlight w:val="none"/>
        </w:rPr>
      </w:pPr>
      <w:r>
        <w:rPr>
          <w:b/>
          <w:sz w:val="28"/>
          <w:highlight w:val="none"/>
        </w:rPr>
        <w:t>二、投标人</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3、合格投标人</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3.1一般规定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（2）投标人的资格要求：详见招标文件第一章。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3.2若本项目接受联合体投标且投标人为联合体，则联合体各方应遵守本章第3.1条规定，同时还应遵守下列规定：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（1）联合体各方应提交联合体协议，联合体协议应符合招标文件规定。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（2）联合体各方不得再单独参加或与其他供应商另外组成联合体参加同一合同项下的投标。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（3）联合体各方应共同与采购人签订政府采购合同，就政府采购合同约定的事项对采购人承担连带责任。</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（5）联合体一方放弃中标的，视为联合体整体放弃中标，联合体各方承担连带责任。</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（6）如本项目不接受联合体投标而投标人为联合体的，或者本项目接受联合体投标但投标人组成的联合体不符合本章第3.2条规定的，投标无效。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4、投标费用</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4.1除招标文件另有规定外，投标人应自行承担其参加本项目投标所涉及的一切费用。</w:t>
      </w:r>
    </w:p>
    <w:p>
      <w:pPr>
        <w:pStyle w:val="10"/>
        <w:ind w:firstLine="480"/>
        <w:jc w:val="both"/>
        <w:outlineLvl w:val="2"/>
        <w:rPr>
          <w:highlight w:val="none"/>
        </w:rPr>
      </w:pPr>
      <w:r>
        <w:rPr>
          <w:b/>
          <w:sz w:val="28"/>
          <w:highlight w:val="none"/>
        </w:rPr>
        <w:t>三、招标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5、招标文件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5.1招标文件由下述部分组成：</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（1）投标邀请</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（2）投标人须知前附表（表1、2）</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（3）投标人须知</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（4）资格审查与评标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（5）招标内容及要求</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（6）政府采购合同（参考文本）</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（7）电子投标文件格式</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（8）按照招标文件规定作为招标文件组成部分的其他内容（若有）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5.2招标文件的澄清或修改</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福建省中亿通招标咨询有限公司 可对已发出的招标文件进行必要的澄清或修改，但不得对招标文件载明的采购标的和投标人的资格要求进行改变。</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（2）除本章第5.2条第（3）款规定情形外，澄清或修改的内容可能影响电子投标文件编制的， 福建省中亿通招标咨询有限公司 将在投标截止时间至少15个日历日前，在招标文件载明的指定媒体以更正公告的形式发布澄清或修改的内容。不足15个日历日的， 福建省中亿通招标咨询有限公司 将顺延投标截止时间及开标时间， 福建省中亿通招标咨询有限公司 和投标人受原投标截止时间及开标时间制约的所有权利和义务均延长至新的投标截止时间及开标时间。</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（3）澄清或修改的内容可能改变招标文件载明的采购标的和投标人的资格要求的，本次采购活动结束， 福建省中亿通招标咨询有限公司 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6、现场考察或开标前答疑会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6.1是否组织现场考察或召开开标前答疑会：详见招标文件第二章。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7、更正公告</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7.1若 福建省中亿通招标咨询有限公司 发布更正公告，则更正公告及其所发布的内容或信息（包括但不限于：招标文件的澄清或修改、现场考察或答疑会的有关事宜等）作为招标文件组成部分，对投标人具有约束力。</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7.2更正公告作为 福建省中亿通招标咨询有限公司 通知所有潜在投标人的书面形式。</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8、终止公告</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8.1若出现因重大变故导致采购任务取消情形， 福建省中亿通招标咨询有限公司 可终止招标并发布终止公告。</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8.2终止公告作为 福建省中亿通招标咨询有限公司 通知所有潜在投标人的书面形式。</w:t>
      </w:r>
    </w:p>
    <w:p>
      <w:pPr>
        <w:pStyle w:val="10"/>
        <w:ind w:firstLine="480"/>
        <w:jc w:val="both"/>
        <w:outlineLvl w:val="2"/>
        <w:rPr>
          <w:highlight w:val="none"/>
        </w:rPr>
      </w:pPr>
      <w:r>
        <w:rPr>
          <w:b/>
          <w:sz w:val="28"/>
          <w:highlight w:val="none"/>
        </w:rPr>
        <w:t>四、投标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9、投标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9.1投标人可对招标文件载明的全部或部分采购包进行投标。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9.2投标人应对同一个采购包内的所有内容进行完整投标，否则投标无效。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9.3投标人代表只能接受一个投标人的授权参加投标，否则投标无效。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9.4单位负责人为同一人或存在直接控股、管理关系的不同供应商，不得同时参加同一合同项下的投标，否则投标无效。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9.5为本项目提供整体设计、规范编制或项目管理、监理、检测等服务的供应商，不得参加本项目除整体设计、规范编制和项目管理、监理、检测等服务外的采购活动，否则投标无效。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9.7有下列情形之一的，视为投标人串通投标，其投标无效：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（1）不同投标人的电子投标文件由同一单位或个人编制；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（2）不同投标人委托同一单位或个人办理投标事宜；</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（3）不同投标人的电子投标文件载明的项目管理成员或联系人员为同一人；</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（4）不同投标人的电子投标文件异常一致或投标报价呈规律性差异；</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（5）不同投标人的电子投标文件相互混装；</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（6）不同投标人的投标保证金从同一单位或个人的账户转出；</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（7）有关法律、法规和规章及招标文件规定的其他串通投标情形。</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10、电子投标文件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10.1电子投标文件的编制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（1）投标人应先仔细阅读招标文件的全部内容后，再进行电子投标文件的编制。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（2）电子投标文件应按照本章第10.2条规定编制其组成部分。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10.2电子投标文件由下述部分组成：</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（1）资格及资信证明部分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①投标函</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②投标人的资格及资信证明文件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③投标保证金</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（2）报价部分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①开标一览表</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②投标分项报价表</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③招标文件规定的价格扣除证明材料（若有）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④招标文件规定的加分证明材料（若有）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（3）技术商务部分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①标的说明一览表</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②技术和服务要求响应表</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③商务条件响应表</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④投标人提交的其他资料（若有）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⑤招标文件规定作为电子投标文件组成部分的其他内容（若有）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10.3电子投标文件的语言</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（1）除招标文件另有规定外，电子投标文件应使用中文文本，若有不同文本，以中文文本为准。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10.4投标文件的份数：详见招标文件第二章。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10.5电子投标文件的格式</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（1）除招标文件另有规定外，电子投标文件应使用招标文件第七章规定的格式。</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（2）除招标文件另有规定外，电子投标文件应使用不能擦去的墨料或墨水打印、书写或复印。</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（3）除招标文件另有规定外，电子投标文件应使用人民币作为计量货币。</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（4）除招标文件另有规定外，签署、盖章应遵守下列规定：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①电子投标文件应加盖投标人的单位公章。若投标人代表为单位授权的委托代理人，应提供“单位授权书”。</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②电子投标文件应没有涂改或行间插字，除非这些改动是根据 福建省中亿通招标咨询有限公司 的指示进行的，或是为改正投标人造成的应修改的错误而进行的。若有前述改动，应按照下列规定之一对改动处进行处理：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a.投标人代表签字确认；</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b.加盖投标人的单位公章或校正章。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10.6投标报价</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（1）投标报价超出最高限价将导致投标无效。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（2）最高限价由采购人根据价格测算情况，在预算金额的额度内合理设定。最高限价不得超出预算金额。</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10.7分包</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（1）是否允许中标人将本项目的非主体、非关键性工作进行分包：详见招标文件第二章。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（3）招标文件允许中标人将非主体、非关键性工作进行分包的项目，有下列情形之一的，中标人不得分包：</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①电子投标文件中未载明分包承担主体；</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②电子投标文件载明的分包承担主体不具备相应资质条件；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③电子投标文件载明的分包承担主体拟再次分包；</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④享受中小企业扶持政策获得政府采购合同的，小微企业不得将合同分包给大中型企业，中型企业不得将合同分包给大型企业。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10.8投标有效期</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（1）招标文件载明的投标有效期：详见招标文件第二章。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（2）电子投标文件承诺的投标有效期不得少于招标文件载明的投标有效期，否则投标无效。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（3）根据本次采购活动的需要， 福建省中亿通招标咨询有限公司 可于投标有效期届满之前书面要求投标人延长投标有效期，投标人应在 福建省中亿通招标咨询有限公司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10.9投标保证金</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（1）投标保证金作为投标人按照招标文件规定履行相应投标责任、义务的约束及担保。</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（2）投标人以电子保函形式提交投标保证金的，保函的有效期应等于或长于电子投标文件承诺的投标有效期，否则投标无效。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（3）提交</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③其他形式： /</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④若本项目接受联合体投标且投标人为联合体，则联合体中的牵头方应按照本章第10.9条第（3）款第①、②、③点规定提交投标保证金。</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※除招标文件另有规定外，未按照上述规定提交投标保证金将导致资格审查不合格。</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（4）退还</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①在投标截止时间前撤回已提交的电子投标文件的投标人，其投标保证金将在 福建省中亿通招标咨询有限公司 收到投标人书面撤回通知之日起5个工作日内退回原账户。</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②未中标人的投标保证金将在中标通知书发出之日起5个工作日内退回原账户。</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③中标人的投标保证金将在政府采购合同签订之日起5个工作日内退回原账户；合同签订之日以福建省政府采购网上公开信息系统记载的为准。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④终止招标的， 福建省中亿通招标咨询有限公司 将在终止公告发布之日起5个工作日内退回已收取的投标保证金及其在银行产生的孳息。</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⑤除招标文件另有规定外，质疑或投诉涉及的投标人，若投标保证金尚未退还，则待质疑或投诉处理完毕后不计利息原额退还。</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※本章第10.9条第（4）款第①、②、③点规定的投标保证金退还时限不包括因投标人自身原因导致无法及时退还而增加的时间。</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（6）有下列情形之一的，投标保证金将不予退还或通过投标保函进行索赔：</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①投标人串通投标；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②投标人提供虚假材料；</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③投标人采取不正当手段诋毁、排挤其他投标人；</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④投标截止时间后，投标人在投标有效期内撤销电子投标文件；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⑤招标文件规定的其他不予退还情形；</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⑥中标人有下列情形之一的：</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a.除不可抗力外，因中标人自身原因未在中标通知书要求的期限内与采购人签订政府采购合同；</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b.未按照招标文件、投标文件的约定签订政府采购合同或提交履约保证金。</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※若上述投标保证金不予退还情形给采购人（采购代理机构）造成损失，则投标人还要承担相应的赔偿责任。</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10.10电子投标文件的提交</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（1）一个投标人只能提交一个电子投标文件，并按照招标文件第一章规定在系统上完成上传、解密操作。</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10.11电子投标文件的补充、修改或撤回</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（1）投标截止时间前，投标人可对所提交的电子投标文件进行补充、修改或撤回，并书面通知 福建省中亿通招标咨询有限公司 。</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（2）补充、修改的内容应按照本章第10.5条第（4）款规定进行签署、盖章，并按照本章第10.10条规定提交，否则将被拒收。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※按照上述规定提交的补充、修改内容作为电子投标文件组成部分。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10.12除招标文件另有规定外，有下列情形之一的，投标无效：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（1）电子投标文件未按照招标文件要求签署、盖章；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（2）不符合招标文件中规定的资格要求；</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（3）投标报价超过招标文件中规定的预算金额或最高限价；</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（4）电子投标文件含有采购人不能接受的附加条件；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（5）有关法律、法规和规章及招标文件规定的其他无效情形。</w:t>
      </w:r>
    </w:p>
    <w:p>
      <w:pPr>
        <w:pStyle w:val="10"/>
        <w:jc w:val="both"/>
        <w:outlineLvl w:val="2"/>
        <w:rPr>
          <w:highlight w:val="none"/>
        </w:rPr>
      </w:pPr>
      <w:r>
        <w:rPr>
          <w:b/>
          <w:sz w:val="28"/>
          <w:highlight w:val="none"/>
        </w:rPr>
        <w:t>五、开标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11、开标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福建省中亿通招标咨询有限公司 将在招标文件载明的开标时间及地点主持召开开标会，并邀请投标人参加。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11.2开标会的主持人、唱标人、记录人及其他工作人员（若有）均由 福建省中亿通招标咨询有限公司 派出，现场监督人员（若有）可由有关方面派出。</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11.4开标会应遵守下列规定：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（5）若投标人未到开标现场参加开标会，也未通过远程参加开标会的，视同认可开标结果。</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福建省中亿通招标咨询有限公司 提出任何疑义或要求（包括质疑）。</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11.5投标截止时间后，参加投标的投标人不足三家的，不进行开标。同时，本次采购活动结束， 福建省中亿通招标咨询有限公司 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11.6投标截止时间后撤销投标的处理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投标截止时间后，投标人在投标有效期内撤销投标的，其撤销投标的行为无效。</w:t>
      </w:r>
    </w:p>
    <w:p>
      <w:pPr>
        <w:pStyle w:val="10"/>
        <w:jc w:val="both"/>
        <w:outlineLvl w:val="2"/>
        <w:rPr>
          <w:highlight w:val="none"/>
        </w:rPr>
      </w:pPr>
      <w:r>
        <w:rPr>
          <w:b/>
          <w:sz w:val="28"/>
          <w:highlight w:val="none"/>
        </w:rPr>
        <w:t>六、中标与政府采购合同</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12、中标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12.1本项目推荐的中标候选人家数：详见招标文件第二章。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12.2本项目中标人的确定：详见招标文件第二章。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12.3中标公告</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（1）中标人确定之日起2个工作日内， 福建省中亿通招标咨询有限公司 将在招标文件载明的指定媒体以中标公告的形式发布中标结果。</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（2）中标公告的公告期限为1个工作日。</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12.4中标通知书</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（1）中标公告发布的同时， 福建省中亿通招标咨询有限公司 将向中标人发出中标通知书。</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（2）中标通知书发出后，采购人不得违法改变中标结果，中标人无正当理由不得放弃中标。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13、政府采购合同</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13.2签订时限：详见须知前附表1的13.2。</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13.3政府采购合同的履行、违约责任和解决争议的方法等适用民法典。</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13.4采购人与中标人应根据政府采购合同的约定依法履行合同义务。</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13.5政府采购合同履行过程中，采购人若需追加与合同标的相同的货物或服务，则追加采购金额不得超过原合同采购金额的10%。</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13.6中标人在政府采购合同履行过程中应遵守有关法律、法规和规章的强制性规定（即使前述强制性规定有可能在招标文件中未予列明）。</w:t>
      </w:r>
    </w:p>
    <w:p>
      <w:pPr>
        <w:pStyle w:val="10"/>
        <w:jc w:val="both"/>
        <w:outlineLvl w:val="2"/>
        <w:rPr>
          <w:highlight w:val="none"/>
        </w:rPr>
      </w:pPr>
      <w:r>
        <w:rPr>
          <w:b/>
          <w:sz w:val="28"/>
          <w:highlight w:val="none"/>
        </w:rPr>
        <w:t>七、询问、质疑与投诉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14、询问</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14.1潜在投标人或投标人对本次采购活动的有关事项若有疑问，可向 福建省中亿通招标咨询有限公司 提出询问， 福建省中亿通招标咨询有限公司 将按照政府采购法及实施条例的有关规定进行答复。</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15、质疑</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（2）质疑人应按照招标文件第二章规定方式提交质疑函。</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（3）质疑函应包括下列主要内容：</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①质疑人的基本信息，至少包括：全称、地址、邮政编码等；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②所质疑项目的基本信息，至少包括：项目编号、项目名称等；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③所质疑的具体事项（以下简称：“质疑事项”）；</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④针对质疑事项提出的明确请求，前述明确请求指质疑人提出质疑的目的以及希望 福建省中亿通招标咨询有限公司 对其质疑作出的处理结果，如：暂停招标投标活动、修改招标文件、停止或纠正违法违规行为、中标结果无效、废标、重新招标等；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⑤针对质疑事项导致质疑人自身权益受到损害的必要证明材料，至少包括：</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a.质疑人代表的身份证明材料：</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a2若本项目接受自然人投标且质疑人为自然人的，提供本人的身份证复印件。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b.其他证明材料（即事实依据和必要的法律依据）包括但不限于下列材料：</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b1所质疑的具体事项是与自己有利害关系的证明材料；</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b2质疑函所述事实存在的证明材料，如：采购文件、采购过程或中标结果违法违规或不符合采购文件要求等证明材料；</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b3依法应终止采购程序的证明材料；</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b4应重新采购的证明材料；</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b5采购文件、采购过程或中标、成交结果损害自己合法权益的证明材料等；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⑥质疑人代表及其联系方法的信息，至少包括：姓名、手机、电子信箱、邮寄地址等。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⑦提出质疑的日期。</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※质疑人为法人或其他组织的，质疑函应由单位负责人或委托代理人签字或盖章，并加盖投标人的单位公章。质疑人为自然人的，质疑函应由本人签字。</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15.2对不符合本章第15.1条规定的质疑，将按照下列规定进行处理：</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（1）不符合其中第（1）、（2）条规定的，书面告知质疑人不予受理及其理由。</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（2）不符合其中第（3）条规定的，书面告知质疑人修改、补充后在规定时限内重新提交质疑函。</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15.3对符合本章第15.1条规定的质疑，将按照政府采购法及实施条例、政府采购质疑和投诉办法的有关规定进行答复。</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15.4招标文件的质疑：详见招标文件第二章。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16、投诉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16.2投诉应有明确的请求和必要的证明材料，投诉的事项不得超出已质疑事项的范围。</w:t>
      </w:r>
    </w:p>
    <w:p>
      <w:pPr>
        <w:pStyle w:val="10"/>
        <w:jc w:val="both"/>
        <w:outlineLvl w:val="2"/>
        <w:rPr>
          <w:highlight w:val="none"/>
        </w:rPr>
      </w:pPr>
      <w:r>
        <w:rPr>
          <w:b/>
          <w:sz w:val="28"/>
          <w:highlight w:val="none"/>
        </w:rPr>
        <w:t>八、政府采购政策</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17、政府采购政策由财政部根据国家的经济和社会发展政策并会同国家有关部委制定，包括但不限于下列具体政策要求：</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17.1进口产品指通过中国海关报关验放进入中国境内且产自关境外的产品，其中：</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（2）凡在海关特殊监管区域内企业生产或加工（包括从境外进口料件）销往境内其他地区的产品，不作为政府采购项下进口产品。</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（3）对从境外进入海关特殊监管区域，再经办理报关手续后从海关特殊监管区进入境内其他地区的产品，认定为进口产品。</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（4）招标文件列明不允许或未列明允许进口产品参加投标的，均视为拒绝进口产品参加投标。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（1）中小企业指符合下列条件的中型、小型、微型企业：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②符合中小企业划分标准的个体工商户，在政府采购活动中视同中小企业。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（2）在政府采购活动中，供应商提供的货物、工程或者服务符合下列情形的，享受本办法规定的中小企业扶持政策：</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①在货物采购项目中，货物由中小企业制造，即货物由中小企业生产且使用该中小企业商号或者注册商标；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②在工程采购项目中，工程由中小企业承建，即工程施工单位为中小企业；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③在服务采购项目中，服务由中小企业承接，即提供服务的人员为中小企业依照《中华人民共和国劳动合同法》订立劳动合同的从业人员。</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在货物采购项目中，供应商提供的货物既有中小企业制造货物，也有大型企业制造货物的，不享受本办法规定的中小企业扶持政策。</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以联合体形式参加政府采购活动，联合体各方均为中小企业的，联合体视同中小企业。其中，联合体各方均为小微企业的，联合体视同小微企业。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（3）投标人应当按照招标文件明确的采购标的对应行业的划分标准出具中小企业声明函。</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①监狱企业参加采购活动时，应提供由省级以上监狱管理局、戒毒管理局（含新疆生产建设兵团）出具的属于监狱企业的证明文件。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②监狱企业视同小型、微型企业。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（5）残疾人福利性单位指同时符合下列条件的单位：</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①安置的残疾人占本单位在职职工人数的比例不低于25%（含25%），并且安置的残疾人人数不少于10人（含10人）；</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②依法与安置的每位残疾人签订了一年以上（含一年）的劳动合同或服务协议；</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③为安置的每位残疾人按月足额缴纳了基本养老保险、基本医疗保险、失业保险、工伤保险和生育保险等社会保险费；</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④通过银行等金融机构向安置的每位残疾人，按月支付了不低于单位所在区县适用的经省级人民政府批准的月最低工资标准的工资；</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⑤提供本单位制造的货物、承担的工程或服务，或提供其他残疾人福利性单位制造的货物（不包括使用非残疾人福利性单位注册商标的货物）。</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17.4信用记录指由财政部确定的有关网站提供的相关主体信用信息。信用记录的查询及使用应符合财政部文件（财库[2016]125号）规定。</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17.5为落实政府采购政策需满足的要求：详见招标文件第一章。</w:t>
      </w:r>
    </w:p>
    <w:p>
      <w:pPr>
        <w:pStyle w:val="10"/>
        <w:jc w:val="both"/>
        <w:outlineLvl w:val="2"/>
        <w:rPr>
          <w:highlight w:val="none"/>
        </w:rPr>
      </w:pPr>
      <w:r>
        <w:rPr>
          <w:b/>
          <w:sz w:val="28"/>
          <w:highlight w:val="none"/>
        </w:rPr>
        <w:t>九、本项目的有关信息</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18.1指定媒体：详见招标文件第二章。</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18.2本项目的潜在投标人或投标人应随时关注指定媒体，否则产生不利后果由其自行承担。</w:t>
      </w:r>
    </w:p>
    <w:p>
      <w:pPr>
        <w:pStyle w:val="10"/>
        <w:jc w:val="both"/>
        <w:outlineLvl w:val="2"/>
        <w:rPr>
          <w:highlight w:val="none"/>
        </w:rPr>
      </w:pPr>
      <w:r>
        <w:rPr>
          <w:b/>
          <w:sz w:val="28"/>
          <w:highlight w:val="none"/>
        </w:rPr>
        <w:t>十、其他事项</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19、其他事项：</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19.2其他：详见招标文件第二章。</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1"/>
        <w:rPr>
          <w:highlight w:val="none"/>
        </w:rPr>
      </w:pPr>
      <w:r>
        <w:rPr>
          <w:b/>
          <w:sz w:val="36"/>
          <w:highlight w:val="none"/>
        </w:rPr>
        <w:t>第四章 资格审查与评标</w:t>
      </w:r>
    </w:p>
    <w:p>
      <w:pPr>
        <w:pStyle w:val="10"/>
        <w:jc w:val="both"/>
        <w:outlineLvl w:val="2"/>
        <w:rPr>
          <w:highlight w:val="none"/>
        </w:rPr>
      </w:pPr>
      <w:r>
        <w:rPr>
          <w:b/>
          <w:sz w:val="28"/>
          <w:highlight w:val="none"/>
        </w:rPr>
        <w:t>一、资格审查</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1、开标结束后，由 福建省中亿通招标咨询有限公司 负责资格审查小组的组建及资格审查工作的组织。</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1.1资格审查小组</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小组由3人组成，并负责具体审查事务，其中由采购人派出的采购人代表至少1人，由福建省中亿通招标咨询有限公司派出的工作人员至少1人，其余1人可为采购人代表或福建省中亿通招标咨询有限公司的工作人员。</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1.2资格审查的依据是招标文件和电子投标文件。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1.3资格审查的范围及内容：电子投标文件（资格及资信证明部分），具体如下：</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（1）“投标函”；</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（2）“投标人的资格及资信证明文件”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①一般资格证明文件：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2"/>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07"/>
        <w:gridCol w:w="65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序号</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单位授权书</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营业执照等证明文件</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提供财务状况报告(财务报告、或资信证明）</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依法缴纳税收证明材料</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依法缴纳社会保障资金证明材料</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具备履行合同所必需设备和专业技术能力的声明函(若有)</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参加采购活动前三年内在经营活动中没有重大违法记录的声明</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信用记录查询结果</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中小企业声明函（以资格条件落实中小企业扶持政策时适用 ）</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2407"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联合体协议（若有）</w:t>
            </w:r>
          </w:p>
        </w:tc>
        <w:tc>
          <w:tcPr>
            <w:tcW w:w="6572" w:type="dxa"/>
          </w:tcPr>
          <w:p>
            <w:pPr>
              <w:pStyle w:val="1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※备注说明</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①投标人应根据自身实际情况提供上述资格要求的证明材料，格式可参考招标文件第七章提供。</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②投标人提供的相应证明材料复印件均应符合：内容完整、清晰、整洁，并由投标人加盖其单位公章。</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②.其他资格证明文件：</w:t>
      </w:r>
    </w:p>
    <w:p>
      <w:pPr>
        <w:pStyle w:val="10"/>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1"/>
        <w:gridCol w:w="77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1"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资格审查要求概况</w:t>
            </w:r>
          </w:p>
        </w:tc>
        <w:tc>
          <w:tcPr>
            <w:tcW w:w="7783"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1"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特定资格1</w:t>
            </w:r>
          </w:p>
        </w:tc>
        <w:tc>
          <w:tcPr>
            <w:tcW w:w="7783"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投标人须具有国家工业和信息化部颁发的基础电信业务经营许可证或广播电视行政主管部门颁发的广播电视节目传送业务经营许可证。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1" w:type="dxa"/>
            <w:vAlign w:val="top"/>
          </w:tcPr>
          <w:p>
            <w:pPr>
              <w:pStyle w:val="10"/>
              <w:jc w:val="left"/>
              <w:rPr>
                <w:rFonts w:hint="eastAsia" w:ascii="宋体" w:hAnsi="宋体" w:eastAsia="宋体" w:cs="宋体"/>
                <w:sz w:val="24"/>
                <w:szCs w:val="24"/>
                <w:highlight w:val="none"/>
              </w:rPr>
            </w:pPr>
            <w:r>
              <w:rPr>
                <w:rFonts w:hint="eastAsia"/>
                <w:sz w:val="24"/>
                <w:szCs w:val="24"/>
                <w:highlight w:val="none"/>
                <w:lang w:val="en-US" w:eastAsia="zh-CN"/>
              </w:rPr>
              <w:t>其他要求</w:t>
            </w:r>
          </w:p>
        </w:tc>
        <w:tc>
          <w:tcPr>
            <w:tcW w:w="7783" w:type="dxa"/>
            <w:vAlign w:val="top"/>
          </w:tcPr>
          <w:p>
            <w:pPr>
              <w:pStyle w:val="10"/>
              <w:jc w:val="left"/>
              <w:rPr>
                <w:rFonts w:hint="eastAsia" w:ascii="宋体" w:hAnsi="宋体" w:eastAsia="宋体" w:cs="宋体"/>
                <w:sz w:val="24"/>
                <w:szCs w:val="24"/>
                <w:highlight w:val="none"/>
              </w:rPr>
            </w:pPr>
            <w:r>
              <w:rPr>
                <w:rFonts w:hint="eastAsia"/>
                <w:sz w:val="24"/>
                <w:szCs w:val="24"/>
                <w:highlight w:val="none"/>
              </w:rPr>
              <w:t>本项目允许具有国家工业和信息化部颁发的基础电信业务经营许可证或广播电视行政主管部门颁发的广播电视节目传送业务经营许可证的投标人以分支机构名义参与本项目投标</w:t>
            </w:r>
            <w:r>
              <w:rPr>
                <w:rFonts w:hint="eastAsia"/>
                <w:sz w:val="24"/>
                <w:szCs w:val="24"/>
                <w:highlight w:val="none"/>
                <w:lang w:eastAsia="zh-CN"/>
              </w:rPr>
              <w:t>。</w:t>
            </w:r>
            <w:r>
              <w:rPr>
                <w:rFonts w:hint="eastAsia"/>
                <w:sz w:val="24"/>
                <w:szCs w:val="24"/>
                <w:highlight w:val="none"/>
              </w:rPr>
              <w:t>以分支机构参加投标的</w:t>
            </w:r>
            <w:r>
              <w:rPr>
                <w:rFonts w:hint="eastAsia"/>
                <w:sz w:val="24"/>
                <w:szCs w:val="24"/>
                <w:highlight w:val="none"/>
                <w:lang w:eastAsia="zh-CN"/>
              </w:rPr>
              <w:t>，</w:t>
            </w:r>
            <w:r>
              <w:rPr>
                <w:rFonts w:hint="eastAsia"/>
                <w:sz w:val="24"/>
                <w:szCs w:val="24"/>
                <w:highlight w:val="none"/>
              </w:rPr>
              <w:t>须提供其主体法人的授权函。</w:t>
            </w:r>
          </w:p>
        </w:tc>
      </w:tr>
    </w:tbl>
    <w:p>
      <w:pPr>
        <w:pStyle w:val="10"/>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（3）投标保证金。</w:t>
      </w:r>
    </w:p>
    <w:p>
      <w:pPr>
        <w:pStyle w:val="10"/>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1.4有下列情形之一的，资格审查不合格：</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86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未按照招标文件规定提交投标保证金</w:t>
            </w:r>
          </w:p>
        </w:tc>
      </w:tr>
    </w:tbl>
    <w:p>
      <w:pPr>
        <w:pStyle w:val="10"/>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rPr>
          <w:ins w:id="0" w:author="Administrator" w:date="2024-07-14T10:23:14Z"/>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资格审查不合格项：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7"/>
        <w:gridCol w:w="80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情形</w:t>
            </w:r>
          </w:p>
        </w:tc>
        <w:tc>
          <w:tcPr>
            <w:tcW w:w="8068"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4" w:hRule="atLeast"/>
        </w:trPr>
        <w:tc>
          <w:tcPr>
            <w:tcW w:w="170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068" w:type="dxa"/>
          </w:tcPr>
          <w:p>
            <w:pPr>
              <w:pStyle w:val="1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投标文件的</w:t>
            </w:r>
            <w:r>
              <w:rPr>
                <w:rFonts w:hint="eastAsia" w:ascii="宋体" w:hAnsi="宋体" w:eastAsia="宋体" w:cs="宋体"/>
                <w:sz w:val="24"/>
                <w:szCs w:val="24"/>
                <w:highlight w:val="none"/>
                <w:lang w:val="en-US" w:eastAsia="zh-CN"/>
              </w:rPr>
              <w:t>资格及资信证明文件</w:t>
            </w:r>
            <w:r>
              <w:rPr>
                <w:rFonts w:hint="eastAsia" w:ascii="宋体" w:hAnsi="宋体" w:eastAsia="宋体" w:cs="宋体"/>
                <w:sz w:val="24"/>
                <w:szCs w:val="24"/>
                <w:highlight w:val="none"/>
              </w:rPr>
              <w:t>中出现报价部分的全部或部分的投标报价信息（或组成资料），按无效投标处理</w:t>
            </w:r>
            <w:r>
              <w:rPr>
                <w:rFonts w:hint="eastAsia" w:ascii="宋体" w:hAnsi="宋体" w:eastAsia="宋体" w:cs="宋体"/>
                <w:sz w:val="24"/>
                <w:szCs w:val="24"/>
                <w:highlight w:val="none"/>
                <w:lang w:eastAsia="zh-CN"/>
              </w:rPr>
              <w:t>。</w:t>
            </w:r>
          </w:p>
        </w:tc>
      </w:tr>
    </w:tbl>
    <w:p>
      <w:pPr>
        <w:pStyle w:val="10"/>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sz w:val="24"/>
          <w:szCs w:val="24"/>
          <w:highlight w:val="none"/>
        </w:rPr>
      </w:pP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2、资格审查情况不得私自外泄，有关信息由 福建省中亿通招标咨询有限公司 统一对外发布。</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3、资格审查合格的投标人不足三家的，不进行评标。同时，本次采购活动结束， 福建省中亿通招标咨询有限公司 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80" w:lineRule="atLeast"/>
        <w:jc w:val="both"/>
        <w:textAlignment w:val="auto"/>
        <w:outlineLvl w:val="2"/>
        <w:rPr>
          <w:highlight w:val="none"/>
        </w:rPr>
      </w:pPr>
      <w:r>
        <w:rPr>
          <w:b/>
          <w:sz w:val="28"/>
          <w:highlight w:val="none"/>
        </w:rPr>
        <w:t>二、评标</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4、资格审查结束后，由 福建省中亿通招标咨询有限公司 负责评标委员会的组建及评标工作的组织。</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由采购人代表和评审专家两部分共7人组成，其中由福建省政府采购评审专家库产生的评审专家5人，由采购人派出的采购人代表2人。</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5.2评标委员会负责具体评标事务，并按照下列原则依法独立履行有关职责：</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（1）评标应保护国家利益、社会公共利益和各方当事人合法权益，提高采购效益，保证项目质量。</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（2）评标应遵循公平、公正、科学、严谨和择优原则。</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（3）评标的依据是招标文件和电子投标文件。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（4）应按照招标文件规定推荐中标候选人或确定中标人。</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（5）评标应遵守下列评标纪律：</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①评标情况不得私自外泄，有关信息由 福建省中亿通招标咨询有限公司 统一对外发布。</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 福建省中亿通招标咨询有限公司 或投标人提供的要求保密的资料，不得摘记翻印和外传。</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③不得收受投标人或有关人员的任何礼物，不得串联鼓动其他人袒护某投标人。若与投标人存在利害关系，则应主动声明并回避。</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④全体评委应按照招标文件规定进行评标，一切认定事项应查有实据且不得弄虚作假。</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⑤评标中应充分发扬民主，推荐中标候选人或确定中标人后要服从评标报告。</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※对违反评标纪律的评委，将取消其评委资格，对评标工作造成严重损失者将予以通报批评乃至追究法律责任。</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6、评标程序</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6.1评标前的准备工作</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（1）全体评委应认真审阅招标文件，了解评委应履行或遵守的职责、义务和评标纪律。</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6.2符合性审查</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（1）评标委员会依据招标文件的实质性要求，对通过资格审查的电子投标文件进行符合性审查，以确定其是否满足招标文件的实质性要求。</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（2）满足招标文件的实质性要求指电子投标文件对招标文件实质性要求的响应不存在重大偏差或保留。</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（5）评标委员会对所有投标人都执行相同的程序和标准。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（6）有下列情形之一的，符合性审查不合格：</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①项目一般情形：</w:t>
      </w:r>
    </w:p>
    <w:p>
      <w:pPr>
        <w:pStyle w:val="10"/>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360"/>
        <w:gridCol w:w="64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序号</w:t>
            </w:r>
          </w:p>
        </w:tc>
        <w:tc>
          <w:tcPr>
            <w:tcW w:w="2360"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符合审查要求概况</w:t>
            </w:r>
          </w:p>
        </w:tc>
        <w:tc>
          <w:tcPr>
            <w:tcW w:w="6446"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360"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情形1</w:t>
            </w:r>
          </w:p>
        </w:tc>
        <w:tc>
          <w:tcPr>
            <w:tcW w:w="6446"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360"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情形2</w:t>
            </w:r>
          </w:p>
        </w:tc>
        <w:tc>
          <w:tcPr>
            <w:tcW w:w="6446"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360"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情形3</w:t>
            </w:r>
          </w:p>
        </w:tc>
        <w:tc>
          <w:tcPr>
            <w:tcW w:w="6446"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投标文件对招标文件实质性要求的响应存在重大偏离或保留。</w:t>
            </w:r>
          </w:p>
        </w:tc>
      </w:tr>
    </w:tbl>
    <w:p>
      <w:pPr>
        <w:pStyle w:val="10"/>
        <w:ind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②本项目规定的其他情形：</w:t>
      </w:r>
    </w:p>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采购包1：</w:t>
      </w:r>
    </w:p>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7"/>
        <w:gridCol w:w="80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情形</w:t>
            </w:r>
          </w:p>
        </w:tc>
        <w:tc>
          <w:tcPr>
            <w:tcW w:w="8068"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068"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投标文件的技术部分中出现报价部分的全部或部分的投标报价信息（或组成资料），按无效投标处理；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068"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技术和服务要求中标注“★”号的参数为不可负偏离的实质性条款，有任一项负偏离视为未实质性响应招标文件要求，按无效投标处理。</w:t>
            </w:r>
          </w:p>
        </w:tc>
      </w:tr>
    </w:tbl>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商务符合性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80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情形</w:t>
            </w:r>
          </w:p>
        </w:tc>
        <w:tc>
          <w:tcPr>
            <w:tcW w:w="8091"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091"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对招标文件第五章“三、商务条件”中内容出现负偏离的，按无效投标处理；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091"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投标文件的商务部分中出现报价部分的全部或部分的投标报价信息（或组成资料），按无效投标处理。</w:t>
            </w:r>
          </w:p>
        </w:tc>
      </w:tr>
    </w:tbl>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附加符合性：无</w:t>
      </w:r>
    </w:p>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价格符合性</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7"/>
        <w:gridCol w:w="84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情形</w:t>
            </w:r>
          </w:p>
        </w:tc>
        <w:tc>
          <w:tcPr>
            <w:tcW w:w="8423"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423"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认为投标人的报价明显低于其他通过符合性审查投标人的报价，有可能影响货物质量或不能诚信履约的，应要求其在评标现场合理的时间内提供书面说明，必要时还应要求其一并提交有关证明材料；投标人不能证明其报价合理性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7"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其他情形</w:t>
            </w:r>
          </w:p>
        </w:tc>
        <w:tc>
          <w:tcPr>
            <w:tcW w:w="8423" w:type="dxa"/>
          </w:tcPr>
          <w:p>
            <w:pPr>
              <w:pStyle w:val="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投标报价超出最高限价的。</w:t>
            </w:r>
          </w:p>
        </w:tc>
      </w:tr>
    </w:tbl>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6.3澄清有关问题</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（3）电子投标文件报价出现前后不一致的，除招标文件另有规定外，按照下列规定修正：</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①开标一览表内容与电子投标文件中相应内容不一致的，以开标一览表为准；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②大写金额和小写金额不一致的，以大写金额为准；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③单价金额小数点或百分比有明显错位的，以开标一览表的总价为准，并修改单价；</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④总价金额与按照单价汇总金额不一致的，以单价金额计算结果为准。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※同时出现两种以上不一致的，按照前款规定的顺序修正。修正后的报价应按照本章第6.3条第（1）、（2）款规定经投标人确认后产生约束力，投标人不确认的，其投标无效。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（4）关于细微偏差</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②评标委员会将以书面形式要求存在细微偏差的投标人在评标委员会规定的时间内予以补正。若无法补正，则评标委员会将按照不利于投标人的内容进行认定。</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（5）关于投标描述（即电子投标文件中描述的内容）</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①投标描述前后不一致且不涉及证明材料的：按照本章第6.3条第（1）、（2）款规定执行。</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②投标描述与证明材料不一致或多份证明材料之间不一致的：</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a.评标委员会将要求投标人进行书面澄清，并按照不利于投标人的内容进行评标。</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6.4比较与评价</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（1）按照本章第7条载明的评标方法和标准，对符合性审查合格的电子投标文件进行比较与评价。</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（2）关于相同品牌产品（政府采购服务类项目不适用本条款规定）</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b.招标文件未规定的，采取随机抽取方式确定，其他投标无效。</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a.招标文件规定的方式：/</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b.招标文件未规定的，采取随机抽取方式确定，其他同品牌投标人不作为中标候选人。</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③非单一产品采购项目，多家投标人提供的核心产品品牌相同的，按照本章第6.4条第（2）款第①、②规定处理。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（3）漏（缺）项</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①招标文件中要求列入报价的费用（含配置、功能），漏（缺）项的报价视为已经包括在投标总价中。</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②对多报项及赠送项的价格评标时不予核减，全部进入评标价评议。</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6.5推荐中标候选人：详见本章第7.2条规定。</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6.6编写评标报告</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（1）评标报告由评标委员会负责编写。</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（2）评标报告应包括下列内容：</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①招标公告刊登的媒体名称、开标日期和地点；</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②投标人名单和评标委员会成员名单；</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③评标方法和标准；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④开标记录和评标情况及说明，包括无效投标人名单及原因；</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⑤评标结果，包括中标候选人名单或确定的中标人；</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⑥其他需要说明的情况，包括但不限于：评标过程中投标人的澄清、说明或补正，评委更换等。</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6.8评委对需要共同认定的事项存在争议的，应按照少数服从多数的原则进行认定。持不同意见的评委应在评标报告上签署不同意见及理由，否则视为同意评标报告。</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6.9在评标过程中发现投标人有下列情形之一的，评标委员会应认定其投标无效，并书面报告本项目监督管理部门：</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（1）恶意串通（包括但不限于招标文件第三章第9.7条规定情形）；</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（2）妨碍其他投标人的竞争行为；</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（3）损害采购人或其他投标人的合法权益。</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6.10评标过程中，有下列情形之一的，应予废标：</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（1）符合性审查合格的投标人不足三家的；</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（2）有关法律、法规和规章规定废标的情形。</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※若废标，则本次采购活动结束， 福建省中亿通招标咨询有限公司 将依法组织后续采购活动（包括但不限于：重新招标、采用其他方式采购等）。</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7、评标方法和标准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7.1评标方法：</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7.2评标标准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采购包1：综合评分法</w:t>
      </w:r>
    </w:p>
    <w:p>
      <w:pPr>
        <w:pStyle w:val="10"/>
        <w:keepNext w:val="0"/>
        <w:keepLines w:val="0"/>
        <w:pageBreakBefore w:val="0"/>
        <w:widowControl/>
        <w:kinsoku/>
        <w:wordWrap/>
        <w:overflowPunct/>
        <w:topLinePunct w:val="0"/>
        <w:autoSpaceDE/>
        <w:autoSpaceDN/>
        <w:bidi w:val="0"/>
        <w:adjustRightInd/>
        <w:snapToGrid/>
        <w:spacing w:line="480" w:lineRule="atLeas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（1）投标文件满足招标文件全部实质性要求，且按照评审因素的量化指标评审得分（即评标总得分）最高的投标人为中标候选人。</w:t>
      </w:r>
    </w:p>
    <w:p>
      <w:pPr>
        <w:pStyle w:val="10"/>
        <w:keepNext w:val="0"/>
        <w:keepLines w:val="0"/>
        <w:pageBreakBefore w:val="0"/>
        <w:widowControl/>
        <w:kinsoku/>
        <w:wordWrap/>
        <w:overflowPunct/>
        <w:topLinePunct w:val="0"/>
        <w:autoSpaceDE/>
        <w:autoSpaceDN/>
        <w:bidi w:val="0"/>
        <w:adjustRightInd/>
        <w:snapToGrid/>
        <w:spacing w:line="480" w:lineRule="atLeas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10"/>
        <w:keepNext w:val="0"/>
        <w:keepLines w:val="0"/>
        <w:pageBreakBefore w:val="0"/>
        <w:widowControl/>
        <w:kinsoku/>
        <w:wordWrap/>
        <w:overflowPunct/>
        <w:topLinePunct w:val="0"/>
        <w:autoSpaceDE/>
        <w:autoSpaceDN/>
        <w:bidi w:val="0"/>
        <w:adjustRightInd/>
        <w:snapToGrid/>
        <w:spacing w:line="480" w:lineRule="atLeas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各项评审因素的设置如下：</w:t>
      </w:r>
    </w:p>
    <w:p>
      <w:pPr>
        <w:pStyle w:val="10"/>
        <w:keepNext w:val="0"/>
        <w:keepLines w:val="0"/>
        <w:pageBreakBefore w:val="0"/>
        <w:widowControl/>
        <w:kinsoku/>
        <w:wordWrap/>
        <w:overflowPunct/>
        <w:topLinePunct w:val="0"/>
        <w:autoSpaceDE/>
        <w:autoSpaceDN/>
        <w:bidi w:val="0"/>
        <w:adjustRightInd/>
        <w:snapToGrid/>
        <w:spacing w:line="480" w:lineRule="atLeas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价格项（F1×A1）满分为10.0000分</w:t>
      </w:r>
    </w:p>
    <w:p>
      <w:pPr>
        <w:pStyle w:val="10"/>
        <w:keepNext w:val="0"/>
        <w:keepLines w:val="0"/>
        <w:pageBreakBefore w:val="0"/>
        <w:widowControl/>
        <w:kinsoku/>
        <w:wordWrap/>
        <w:overflowPunct/>
        <w:topLinePunct w:val="0"/>
        <w:autoSpaceDE/>
        <w:autoSpaceDN/>
        <w:bidi w:val="0"/>
        <w:adjustRightInd/>
        <w:snapToGrid/>
        <w:spacing w:line="480" w:lineRule="atLeas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keepNext w:val="0"/>
        <w:keepLines w:val="0"/>
        <w:pageBreakBefore w:val="0"/>
        <w:widowControl/>
        <w:kinsoku/>
        <w:wordWrap/>
        <w:overflowPunct/>
        <w:topLinePunct w:val="0"/>
        <w:autoSpaceDE/>
        <w:autoSpaceDN/>
        <w:bidi w:val="0"/>
        <w:adjustRightInd/>
        <w:snapToGrid/>
        <w:spacing w:line="480" w:lineRule="atLeas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价格扣除的规则如下：</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4"/>
        <w:gridCol w:w="1644"/>
        <w:gridCol w:w="1178"/>
        <w:gridCol w:w="54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sz w:val="24"/>
                <w:szCs w:val="24"/>
                <w:highlight w:val="none"/>
              </w:rPr>
            </w:pPr>
            <w:r>
              <w:rPr>
                <w:sz w:val="24"/>
                <w:szCs w:val="24"/>
                <w:highlight w:val="none"/>
              </w:rPr>
              <w:t xml:space="preserve"> 项目</w:t>
            </w:r>
          </w:p>
        </w:tc>
        <w:tc>
          <w:tcPr>
            <w:tcW w:w="1661" w:type="dxa"/>
          </w:tcPr>
          <w:p>
            <w:pPr>
              <w:pStyle w:val="10"/>
              <w:jc w:val="both"/>
              <w:rPr>
                <w:sz w:val="24"/>
                <w:szCs w:val="24"/>
                <w:highlight w:val="none"/>
              </w:rPr>
            </w:pPr>
            <w:r>
              <w:rPr>
                <w:sz w:val="24"/>
                <w:szCs w:val="24"/>
                <w:highlight w:val="none"/>
              </w:rPr>
              <w:t xml:space="preserve"> 适用对象</w:t>
            </w:r>
          </w:p>
        </w:tc>
        <w:tc>
          <w:tcPr>
            <w:tcW w:w="1018" w:type="dxa"/>
          </w:tcPr>
          <w:p>
            <w:pPr>
              <w:pStyle w:val="10"/>
              <w:jc w:val="both"/>
              <w:rPr>
                <w:sz w:val="24"/>
                <w:szCs w:val="24"/>
                <w:highlight w:val="none"/>
              </w:rPr>
            </w:pPr>
            <w:r>
              <w:rPr>
                <w:sz w:val="24"/>
                <w:szCs w:val="24"/>
                <w:highlight w:val="none"/>
              </w:rPr>
              <w:t xml:space="preserve"> 比例</w:t>
            </w:r>
          </w:p>
        </w:tc>
        <w:tc>
          <w:tcPr>
            <w:tcW w:w="5572" w:type="dxa"/>
          </w:tcPr>
          <w:p>
            <w:pPr>
              <w:pStyle w:val="10"/>
              <w:jc w:val="both"/>
              <w:rPr>
                <w:sz w:val="24"/>
                <w:szCs w:val="24"/>
                <w:highlight w:val="none"/>
              </w:rPr>
            </w:pPr>
            <w:r>
              <w:rPr>
                <w:sz w:val="24"/>
                <w:szCs w:val="24"/>
                <w:highlight w:val="none"/>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both"/>
              <w:rPr>
                <w:sz w:val="24"/>
                <w:szCs w:val="24"/>
                <w:highlight w:val="none"/>
              </w:rPr>
            </w:pPr>
            <w:r>
              <w:rPr>
                <w:sz w:val="24"/>
                <w:szCs w:val="24"/>
                <w:highlight w:val="none"/>
              </w:rPr>
              <w:t>小型、微型企业，监狱企业，残疾人福利性单位</w:t>
            </w:r>
          </w:p>
        </w:tc>
        <w:tc>
          <w:tcPr>
            <w:tcW w:w="1661" w:type="dxa"/>
          </w:tcPr>
          <w:p>
            <w:pPr>
              <w:pStyle w:val="10"/>
              <w:jc w:val="both"/>
              <w:rPr>
                <w:sz w:val="24"/>
                <w:szCs w:val="24"/>
                <w:highlight w:val="none"/>
              </w:rPr>
            </w:pPr>
            <w:r>
              <w:rPr>
                <w:sz w:val="24"/>
                <w:szCs w:val="24"/>
                <w:highlight w:val="none"/>
              </w:rPr>
              <w:t>投标人或者联合体均为小型、微型企业</w:t>
            </w:r>
          </w:p>
        </w:tc>
        <w:tc>
          <w:tcPr>
            <w:tcW w:w="1018" w:type="dxa"/>
          </w:tcPr>
          <w:p>
            <w:pPr>
              <w:pStyle w:val="10"/>
              <w:jc w:val="right"/>
              <w:rPr>
                <w:sz w:val="24"/>
                <w:szCs w:val="24"/>
                <w:highlight w:val="none"/>
              </w:rPr>
            </w:pPr>
            <w:r>
              <w:rPr>
                <w:sz w:val="24"/>
                <w:szCs w:val="24"/>
                <w:highlight w:val="none"/>
              </w:rPr>
              <w:t>15.0000%</w:t>
            </w:r>
          </w:p>
        </w:tc>
        <w:tc>
          <w:tcPr>
            <w:tcW w:w="5572" w:type="dxa"/>
          </w:tcPr>
          <w:p>
            <w:pPr>
              <w:pStyle w:val="10"/>
              <w:jc w:val="both"/>
              <w:rPr>
                <w:sz w:val="24"/>
                <w:szCs w:val="24"/>
                <w:highlight w:val="none"/>
              </w:rPr>
            </w:pPr>
            <w:r>
              <w:rPr>
                <w:sz w:val="24"/>
                <w:szCs w:val="24"/>
              </w:rPr>
              <w:t>1、根据《关于印发&lt;政府采购促进中小企业发展管理办法＞的通知》（财库〔2020〕46号）文件、《关于进一步加大政府采购支持中小企业力度的通知》（ 财库〔2022〕19号）文件、《福建省财政厅关于进一步加大政府采购 支持中小企业力度的通知》（闽财规〔2022〕13 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 2、本项目为非专门面向中小企业的项目，对符合本办法规定的小微企业报价给予15%的扣除，用扣除后的价格参加评审（若本项目为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的扣除，用扣除后的价格参加评审）。中小企业参加政府采购活动，应当出具《政府采购促进中小企业发展管理办法》规定的《中小企业声明函》（详见本招标文件投标文件格式）, 否则不得享受相关中小企业扶持政策。评标委员会审查此项响应性只根据投标文件本身的内容，而不寻求其他的外部证据。3、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4、根据《财政部 民政部 中国残疾人联合会关于促进残疾人就业政府采购政策的通知》（财库〔2017〕141号）文件规定，符合规定的残疾人福利性单位参加政府采购活动视同小型、微型企业，提供《残疾人福利性单位声明函》（详见本招标文件投标文件格式）并对声明的真实性负责，其报价享受15%的评审价格扣除优惠。残疾人福利性单位属于小型、微型企业的，不重复享受政策，按残疾人福利性单位价格扣除标准执行。 根据福建省财政厅政府采购监督管理办公室印发《关于残疾人福利性单位参加政府采购活动价格扣除的通知》，对于残疾人福利性单位参与货物项目的，残疾人福利性单位还应同时提供“残疾人福利性单位产品统计表”，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注：1、本采购包为</w:t>
            </w:r>
            <w:r>
              <w:rPr>
                <w:rFonts w:hint="eastAsia"/>
                <w:sz w:val="24"/>
                <w:szCs w:val="24"/>
                <w:lang w:val="en-US" w:eastAsia="zh-CN"/>
              </w:rPr>
              <w:t>服务</w:t>
            </w:r>
            <w:r>
              <w:rPr>
                <w:sz w:val="24"/>
                <w:szCs w:val="24"/>
              </w:rPr>
              <w:t>类采购项目，对应的中小企业划分标准所属行业</w:t>
            </w:r>
            <w:r>
              <w:rPr>
                <w:rFonts w:hint="eastAsia"/>
                <w:sz w:val="24"/>
                <w:szCs w:val="24"/>
                <w:lang w:val="en-US" w:eastAsia="zh-CN"/>
              </w:rPr>
              <w:t>详见“采购标的一览表”</w:t>
            </w:r>
            <w:r>
              <w:rPr>
                <w:sz w:val="24"/>
                <w:szCs w:val="24"/>
              </w:rPr>
              <w:t>。投标人应认真对照《关于印发中小企业划型标准规定的通知》（工信部联企[2011]300号） 规定的划分标准，准确划分企业类型。2、依据本办法规定享受扶持政策获得政府采购合同的，小微企业不得将合同分包给大中型企业，中型企业不得将合同分包给大型企业。3、同时满足不同比例的价格扣除优惠条件的，按扣除比例高的进行扣除。（投标文件报价部分可在此模块上传。）</w:t>
            </w:r>
          </w:p>
        </w:tc>
      </w:tr>
    </w:tbl>
    <w:p>
      <w:pPr>
        <w:pStyle w:val="10"/>
        <w:jc w:val="both"/>
        <w:rPr>
          <w:sz w:val="24"/>
          <w:szCs w:val="24"/>
          <w:highlight w:val="none"/>
        </w:rPr>
      </w:pPr>
      <w:r>
        <w:rPr>
          <w:sz w:val="24"/>
          <w:szCs w:val="24"/>
          <w:highlight w:val="none"/>
        </w:rPr>
        <w:t>其他：无</w:t>
      </w:r>
    </w:p>
    <w:p>
      <w:pPr>
        <w:pStyle w:val="10"/>
        <w:jc w:val="both"/>
        <w:rPr>
          <w:sz w:val="24"/>
          <w:szCs w:val="24"/>
          <w:highlight w:val="none"/>
        </w:rPr>
      </w:pPr>
      <w:r>
        <w:rPr>
          <w:sz w:val="24"/>
          <w:szCs w:val="24"/>
          <w:highlight w:val="none"/>
        </w:rPr>
        <w:t>技术项（F2×A2）满分为75.0000分</w:t>
      </w:r>
    </w:p>
    <w:tbl>
      <w:tblPr>
        <w:tblStyle w:val="7"/>
        <w:tblW w:w="99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0"/>
        <w:gridCol w:w="991"/>
        <w:gridCol w:w="7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30" w:type="dxa"/>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项目</w:t>
            </w:r>
          </w:p>
        </w:tc>
        <w:tc>
          <w:tcPr>
            <w:tcW w:w="991" w:type="dxa"/>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分值</w:t>
            </w:r>
          </w:p>
        </w:tc>
        <w:tc>
          <w:tcPr>
            <w:tcW w:w="7859" w:type="dxa"/>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130" w:type="dxa"/>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sz w:val="24"/>
                <w:szCs w:val="24"/>
                <w:highlight w:val="none"/>
                <w:lang w:val="en-US"/>
              </w:rPr>
            </w:pPr>
            <w:r>
              <w:rPr>
                <w:rFonts w:hint="eastAsia" w:ascii="宋体" w:hAnsi="宋体" w:eastAsia="宋体" w:cs="宋体"/>
                <w:b w:val="0"/>
                <w:bCs/>
                <w:kern w:val="0"/>
                <w:sz w:val="24"/>
                <w:szCs w:val="24"/>
                <w:highlight w:val="none"/>
                <w:lang w:val="en-US" w:eastAsia="zh-CN" w:bidi="ar"/>
              </w:rPr>
              <w:t>1.技术和服务要求响应情况</w:t>
            </w:r>
          </w:p>
        </w:tc>
        <w:tc>
          <w:tcPr>
            <w:tcW w:w="991"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s="宋体"/>
                <w:b w:val="0"/>
                <w:bCs/>
                <w:sz w:val="24"/>
                <w:szCs w:val="24"/>
                <w:highlight w:val="none"/>
                <w:lang w:val="en-US"/>
              </w:rPr>
            </w:pPr>
            <w:r>
              <w:rPr>
                <w:rFonts w:hint="eastAsia" w:ascii="宋体" w:hAnsi="宋体" w:eastAsia="宋体" w:cs="宋体"/>
                <w:b w:val="0"/>
                <w:bCs/>
                <w:sz w:val="24"/>
                <w:szCs w:val="24"/>
                <w:highlight w:val="none"/>
                <w:lang w:val="en-US" w:eastAsia="zh-CN"/>
              </w:rPr>
              <w:t>56.80</w:t>
            </w:r>
            <w:r>
              <w:rPr>
                <w:rFonts w:hint="eastAsia" w:ascii="宋体" w:hAnsi="宋体" w:cs="宋体"/>
                <w:b w:val="0"/>
                <w:bCs/>
                <w:sz w:val="24"/>
                <w:szCs w:val="24"/>
                <w:highlight w:val="none"/>
                <w:lang w:val="en-US" w:eastAsia="zh-CN"/>
              </w:rPr>
              <w:t>00</w:t>
            </w:r>
          </w:p>
        </w:tc>
        <w:tc>
          <w:tcPr>
            <w:tcW w:w="7859" w:type="dxa"/>
            <w:vAlign w:val="center"/>
          </w:tcPr>
          <w:p>
            <w:pPr>
              <w:keepNext w:val="0"/>
              <w:keepLines w:val="0"/>
              <w:widowControl/>
              <w:suppressLineNumbers w:val="0"/>
              <w:snapToGrid w:val="0"/>
              <w:spacing w:before="0" w:beforeAutospacing="0" w:after="0" w:afterAutospacing="0"/>
              <w:ind w:left="0" w:right="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根据投标人所投</w:t>
            </w:r>
            <w:r>
              <w:rPr>
                <w:rFonts w:hint="eastAsia" w:ascii="宋体" w:hAnsi="宋体" w:eastAsia="宋体" w:cs="宋体"/>
                <w:b w:val="0"/>
                <w:bCs/>
                <w:sz w:val="24"/>
                <w:szCs w:val="24"/>
                <w:highlight w:val="none"/>
                <w:lang w:val="en-US" w:eastAsia="zh-CN"/>
              </w:rPr>
              <w:t>服务</w:t>
            </w:r>
            <w:r>
              <w:rPr>
                <w:rFonts w:hint="eastAsia" w:ascii="宋体" w:hAnsi="宋体" w:eastAsia="宋体" w:cs="宋体"/>
                <w:b w:val="0"/>
                <w:bCs/>
                <w:sz w:val="24"/>
                <w:szCs w:val="24"/>
                <w:highlight w:val="none"/>
              </w:rPr>
              <w:t>对招标文件第五章《招标内容及要求》“二、技术和服务要求”中的各项要求的响应情况，由评委进行评分：①完全满足招标文件技术和服务要求的得</w:t>
            </w:r>
            <w:r>
              <w:rPr>
                <w:rFonts w:hint="eastAsia" w:ascii="宋体" w:hAnsi="宋体" w:cs="宋体"/>
                <w:b w:val="0"/>
                <w:bCs/>
                <w:sz w:val="24"/>
                <w:szCs w:val="24"/>
                <w:highlight w:val="none"/>
                <w:lang w:val="en-US" w:eastAsia="zh-CN"/>
              </w:rPr>
              <w:t>56.8</w:t>
            </w:r>
            <w:r>
              <w:rPr>
                <w:rFonts w:hint="eastAsia" w:ascii="宋体" w:hAnsi="宋体" w:eastAsia="宋体" w:cs="宋体"/>
                <w:b w:val="0"/>
                <w:bCs/>
                <w:sz w:val="24"/>
                <w:szCs w:val="24"/>
                <w:highlight w:val="none"/>
              </w:rPr>
              <w:t>分</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其中，标注“</w:t>
            </w:r>
            <w:r>
              <w:rPr>
                <w:rFonts w:hint="eastAsia" w:ascii="宋体" w:hAnsi="宋体" w:eastAsia="宋体" w:cs="宋体"/>
                <w:sz w:val="24"/>
                <w:szCs w:val="24"/>
                <w:highlight w:val="none"/>
                <w:lang w:val="en-US" w:eastAsia="zh-CN"/>
              </w:rPr>
              <w:t>★</w:t>
            </w:r>
            <w:r>
              <w:rPr>
                <w:rFonts w:hint="eastAsia" w:ascii="宋体" w:hAnsi="宋体" w:eastAsia="宋体" w:cs="宋体"/>
                <w:b w:val="0"/>
                <w:bCs/>
                <w:sz w:val="24"/>
                <w:szCs w:val="24"/>
                <w:highlight w:val="none"/>
                <w:lang w:val="en-US" w:eastAsia="zh-CN"/>
              </w:rPr>
              <w:t>”符号的技术和服务要求为不允许负偏离的实质性要求，若出现负偏离则按无效投标处理；标注“</w:t>
            </w:r>
            <w:r>
              <w:rPr>
                <w:rFonts w:hint="eastAsia" w:ascii="宋体" w:hAnsi="宋体" w:eastAsia="宋体" w:cs="宋体"/>
                <w:sz w:val="24"/>
                <w:szCs w:val="24"/>
                <w:highlight w:val="none"/>
                <w:lang w:val="en-US" w:eastAsia="zh-CN"/>
              </w:rPr>
              <w:t>▲</w:t>
            </w:r>
            <w:r>
              <w:rPr>
                <w:rFonts w:hint="eastAsia" w:ascii="宋体" w:hAnsi="宋体" w:eastAsia="宋体" w:cs="宋体"/>
                <w:b w:val="0"/>
                <w:bCs/>
                <w:sz w:val="24"/>
                <w:szCs w:val="24"/>
                <w:highlight w:val="none"/>
                <w:lang w:val="en-US" w:eastAsia="zh-CN"/>
              </w:rPr>
              <w:t>”符号的技术和服务要求（共计5项</w:t>
            </w:r>
            <w:r>
              <w:rPr>
                <w:rFonts w:hint="eastAsia" w:ascii="宋体" w:hAnsi="宋体" w:cs="宋体"/>
                <w:b w:val="0"/>
                <w:bCs/>
                <w:sz w:val="24"/>
                <w:szCs w:val="24"/>
                <w:highlight w:val="none"/>
                <w:lang w:val="en-US" w:eastAsia="zh-CN"/>
              </w:rPr>
              <w:t>，合计15分</w:t>
            </w:r>
            <w:r>
              <w:rPr>
                <w:rFonts w:hint="eastAsia" w:ascii="宋体" w:hAnsi="宋体" w:eastAsia="宋体" w:cs="宋体"/>
                <w:b w:val="0"/>
                <w:bCs/>
                <w:sz w:val="24"/>
                <w:szCs w:val="24"/>
                <w:highlight w:val="none"/>
                <w:lang w:val="en-US" w:eastAsia="zh-CN"/>
              </w:rPr>
              <w:t>），每负偏离一项扣</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分；其余未标注任何符号的技术和服务（共计</w:t>
            </w:r>
            <w:r>
              <w:rPr>
                <w:rFonts w:hint="eastAsia" w:ascii="宋体" w:hAnsi="宋体" w:cs="宋体"/>
                <w:b w:val="0"/>
                <w:bCs/>
                <w:sz w:val="24"/>
                <w:szCs w:val="24"/>
                <w:highlight w:val="none"/>
                <w:lang w:val="en-US" w:eastAsia="zh-CN"/>
              </w:rPr>
              <w:t>200</w:t>
            </w:r>
            <w:r>
              <w:rPr>
                <w:rFonts w:hint="eastAsia" w:ascii="宋体" w:hAnsi="宋体" w:eastAsia="宋体" w:cs="宋体"/>
                <w:b w:val="0"/>
                <w:bCs/>
                <w:sz w:val="24"/>
                <w:szCs w:val="24"/>
                <w:highlight w:val="none"/>
                <w:lang w:eastAsia="zh-CN"/>
              </w:rPr>
              <w:t>项</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lang w:val="en-US" w:eastAsia="zh-CN"/>
              </w:rPr>
              <w:t>合计41.8分</w:t>
            </w:r>
            <w:r>
              <w:rPr>
                <w:rFonts w:hint="eastAsia" w:ascii="宋体" w:hAnsi="宋体" w:eastAsia="宋体" w:cs="宋体"/>
                <w:b w:val="0"/>
                <w:bCs/>
                <w:sz w:val="24"/>
                <w:szCs w:val="24"/>
                <w:highlight w:val="none"/>
                <w:lang w:eastAsia="zh-CN"/>
              </w:rPr>
              <w:t>）</w:t>
            </w:r>
            <w:r>
              <w:rPr>
                <w:rFonts w:hint="eastAsia" w:ascii="宋体" w:hAnsi="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每负偏离一项扣</w:t>
            </w:r>
            <w:r>
              <w:rPr>
                <w:rFonts w:hint="eastAsia" w:ascii="宋体" w:hAnsi="宋体" w:cs="宋体"/>
                <w:b w:val="0"/>
                <w:bCs/>
                <w:sz w:val="24"/>
                <w:szCs w:val="24"/>
                <w:highlight w:val="none"/>
                <w:lang w:val="en-US" w:eastAsia="zh-CN"/>
              </w:rPr>
              <w:t>0.209分</w:t>
            </w:r>
            <w:r>
              <w:rPr>
                <w:rFonts w:hint="default" w:ascii="宋体" w:hAnsi="宋体" w:eastAsia="宋体" w:cs="宋体"/>
                <w:b w:val="0"/>
                <w:bCs/>
                <w:sz w:val="24"/>
                <w:szCs w:val="24"/>
                <w:highlight w:val="none"/>
                <w:lang w:val="en-US" w:eastAsia="zh-CN"/>
              </w:rPr>
              <w:t>，扣完为止；正偏离不加分。注：①凡标有最低一级序号的指</w:t>
            </w:r>
            <w:r>
              <w:rPr>
                <w:rFonts w:hint="eastAsia" w:ascii="宋体" w:hAnsi="宋体" w:eastAsia="宋体" w:cs="宋体"/>
                <w:b w:val="0"/>
                <w:bCs/>
                <w:sz w:val="24"/>
                <w:szCs w:val="24"/>
                <w:highlight w:val="none"/>
                <w:lang w:eastAsia="zh-CN"/>
              </w:rPr>
              <w:t>标项即为一项技术条款，无论是否隶属于上一级编号</w:t>
            </w:r>
            <w:r>
              <w:rPr>
                <w:rFonts w:hint="eastAsia" w:ascii="宋体" w:hAnsi="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zh-CN"/>
              </w:rPr>
              <w:t>②参数中有要求提供证明材料或要求演示视频的，投标人未提供或提供的证明材料不符合要求的或未按照要求进行演示或演示不合格的，均视为对应项负偏离。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0" w:type="dxa"/>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kern w:val="0"/>
                <w:sz w:val="24"/>
                <w:szCs w:val="24"/>
                <w:highlight w:val="none"/>
                <w:lang w:val="en-US" w:eastAsia="zh-CN" w:bidi="ar"/>
              </w:rPr>
            </w:pPr>
            <w:r>
              <w:rPr>
                <w:rFonts w:hint="eastAsia" w:ascii="宋体" w:hAnsi="宋体" w:eastAsia="宋体" w:cs="宋体"/>
                <w:b w:val="0"/>
                <w:bCs/>
                <w:kern w:val="0"/>
                <w:sz w:val="24"/>
                <w:szCs w:val="24"/>
                <w:highlight w:val="none"/>
                <w:lang w:val="en-US" w:eastAsia="zh-CN" w:bidi="ar"/>
              </w:rPr>
              <w:t>2.项目实施方案</w:t>
            </w:r>
          </w:p>
        </w:tc>
        <w:tc>
          <w:tcPr>
            <w:tcW w:w="991" w:type="dxa"/>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3.00</w:t>
            </w:r>
            <w:r>
              <w:rPr>
                <w:rFonts w:hint="eastAsia" w:ascii="宋体" w:hAnsi="宋体" w:cs="宋体"/>
                <w:b w:val="0"/>
                <w:bCs/>
                <w:sz w:val="24"/>
                <w:szCs w:val="24"/>
                <w:highlight w:val="none"/>
                <w:lang w:val="en-US" w:eastAsia="zh-CN"/>
              </w:rPr>
              <w:t>00</w:t>
            </w:r>
          </w:p>
        </w:tc>
        <w:tc>
          <w:tcPr>
            <w:tcW w:w="7859" w:type="dxa"/>
            <w:vAlign w:val="center"/>
          </w:tcPr>
          <w:p>
            <w:pPr>
              <w:keepNext w:val="0"/>
              <w:keepLines w:val="0"/>
              <w:widowControl/>
              <w:suppressLineNumbers w:val="0"/>
              <w:snapToGrid w:val="0"/>
              <w:spacing w:before="0" w:beforeAutospacing="0" w:after="0" w:afterAutospacing="0"/>
              <w:ind w:left="0" w:right="0"/>
              <w:jc w:val="left"/>
              <w:rPr>
                <w:rFonts w:hint="eastAsia" w:ascii="宋体" w:hAnsi="宋体" w:eastAsia="宋体" w:cs="宋体"/>
                <w:b w:val="0"/>
                <w:bCs/>
                <w:sz w:val="24"/>
                <w:szCs w:val="24"/>
                <w:highlight w:val="none"/>
              </w:rPr>
            </w:pPr>
            <w:r>
              <w:rPr>
                <w:rFonts w:hint="eastAsia" w:ascii="宋体" w:hAnsi="宋体" w:eastAsia="宋体" w:cs="宋体"/>
                <w:b w:val="0"/>
                <w:bCs/>
                <w:kern w:val="0"/>
                <w:sz w:val="24"/>
                <w:szCs w:val="24"/>
                <w:highlight w:val="none"/>
                <w:lang w:val="en-US" w:eastAsia="zh-CN" w:bidi="ar"/>
              </w:rPr>
              <w:t>根据投标人针对本项目提供的项目实施方案，包括但不限于项目实施计划书、主要技术人员配备表、服务计划安排、与现有市场监管</w:t>
            </w:r>
            <w:r>
              <w:rPr>
                <w:rFonts w:hint="eastAsia" w:ascii="宋体" w:hAnsi="宋体" w:eastAsia="宋体" w:cs="宋体"/>
                <w:sz w:val="24"/>
                <w:szCs w:val="24"/>
                <w:highlight w:val="none"/>
                <w:lang w:eastAsia="zh-CN"/>
              </w:rPr>
              <w:t>一体化指挥中心对接方案</w:t>
            </w:r>
            <w:r>
              <w:rPr>
                <w:rFonts w:hint="eastAsia" w:ascii="宋体" w:hAnsi="宋体" w:eastAsia="宋体" w:cs="宋体"/>
                <w:b w:val="0"/>
                <w:bCs/>
                <w:kern w:val="0"/>
                <w:sz w:val="24"/>
                <w:szCs w:val="24"/>
                <w:highlight w:val="none"/>
                <w:lang w:val="en-US" w:eastAsia="zh-CN" w:bidi="ar"/>
              </w:rPr>
              <w:t>以及确保项目顺利实施的管理体系，</w:t>
            </w:r>
            <w:r>
              <w:rPr>
                <w:rFonts w:hint="eastAsia" w:ascii="宋体" w:hAnsi="宋体" w:eastAsia="宋体" w:cs="宋体"/>
                <w:b w:val="0"/>
                <w:bCs/>
                <w:sz w:val="24"/>
                <w:szCs w:val="24"/>
                <w:highlight w:val="none"/>
                <w:u w:val="none"/>
              </w:rPr>
              <w:t>由评委进行评分：</w:t>
            </w:r>
            <w:r>
              <w:rPr>
                <w:rFonts w:hint="eastAsia" w:ascii="宋体" w:hAnsi="宋体" w:eastAsia="宋体" w:cs="宋体"/>
                <w:sz w:val="24"/>
                <w:szCs w:val="24"/>
                <w:highlight w:val="none"/>
              </w:rPr>
              <w:t>方案包含的要点齐全无缺漏项、内容与要点相符、每个要点均有展开详细的阐述且能够适用于本项目得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分；方案所包含的要点齐全、内容与要点相符、每个要点均有展开阐述，基本能够适用于本项目的得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分；方案所包含的要点有缺漏、内容与要点相符但仅有纲</w:t>
            </w:r>
            <w:r>
              <w:rPr>
                <w:rFonts w:hint="eastAsia" w:ascii="宋体" w:hAnsi="宋体" w:eastAsia="宋体" w:cs="宋体"/>
                <w:sz w:val="24"/>
                <w:szCs w:val="24"/>
                <w:highlight w:val="none"/>
                <w:lang w:val="en-US" w:eastAsia="zh-CN"/>
              </w:rPr>
              <w:t>要的得1</w:t>
            </w:r>
            <w:r>
              <w:rPr>
                <w:rFonts w:hint="eastAsia" w:ascii="宋体" w:hAnsi="宋体" w:eastAsia="宋体" w:cs="宋体"/>
                <w:sz w:val="24"/>
                <w:szCs w:val="24"/>
                <w:highlight w:val="none"/>
              </w:rPr>
              <w:t>分；未提供</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0" w:type="dxa"/>
            <w:vAlign w:val="center"/>
          </w:tcPr>
          <w:p>
            <w:pPr>
              <w:pStyle w:val="10"/>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kern w:val="0"/>
                <w:sz w:val="24"/>
                <w:szCs w:val="24"/>
                <w:highlight w:val="none"/>
                <w:lang w:val="en-US" w:eastAsia="zh-CN" w:bidi="ar"/>
              </w:rPr>
            </w:pPr>
            <w:r>
              <w:rPr>
                <w:rFonts w:hint="eastAsia" w:ascii="宋体" w:hAnsi="宋体" w:eastAsia="宋体" w:cs="宋体"/>
                <w:b w:val="0"/>
                <w:bCs/>
                <w:sz w:val="24"/>
                <w:szCs w:val="24"/>
                <w:highlight w:val="none"/>
                <w:lang w:val="en-US" w:eastAsia="zh-CN" w:bidi="ar"/>
              </w:rPr>
              <w:t>3.</w:t>
            </w:r>
            <w:r>
              <w:rPr>
                <w:rFonts w:hint="eastAsia" w:ascii="宋体" w:hAnsi="宋体" w:eastAsia="宋体" w:cs="宋体"/>
                <w:b w:val="0"/>
                <w:bCs/>
                <w:sz w:val="24"/>
                <w:szCs w:val="24"/>
                <w:highlight w:val="none"/>
                <w:lang w:eastAsia="zh-CN" w:bidi="ar"/>
              </w:rPr>
              <w:t>产品质量保障</w:t>
            </w:r>
            <w:r>
              <w:rPr>
                <w:rFonts w:hint="eastAsia" w:ascii="宋体" w:hAnsi="宋体" w:eastAsia="宋体" w:cs="宋体"/>
                <w:b w:val="0"/>
                <w:bCs/>
                <w:sz w:val="24"/>
                <w:szCs w:val="24"/>
                <w:highlight w:val="none"/>
                <w:lang w:val="en-US" w:eastAsia="zh-CN" w:bidi="ar"/>
              </w:rPr>
              <w:t>方案</w:t>
            </w:r>
          </w:p>
        </w:tc>
        <w:tc>
          <w:tcPr>
            <w:tcW w:w="991" w:type="dxa"/>
            <w:vAlign w:val="center"/>
          </w:tcPr>
          <w:p>
            <w:pPr>
              <w:pStyle w:val="10"/>
              <w:keepNext w:val="0"/>
              <w:keepLines w:val="0"/>
              <w:widowControl/>
              <w:suppressLineNumbers w:val="0"/>
              <w:snapToGrid w:val="0"/>
              <w:spacing w:before="0" w:beforeAutospacing="0" w:after="0" w:afterAutospacing="0"/>
              <w:ind w:left="0" w:right="0"/>
              <w:jc w:val="center"/>
              <w:rPr>
                <w:rFonts w:hint="default"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eastAsia="zh-CN" w:bidi="ar"/>
              </w:rPr>
              <w:t>3.00</w:t>
            </w:r>
            <w:r>
              <w:rPr>
                <w:rFonts w:hint="eastAsia" w:ascii="宋体" w:hAnsi="宋体" w:eastAsia="宋体" w:cs="宋体"/>
                <w:b w:val="0"/>
                <w:bCs/>
                <w:sz w:val="24"/>
                <w:szCs w:val="24"/>
                <w:highlight w:val="none"/>
                <w:lang w:val="en-US" w:eastAsia="zh-CN" w:bidi="ar"/>
              </w:rPr>
              <w:t>00</w:t>
            </w:r>
          </w:p>
        </w:tc>
        <w:tc>
          <w:tcPr>
            <w:tcW w:w="7859" w:type="dxa"/>
            <w:vAlign w:val="top"/>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kern w:val="0"/>
                <w:sz w:val="24"/>
                <w:szCs w:val="24"/>
                <w:highlight w:val="none"/>
                <w:lang w:val="en-US" w:eastAsia="zh-CN" w:bidi="ar"/>
              </w:rPr>
            </w:pPr>
            <w:r>
              <w:rPr>
                <w:rFonts w:hint="eastAsia" w:ascii="宋体" w:hAnsi="宋体" w:eastAsia="宋体" w:cs="宋体"/>
                <w:b w:val="0"/>
                <w:bCs/>
                <w:sz w:val="24"/>
                <w:szCs w:val="24"/>
                <w:highlight w:val="none"/>
                <w:lang w:eastAsia="zh-CN" w:bidi="ar"/>
              </w:rPr>
              <w:t>根据投标人提供的所投产品质量保障</w:t>
            </w:r>
            <w:r>
              <w:rPr>
                <w:rFonts w:hint="eastAsia" w:ascii="宋体" w:hAnsi="宋体" w:eastAsia="宋体" w:cs="宋体"/>
                <w:b w:val="0"/>
                <w:bCs/>
                <w:sz w:val="24"/>
                <w:szCs w:val="24"/>
                <w:highlight w:val="none"/>
                <w:lang w:val="en-US" w:eastAsia="zh-CN" w:bidi="ar"/>
              </w:rPr>
              <w:t>方案</w:t>
            </w:r>
            <w:r>
              <w:rPr>
                <w:rFonts w:hint="eastAsia" w:ascii="宋体" w:hAnsi="宋体" w:eastAsia="宋体" w:cs="宋体"/>
                <w:b w:val="0"/>
                <w:bCs/>
                <w:sz w:val="24"/>
                <w:szCs w:val="24"/>
                <w:highlight w:val="none"/>
                <w:lang w:eastAsia="zh-CN" w:bidi="ar"/>
              </w:rPr>
              <w:t>，方案内容包含但不限于货物质量保证、货物检验标准，</w:t>
            </w:r>
            <w:r>
              <w:rPr>
                <w:rFonts w:hint="eastAsia" w:ascii="宋体" w:hAnsi="宋体" w:eastAsia="宋体" w:cs="宋体"/>
                <w:b w:val="0"/>
                <w:bCs/>
                <w:sz w:val="24"/>
                <w:szCs w:val="24"/>
                <w:highlight w:val="none"/>
                <w:u w:val="none"/>
              </w:rPr>
              <w:t>由评委进行评分：</w:t>
            </w:r>
            <w:r>
              <w:rPr>
                <w:rFonts w:hint="eastAsia" w:ascii="宋体" w:hAnsi="宋体" w:eastAsia="宋体" w:cs="宋体"/>
                <w:b w:val="0"/>
                <w:bCs/>
                <w:sz w:val="24"/>
                <w:szCs w:val="24"/>
                <w:highlight w:val="none"/>
                <w:u w:val="none"/>
                <w:lang w:eastAsia="zh-CN"/>
              </w:rPr>
              <w:t>方案包含的要点齐全无缺漏项、内容与要点相符、每个要点均有展开详细的阐述且能够适用于本项目得3分；方案所包含的要点齐全、内容与要点相符、每个要点均有展开阐述，基本能够适用于本项目的得2分；方案所包含的要点有缺漏、内容与要点相符但仅有纲要的得1分；未提供方案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0" w:type="dxa"/>
            <w:vAlign w:val="center"/>
          </w:tcPr>
          <w:p>
            <w:pPr>
              <w:pStyle w:val="10"/>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sz w:val="24"/>
                <w:szCs w:val="24"/>
                <w:highlight w:val="none"/>
                <w:lang w:eastAsia="zh-CN" w:bidi="ar"/>
              </w:rPr>
            </w:pPr>
            <w:r>
              <w:rPr>
                <w:rFonts w:hint="eastAsia" w:ascii="宋体" w:hAnsi="宋体" w:eastAsia="宋体" w:cs="宋体"/>
                <w:b w:val="0"/>
                <w:bCs/>
                <w:sz w:val="24"/>
                <w:szCs w:val="24"/>
                <w:highlight w:val="none"/>
                <w:lang w:val="en-US" w:eastAsia="zh-CN" w:bidi="ar"/>
              </w:rPr>
              <w:t>4.</w:t>
            </w:r>
            <w:r>
              <w:rPr>
                <w:rFonts w:hint="eastAsia" w:ascii="宋体" w:hAnsi="宋体" w:eastAsia="宋体" w:cs="宋体"/>
                <w:b w:val="0"/>
                <w:bCs/>
                <w:sz w:val="24"/>
                <w:szCs w:val="24"/>
                <w:highlight w:val="none"/>
                <w:lang w:eastAsia="zh-CN" w:bidi="ar"/>
              </w:rPr>
              <w:t>供货保障</w:t>
            </w:r>
            <w:r>
              <w:rPr>
                <w:rFonts w:hint="eastAsia" w:ascii="宋体" w:hAnsi="宋体" w:eastAsia="宋体" w:cs="宋体"/>
                <w:b w:val="0"/>
                <w:bCs/>
                <w:sz w:val="24"/>
                <w:szCs w:val="24"/>
                <w:highlight w:val="none"/>
                <w:lang w:val="en-US" w:eastAsia="zh-CN" w:bidi="ar"/>
              </w:rPr>
              <w:t>方案</w:t>
            </w:r>
          </w:p>
        </w:tc>
        <w:tc>
          <w:tcPr>
            <w:tcW w:w="991" w:type="dxa"/>
            <w:vAlign w:val="center"/>
          </w:tcPr>
          <w:p>
            <w:pPr>
              <w:pStyle w:val="10"/>
              <w:keepNext w:val="0"/>
              <w:keepLines w:val="0"/>
              <w:widowControl/>
              <w:suppressLineNumbers w:val="0"/>
              <w:snapToGrid w:val="0"/>
              <w:spacing w:before="0" w:beforeAutospacing="0" w:after="0" w:afterAutospacing="0"/>
              <w:ind w:left="0" w:right="0"/>
              <w:jc w:val="center"/>
              <w:rPr>
                <w:rFonts w:hint="default"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3.0000</w:t>
            </w:r>
          </w:p>
        </w:tc>
        <w:tc>
          <w:tcPr>
            <w:tcW w:w="7859" w:type="dxa"/>
            <w:vAlign w:val="top"/>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lang w:eastAsia="zh-CN" w:bidi="ar"/>
              </w:rPr>
            </w:pPr>
            <w:r>
              <w:rPr>
                <w:rFonts w:hint="eastAsia" w:ascii="宋体" w:hAnsi="宋体" w:eastAsia="宋体" w:cs="宋体"/>
                <w:b w:val="0"/>
                <w:bCs/>
                <w:sz w:val="24"/>
                <w:szCs w:val="24"/>
                <w:highlight w:val="none"/>
                <w:lang w:eastAsia="zh-CN" w:bidi="ar"/>
              </w:rPr>
              <w:t>根据投标人提供的所投产品</w:t>
            </w:r>
            <w:r>
              <w:rPr>
                <w:rFonts w:hint="eastAsia" w:ascii="宋体" w:hAnsi="宋体" w:eastAsia="宋体" w:cs="宋体"/>
                <w:b w:val="0"/>
                <w:bCs/>
                <w:sz w:val="24"/>
                <w:szCs w:val="24"/>
                <w:highlight w:val="none"/>
                <w:lang w:val="en-US" w:eastAsia="zh-CN" w:bidi="ar"/>
              </w:rPr>
              <w:t>的</w:t>
            </w:r>
            <w:r>
              <w:rPr>
                <w:rFonts w:hint="eastAsia" w:ascii="宋体" w:hAnsi="宋体" w:eastAsia="宋体" w:cs="宋体"/>
                <w:b w:val="0"/>
                <w:bCs/>
                <w:sz w:val="24"/>
                <w:szCs w:val="24"/>
                <w:highlight w:val="none"/>
                <w:lang w:eastAsia="zh-CN" w:bidi="ar"/>
              </w:rPr>
              <w:t>供货保障方案，方案内容包含但不限于货物来源渠道</w:t>
            </w:r>
            <w:r>
              <w:rPr>
                <w:rFonts w:hint="eastAsia" w:ascii="宋体" w:hAnsi="宋体" w:eastAsia="宋体" w:cs="宋体"/>
                <w:b w:val="0"/>
                <w:bCs/>
                <w:sz w:val="24"/>
                <w:szCs w:val="24"/>
                <w:highlight w:val="none"/>
                <w:lang w:val="en-US" w:eastAsia="zh-CN" w:bidi="ar"/>
              </w:rPr>
              <w:t>的稳定性以及</w:t>
            </w:r>
            <w:r>
              <w:rPr>
                <w:rFonts w:hint="eastAsia" w:ascii="宋体" w:hAnsi="宋体" w:eastAsia="宋体" w:cs="宋体"/>
                <w:sz w:val="24"/>
                <w:szCs w:val="24"/>
                <w:highlight w:val="none"/>
              </w:rPr>
              <w:t>供货过程中可能遇到的风险，并制定相应的应对措施</w:t>
            </w:r>
            <w:r>
              <w:rPr>
                <w:rFonts w:hint="eastAsia" w:ascii="宋体" w:hAnsi="宋体" w:eastAsia="宋体" w:cs="宋体"/>
                <w:b w:val="0"/>
                <w:bCs/>
                <w:sz w:val="24"/>
                <w:szCs w:val="24"/>
                <w:highlight w:val="none"/>
                <w:lang w:eastAsia="zh-CN" w:bidi="ar"/>
              </w:rPr>
              <w:t>，</w:t>
            </w:r>
            <w:r>
              <w:rPr>
                <w:rFonts w:hint="eastAsia" w:ascii="宋体" w:hAnsi="宋体" w:eastAsia="宋体" w:cs="宋体"/>
                <w:b w:val="0"/>
                <w:bCs/>
                <w:sz w:val="24"/>
                <w:szCs w:val="24"/>
                <w:highlight w:val="none"/>
                <w:u w:val="none"/>
              </w:rPr>
              <w:t>由评委进行评分：</w:t>
            </w:r>
            <w:r>
              <w:rPr>
                <w:rFonts w:hint="eastAsia" w:ascii="宋体" w:hAnsi="宋体" w:eastAsia="宋体" w:cs="宋体"/>
                <w:b w:val="0"/>
                <w:bCs/>
                <w:sz w:val="24"/>
                <w:szCs w:val="24"/>
                <w:highlight w:val="none"/>
                <w:u w:val="none"/>
                <w:lang w:eastAsia="zh-CN"/>
              </w:rPr>
              <w:t>方案包含的要点齐全无缺漏项、内容与要点相符、每个要点均有展开详细的阐述且能够适用于本项目得3分；方案所包含的要点齐全、内容与要点相符、每个要点均有展开阐述，基本能够适用于本项目的得2分；方案所包含的要点有缺漏、内容与要点相符但仅有纲要的得1分；未提供方案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0" w:type="dxa"/>
            <w:vAlign w:val="center"/>
          </w:tcPr>
          <w:p>
            <w:pPr>
              <w:pStyle w:val="10"/>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sz w:val="24"/>
                <w:szCs w:val="24"/>
                <w:highlight w:val="none"/>
                <w:lang w:val="en-US" w:eastAsia="zh-CN" w:bidi="ar"/>
              </w:rPr>
            </w:pPr>
            <w:r>
              <w:rPr>
                <w:rFonts w:hint="eastAsia" w:ascii="宋体" w:hAnsi="宋体" w:eastAsia="宋体" w:cs="宋体"/>
                <w:bCs/>
                <w:sz w:val="24"/>
                <w:szCs w:val="24"/>
                <w:highlight w:val="none"/>
                <w:lang w:val="en-US" w:eastAsia="zh-CN" w:bidi="ar"/>
              </w:rPr>
              <w:t>5.</w:t>
            </w:r>
            <w:r>
              <w:rPr>
                <w:rFonts w:hint="eastAsia" w:ascii="宋体" w:hAnsi="宋体" w:eastAsia="宋体" w:cs="宋体"/>
                <w:bCs/>
                <w:sz w:val="24"/>
                <w:szCs w:val="24"/>
                <w:highlight w:val="none"/>
                <w:lang w:eastAsia="zh-CN" w:bidi="ar"/>
              </w:rPr>
              <w:t>突发问题</w:t>
            </w:r>
            <w:r>
              <w:rPr>
                <w:rFonts w:hint="eastAsia" w:ascii="宋体" w:hAnsi="宋体" w:eastAsia="宋体" w:cs="宋体"/>
                <w:b w:val="0"/>
                <w:bCs/>
                <w:sz w:val="24"/>
                <w:szCs w:val="24"/>
                <w:highlight w:val="none"/>
                <w:lang w:val="en-US" w:eastAsia="zh-CN" w:bidi="ar"/>
              </w:rPr>
              <w:t>处理方案</w:t>
            </w:r>
          </w:p>
        </w:tc>
        <w:tc>
          <w:tcPr>
            <w:tcW w:w="991" w:type="dxa"/>
            <w:vAlign w:val="center"/>
          </w:tcPr>
          <w:p>
            <w:pPr>
              <w:pStyle w:val="10"/>
              <w:keepNext w:val="0"/>
              <w:keepLines w:val="0"/>
              <w:widowControl/>
              <w:suppressLineNumbers w:val="0"/>
              <w:snapToGrid w:val="0"/>
              <w:spacing w:before="0" w:beforeAutospacing="0" w:after="0" w:afterAutospacing="0"/>
              <w:ind w:left="0" w:right="0"/>
              <w:jc w:val="center"/>
              <w:rPr>
                <w:rFonts w:hint="default"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2.2000</w:t>
            </w:r>
          </w:p>
        </w:tc>
        <w:tc>
          <w:tcPr>
            <w:tcW w:w="7859" w:type="dxa"/>
            <w:vAlign w:val="top"/>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eastAsia="zh-CN" w:bidi="ar"/>
              </w:rPr>
              <w:t>根据投标人提供的所投产品</w:t>
            </w:r>
            <w:r>
              <w:rPr>
                <w:rFonts w:hint="eastAsia" w:ascii="宋体" w:hAnsi="宋体" w:eastAsia="宋体" w:cs="宋体"/>
                <w:b w:val="0"/>
                <w:bCs/>
                <w:sz w:val="24"/>
                <w:szCs w:val="24"/>
                <w:highlight w:val="none"/>
                <w:lang w:val="en-US" w:eastAsia="zh-CN" w:bidi="ar"/>
              </w:rPr>
              <w:t>在使用过程中可能出现的</w:t>
            </w:r>
            <w:r>
              <w:rPr>
                <w:rFonts w:hint="eastAsia" w:ascii="宋体" w:hAnsi="宋体" w:eastAsia="宋体" w:cs="宋体"/>
                <w:bCs/>
                <w:sz w:val="24"/>
                <w:szCs w:val="24"/>
                <w:highlight w:val="none"/>
                <w:lang w:eastAsia="zh-CN" w:bidi="ar"/>
              </w:rPr>
              <w:t>突发问题，</w:t>
            </w:r>
            <w:r>
              <w:rPr>
                <w:rFonts w:hint="eastAsia" w:ascii="宋体" w:hAnsi="宋体" w:eastAsia="宋体" w:cs="宋体"/>
                <w:bCs/>
                <w:sz w:val="24"/>
                <w:szCs w:val="24"/>
                <w:highlight w:val="none"/>
                <w:lang w:val="en-US" w:eastAsia="zh-CN" w:bidi="ar"/>
              </w:rPr>
              <w:t>针对突发问题提出的响应时间及处理方案，</w:t>
            </w:r>
            <w:r>
              <w:rPr>
                <w:rFonts w:hint="eastAsia" w:ascii="宋体" w:hAnsi="宋体" w:eastAsia="宋体" w:cs="宋体"/>
                <w:b w:val="0"/>
                <w:bCs/>
                <w:sz w:val="24"/>
                <w:szCs w:val="24"/>
                <w:highlight w:val="none"/>
                <w:u w:val="none"/>
                <w:lang w:eastAsia="zh-CN" w:bidi="ar"/>
              </w:rPr>
              <w:t>由评委进行评分：方案包含的要点齐全无缺漏项、内容与要点相符、每个要点均有展开详细的阐述且能够适用于本项目得</w:t>
            </w:r>
            <w:r>
              <w:rPr>
                <w:rFonts w:hint="eastAsia" w:ascii="宋体" w:hAnsi="宋体" w:eastAsia="宋体" w:cs="宋体"/>
                <w:b w:val="0"/>
                <w:bCs/>
                <w:sz w:val="24"/>
                <w:szCs w:val="24"/>
                <w:highlight w:val="none"/>
                <w:u w:val="none"/>
                <w:lang w:val="en-US" w:eastAsia="zh-CN" w:bidi="ar"/>
              </w:rPr>
              <w:t>2.2</w:t>
            </w:r>
            <w:r>
              <w:rPr>
                <w:rFonts w:hint="eastAsia" w:ascii="宋体" w:hAnsi="宋体" w:eastAsia="宋体" w:cs="宋体"/>
                <w:b w:val="0"/>
                <w:bCs/>
                <w:sz w:val="24"/>
                <w:szCs w:val="24"/>
                <w:highlight w:val="none"/>
                <w:u w:val="none"/>
                <w:lang w:eastAsia="zh-CN" w:bidi="ar"/>
              </w:rPr>
              <w:t>分；方案所包含的要点齐全、内容与要点相符、每个要点均有展开阐述，基本能够适用于本项目的得1</w:t>
            </w:r>
            <w:r>
              <w:rPr>
                <w:rFonts w:hint="eastAsia" w:ascii="宋体" w:hAnsi="宋体" w:eastAsia="宋体" w:cs="宋体"/>
                <w:b w:val="0"/>
                <w:bCs/>
                <w:sz w:val="24"/>
                <w:szCs w:val="24"/>
                <w:highlight w:val="none"/>
                <w:u w:val="none"/>
                <w:lang w:val="en-US" w:eastAsia="zh-CN" w:bidi="ar"/>
              </w:rPr>
              <w:t>.5</w:t>
            </w:r>
            <w:r>
              <w:rPr>
                <w:rFonts w:hint="eastAsia" w:ascii="宋体" w:hAnsi="宋体" w:eastAsia="宋体" w:cs="宋体"/>
                <w:b w:val="0"/>
                <w:bCs/>
                <w:sz w:val="24"/>
                <w:szCs w:val="24"/>
                <w:highlight w:val="none"/>
                <w:u w:val="none"/>
                <w:lang w:eastAsia="zh-CN" w:bidi="ar"/>
              </w:rPr>
              <w:t>分；方案所包含的要点有缺漏、内容与要点相符但仅有纲要的得1分；未提供方案或内容存在明显错误、内容明显不适用于本项目需求的均不得分。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0" w:type="dxa"/>
            <w:vAlign w:val="center"/>
          </w:tcPr>
          <w:p>
            <w:pPr>
              <w:pStyle w:val="10"/>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bCs/>
                <w:sz w:val="24"/>
                <w:szCs w:val="24"/>
                <w:highlight w:val="none"/>
                <w:lang w:val="en-US" w:eastAsia="zh-CN" w:bidi="ar"/>
              </w:rPr>
            </w:pPr>
            <w:r>
              <w:rPr>
                <w:rFonts w:hint="eastAsia" w:ascii="宋体" w:hAnsi="宋体" w:eastAsia="宋体" w:cs="宋体"/>
                <w:bCs/>
                <w:sz w:val="24"/>
                <w:szCs w:val="24"/>
                <w:highlight w:val="none"/>
                <w:lang w:val="en-US" w:eastAsia="zh-CN" w:bidi="ar"/>
              </w:rPr>
              <w:t>6.线上故障申报和运维服务平台实施方案</w:t>
            </w:r>
          </w:p>
        </w:tc>
        <w:tc>
          <w:tcPr>
            <w:tcW w:w="991" w:type="dxa"/>
            <w:vAlign w:val="center"/>
          </w:tcPr>
          <w:p>
            <w:pPr>
              <w:pStyle w:val="10"/>
              <w:keepNext w:val="0"/>
              <w:keepLines w:val="0"/>
              <w:widowControl/>
              <w:suppressLineNumbers w:val="0"/>
              <w:snapToGrid w:val="0"/>
              <w:spacing w:before="0" w:beforeAutospacing="0" w:after="0" w:afterAutospacing="0"/>
              <w:ind w:left="0" w:leftChars="0" w:right="0" w:rightChars="0"/>
              <w:jc w:val="center"/>
              <w:rPr>
                <w:rFonts w:hint="default"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3.0000</w:t>
            </w:r>
          </w:p>
        </w:tc>
        <w:tc>
          <w:tcPr>
            <w:tcW w:w="7859" w:type="dxa"/>
            <w:vAlign w:val="top"/>
          </w:tcPr>
          <w:p>
            <w:pPr>
              <w:pStyle w:val="10"/>
              <w:keepNext w:val="0"/>
              <w:keepLines w:val="0"/>
              <w:widowControl/>
              <w:suppressLineNumbers w:val="0"/>
              <w:snapToGrid w:val="0"/>
              <w:spacing w:before="0" w:beforeAutospacing="0" w:after="0" w:afterAutospacing="0"/>
              <w:ind w:left="0" w:leftChars="0" w:right="0" w:rightChars="0"/>
              <w:jc w:val="both"/>
              <w:rPr>
                <w:rFonts w:hint="eastAsia" w:ascii="宋体" w:hAnsi="宋体" w:eastAsia="宋体" w:cs="宋体"/>
                <w:b w:val="0"/>
                <w:bCs/>
                <w:sz w:val="24"/>
                <w:szCs w:val="24"/>
                <w:highlight w:val="none"/>
                <w:lang w:eastAsia="zh-CN" w:bidi="ar"/>
              </w:rPr>
            </w:pPr>
            <w:r>
              <w:rPr>
                <w:rFonts w:hint="eastAsia" w:ascii="宋体" w:hAnsi="宋体" w:eastAsia="宋体" w:cs="宋体"/>
                <w:b w:val="0"/>
                <w:bCs/>
                <w:sz w:val="24"/>
                <w:szCs w:val="24"/>
                <w:highlight w:val="none"/>
                <w:lang w:val="en-US" w:eastAsia="zh-CN" w:bidi="ar"/>
              </w:rPr>
              <w:t>根据投标人针对本项目提供的线上故障申报和运维服务平台详细实施方案，包括但不限于故障申报、故障接诉、故障处理、流程设计、故障统计等功能（若招标文件中有做出基础要求的，则须在满足招标文件的基础上提出更加详细的方案），</w:t>
            </w:r>
            <w:r>
              <w:rPr>
                <w:rFonts w:hint="eastAsia" w:ascii="宋体" w:hAnsi="宋体" w:eastAsia="宋体" w:cs="宋体"/>
                <w:b w:val="0"/>
                <w:bCs/>
                <w:sz w:val="24"/>
                <w:szCs w:val="24"/>
                <w:highlight w:val="none"/>
                <w:u w:val="none"/>
              </w:rPr>
              <w:t>由评委进行评分：</w:t>
            </w:r>
            <w:r>
              <w:rPr>
                <w:rFonts w:hint="eastAsia" w:ascii="宋体" w:hAnsi="宋体" w:eastAsia="宋体" w:cs="宋体"/>
                <w:sz w:val="24"/>
                <w:szCs w:val="24"/>
                <w:highlight w:val="none"/>
              </w:rPr>
              <w:t>方案包含的要点齐全无缺漏项、内容与要点相符、每个要点均有展开详细的阐述且能够适用于本项目得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分；方案所包含的要点齐全、内容与要点相符、每个要点均有展开阐述，基本能够适用于本项目的得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分；方案所包含的要点有缺漏、内容与要点相符但仅有纲</w:t>
            </w:r>
            <w:r>
              <w:rPr>
                <w:rFonts w:hint="eastAsia" w:ascii="宋体" w:hAnsi="宋体" w:eastAsia="宋体" w:cs="宋体"/>
                <w:sz w:val="24"/>
                <w:szCs w:val="24"/>
                <w:highlight w:val="none"/>
                <w:lang w:val="en-US" w:eastAsia="zh-CN"/>
              </w:rPr>
              <w:t>要的得1</w:t>
            </w:r>
            <w:r>
              <w:rPr>
                <w:rFonts w:hint="eastAsia" w:ascii="宋体" w:hAnsi="宋体" w:eastAsia="宋体" w:cs="宋体"/>
                <w:sz w:val="24"/>
                <w:szCs w:val="24"/>
                <w:highlight w:val="none"/>
              </w:rPr>
              <w:t>分；未提供</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4" w:hRule="atLeast"/>
        </w:trPr>
        <w:tc>
          <w:tcPr>
            <w:tcW w:w="1130" w:type="dxa"/>
            <w:vMerge w:val="restart"/>
            <w:vAlign w:val="center"/>
          </w:tcPr>
          <w:p>
            <w:pPr>
              <w:pStyle w:val="10"/>
              <w:keepNext w:val="0"/>
              <w:keepLines w:val="0"/>
              <w:widowControl/>
              <w:numPr>
                <w:ilvl w:val="0"/>
                <w:numId w:val="2"/>
              </w:numPr>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5G执法记录</w:t>
            </w:r>
          </w:p>
        </w:tc>
        <w:tc>
          <w:tcPr>
            <w:tcW w:w="991" w:type="dxa"/>
            <w:vAlign w:val="center"/>
          </w:tcPr>
          <w:p>
            <w:pPr>
              <w:pStyle w:val="10"/>
              <w:keepNext w:val="0"/>
              <w:keepLines w:val="0"/>
              <w:widowControl/>
              <w:suppressLineNumbers w:val="0"/>
              <w:snapToGrid w:val="0"/>
              <w:spacing w:before="0" w:beforeAutospacing="0" w:after="0" w:afterAutospacing="0"/>
              <w:ind w:left="0" w:right="0"/>
              <w:jc w:val="center"/>
              <w:rPr>
                <w:rFonts w:hint="default"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1.0000</w:t>
            </w:r>
          </w:p>
        </w:tc>
        <w:tc>
          <w:tcPr>
            <w:tcW w:w="7859" w:type="dxa"/>
            <w:vAlign w:val="center"/>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根据投标人提供的5G执法记录仪，</w:t>
            </w:r>
            <w:r>
              <w:rPr>
                <w:rFonts w:hint="eastAsia" w:ascii="宋体" w:hAnsi="宋体" w:eastAsia="宋体" w:cs="宋体"/>
                <w:i w:val="0"/>
                <w:iCs w:val="0"/>
                <w:color w:val="000000"/>
                <w:kern w:val="0"/>
                <w:sz w:val="24"/>
                <w:szCs w:val="24"/>
                <w:highlight w:val="none"/>
                <w:u w:val="none"/>
                <w:lang w:val="en-US" w:eastAsia="zh-CN" w:bidi="ar"/>
              </w:rPr>
              <w:t>常温条件下，</w:t>
            </w:r>
            <w:r>
              <w:rPr>
                <w:rFonts w:hint="eastAsia" w:ascii="宋体" w:hAnsi="宋体" w:eastAsia="宋体" w:cs="宋体"/>
                <w:b w:val="0"/>
                <w:bCs/>
                <w:sz w:val="24"/>
                <w:szCs w:val="24"/>
                <w:highlight w:val="none"/>
                <w:lang w:val="en-US" w:eastAsia="zh-CN" w:bidi="ar"/>
              </w:rPr>
              <w:t>5G执法记录仪标配单电1080P摄录续航在满足招标要求</w:t>
            </w:r>
            <w:r>
              <w:rPr>
                <w:rFonts w:hint="eastAsia" w:ascii="宋体" w:hAnsi="宋体" w:eastAsia="宋体" w:cs="宋体"/>
                <w:i w:val="0"/>
                <w:iCs w:val="0"/>
                <w:color w:val="000000"/>
                <w:kern w:val="0"/>
                <w:sz w:val="24"/>
                <w:szCs w:val="24"/>
                <w:highlight w:val="none"/>
                <w:u w:val="none"/>
                <w:lang w:val="en-US" w:eastAsia="zh-CN" w:bidi="ar"/>
              </w:rPr>
              <w:t>8小时的基础上，</w:t>
            </w:r>
            <w:r>
              <w:rPr>
                <w:rFonts w:hint="eastAsia" w:ascii="宋体" w:hAnsi="宋体" w:eastAsia="宋体" w:cs="宋体"/>
                <w:b w:val="0"/>
                <w:bCs/>
                <w:sz w:val="24"/>
                <w:szCs w:val="24"/>
                <w:highlight w:val="none"/>
                <w:lang w:val="en-US" w:eastAsia="zh-CN" w:bidi="ar"/>
              </w:rPr>
              <w:t>大于或等于9小时的得1分；大于或等于8.5小时的得0.5分；小于8.5小时的不得分。</w:t>
            </w:r>
            <w:r>
              <w:rPr>
                <w:rFonts w:hint="eastAsia" w:ascii="宋体" w:hAnsi="宋体" w:eastAsia="宋体" w:cs="宋体"/>
                <w:bCs/>
                <w:sz w:val="24"/>
                <w:szCs w:val="24"/>
                <w:highlight w:val="none"/>
                <w:lang w:eastAsia="zh-CN" w:bidi="ar"/>
              </w:rPr>
              <w:t>须提供具有检测资质的检测机构出具符合GA/T 947-2015的检测报告复印件予以佐证。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8" w:hRule="atLeast"/>
        </w:trPr>
        <w:tc>
          <w:tcPr>
            <w:tcW w:w="1130" w:type="dxa"/>
            <w:vMerge w:val="continue"/>
            <w:vAlign w:val="center"/>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lang w:val="en-US" w:eastAsia="zh-CN" w:bidi="ar"/>
              </w:rPr>
            </w:pPr>
          </w:p>
        </w:tc>
        <w:tc>
          <w:tcPr>
            <w:tcW w:w="991" w:type="dxa"/>
            <w:vAlign w:val="center"/>
          </w:tcPr>
          <w:p>
            <w:pPr>
              <w:pStyle w:val="10"/>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1.0000</w:t>
            </w:r>
          </w:p>
        </w:tc>
        <w:tc>
          <w:tcPr>
            <w:tcW w:w="7859" w:type="dxa"/>
            <w:vAlign w:val="center"/>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投标人提供的5G执法记录仪的摄像头水平视场角（5G执法记录仪摄像头的水平视场角在生产厂声明的所有分辨率条件）在满足</w:t>
            </w:r>
            <w:r>
              <w:rPr>
                <w:rFonts w:hint="eastAsia" w:ascii="宋体" w:hAnsi="宋体" w:eastAsia="宋体" w:cs="宋体"/>
                <w:bCs/>
                <w:sz w:val="24"/>
                <w:szCs w:val="24"/>
                <w:highlight w:val="none"/>
                <w:lang w:val="en-US" w:eastAsia="zh-CN" w:bidi="ar"/>
              </w:rPr>
              <w:t>GA/T 947.2-2015标准上，</w:t>
            </w:r>
            <w:r>
              <w:rPr>
                <w:rFonts w:hint="eastAsia" w:ascii="宋体" w:hAnsi="宋体" w:eastAsia="宋体" w:cs="宋体"/>
                <w:b w:val="0"/>
                <w:bCs/>
                <w:sz w:val="24"/>
                <w:szCs w:val="24"/>
                <w:highlight w:val="none"/>
                <w:lang w:val="en-US" w:eastAsia="zh-CN" w:bidi="ar"/>
              </w:rPr>
              <w:t>视场角大于或等于110度的得1分；大于或等于105度的得0.5分；小于105度的不得分。</w:t>
            </w:r>
            <w:r>
              <w:rPr>
                <w:rFonts w:hint="eastAsia" w:ascii="宋体" w:hAnsi="宋体" w:eastAsia="宋体" w:cs="宋体"/>
                <w:bCs/>
                <w:sz w:val="24"/>
                <w:szCs w:val="24"/>
                <w:highlight w:val="none"/>
                <w:lang w:eastAsia="zh-CN" w:bidi="ar"/>
              </w:rPr>
              <w:t>须提供具有检测资质的检测机构出具符合GA/T 947-2015的检测报告复印件予以佐证。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8" w:hRule="atLeast"/>
        </w:trPr>
        <w:tc>
          <w:tcPr>
            <w:tcW w:w="1130" w:type="dxa"/>
            <w:vMerge w:val="continue"/>
            <w:vAlign w:val="center"/>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lang w:val="en-US" w:eastAsia="zh-CN" w:bidi="ar"/>
              </w:rPr>
            </w:pPr>
          </w:p>
        </w:tc>
        <w:tc>
          <w:tcPr>
            <w:tcW w:w="991" w:type="dxa"/>
            <w:vAlign w:val="center"/>
          </w:tcPr>
          <w:p>
            <w:pPr>
              <w:pStyle w:val="10"/>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1.0000</w:t>
            </w:r>
          </w:p>
        </w:tc>
        <w:tc>
          <w:tcPr>
            <w:tcW w:w="7859" w:type="dxa"/>
            <w:vAlign w:val="center"/>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投标人提供的5G执法记录仪（5G执法记录仪记录的视频在生产厂声明的所有分辨率条件）记录的视频在满足GA/T 947.2-2015标准上，几何失真小于或等于15%的得1分；小于或等于18%的得0.5分；大于18%的不得分。</w:t>
            </w:r>
            <w:r>
              <w:rPr>
                <w:rFonts w:hint="eastAsia" w:ascii="宋体" w:hAnsi="宋体" w:eastAsia="宋体" w:cs="宋体"/>
                <w:bCs/>
                <w:sz w:val="24"/>
                <w:szCs w:val="24"/>
                <w:highlight w:val="none"/>
                <w:lang w:eastAsia="zh-CN" w:bidi="ar"/>
              </w:rPr>
              <w:t>须提供具有检测资质的检测机构出具符合GA/T 947-2015的检测报告复印件予以佐证。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8" w:hRule="atLeast"/>
        </w:trPr>
        <w:tc>
          <w:tcPr>
            <w:tcW w:w="1130" w:type="dxa"/>
            <w:vMerge w:val="continue"/>
            <w:vAlign w:val="center"/>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lang w:val="en-US" w:eastAsia="zh-CN" w:bidi="ar"/>
              </w:rPr>
            </w:pPr>
          </w:p>
        </w:tc>
        <w:tc>
          <w:tcPr>
            <w:tcW w:w="991" w:type="dxa"/>
            <w:vAlign w:val="center"/>
          </w:tcPr>
          <w:p>
            <w:pPr>
              <w:pStyle w:val="10"/>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1.0000</w:t>
            </w:r>
          </w:p>
        </w:tc>
        <w:tc>
          <w:tcPr>
            <w:tcW w:w="7859" w:type="dxa"/>
            <w:vAlign w:val="center"/>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lang w:val="en-US" w:eastAsia="zh-CN" w:bidi="ar"/>
              </w:rPr>
            </w:pPr>
            <w:r>
              <w:rPr>
                <w:rFonts w:hint="eastAsia" w:ascii="宋体" w:hAnsi="宋体" w:eastAsia="宋体" w:cs="宋体"/>
                <w:b w:val="0"/>
                <w:bCs/>
                <w:sz w:val="24"/>
                <w:szCs w:val="24"/>
                <w:highlight w:val="none"/>
                <w:lang w:val="en-US" w:eastAsia="zh-CN" w:bidi="ar"/>
              </w:rPr>
              <w:t>投标人所提供的5G执法记录仪在满足GA/T 947.2-2015标准中有关于可靠性试验的要求上,能实现大于或等于50000小时正常稳定无故障运行的得1分；能实现大于或等于10000小时正常稳定无故障运行的得0.5分；其他不得分。须提供国家认可的具备检测资质的检测机构出具的MTBF检测报告复印件</w:t>
            </w:r>
            <w:r>
              <w:rPr>
                <w:rFonts w:hint="eastAsia" w:ascii="宋体" w:hAnsi="宋体" w:eastAsia="宋体" w:cs="宋体"/>
                <w:sz w:val="24"/>
                <w:szCs w:val="24"/>
                <w:highlight w:val="none"/>
                <w:lang w:val="en-US" w:eastAsia="zh-CN"/>
              </w:rPr>
              <w:t>佐证</w:t>
            </w:r>
            <w:r>
              <w:rPr>
                <w:rFonts w:hint="eastAsia" w:ascii="宋体" w:hAnsi="宋体" w:eastAsia="宋体" w:cs="宋体"/>
                <w:b w:val="0"/>
                <w:bCs/>
                <w:sz w:val="24"/>
                <w:szCs w:val="24"/>
                <w:highlight w:val="none"/>
                <w:lang w:val="en-US" w:eastAsia="zh-CN" w:bidi="ar"/>
              </w:rPr>
              <w:t>。</w:t>
            </w:r>
          </w:p>
        </w:tc>
      </w:tr>
    </w:tbl>
    <w:p>
      <w:pPr>
        <w:pStyle w:val="10"/>
        <w:jc w:val="both"/>
        <w:rPr>
          <w:sz w:val="24"/>
          <w:szCs w:val="24"/>
          <w:highlight w:val="none"/>
        </w:rPr>
      </w:pPr>
      <w:r>
        <w:rPr>
          <w:sz w:val="24"/>
          <w:szCs w:val="24"/>
          <w:highlight w:val="none"/>
        </w:rPr>
        <w:t>商务项（F3×A3）满分为15.0000分</w:t>
      </w:r>
    </w:p>
    <w:tbl>
      <w:tblPr>
        <w:tblStyle w:val="7"/>
        <w:tblW w:w="99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9"/>
        <w:gridCol w:w="936"/>
        <w:gridCol w:w="78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6" w:type="dxa"/>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u w:val="none"/>
              </w:rPr>
            </w:pPr>
            <w:r>
              <w:rPr>
                <w:rFonts w:ascii="宋体" w:hAnsi="宋体" w:eastAsia="宋体" w:cs="宋体"/>
                <w:b w:val="0"/>
                <w:bCs/>
                <w:sz w:val="24"/>
                <w:szCs w:val="24"/>
                <w:highlight w:val="none"/>
                <w:u w:val="none"/>
              </w:rPr>
              <w:t>项目</w:t>
            </w:r>
          </w:p>
        </w:tc>
        <w:tc>
          <w:tcPr>
            <w:tcW w:w="856" w:type="dxa"/>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u w:val="none"/>
              </w:rPr>
            </w:pPr>
            <w:r>
              <w:rPr>
                <w:rFonts w:ascii="宋体" w:hAnsi="宋体" w:eastAsia="宋体" w:cs="宋体"/>
                <w:b w:val="0"/>
                <w:bCs/>
                <w:sz w:val="24"/>
                <w:szCs w:val="24"/>
                <w:highlight w:val="none"/>
                <w:u w:val="none"/>
              </w:rPr>
              <w:t>分值</w:t>
            </w:r>
          </w:p>
        </w:tc>
        <w:tc>
          <w:tcPr>
            <w:tcW w:w="7955" w:type="dxa"/>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u w:val="none"/>
              </w:rPr>
            </w:pPr>
            <w:r>
              <w:rPr>
                <w:rFonts w:ascii="宋体" w:hAnsi="宋体" w:eastAsia="宋体" w:cs="宋体"/>
                <w:b w:val="0"/>
                <w:bCs/>
                <w:sz w:val="24"/>
                <w:szCs w:val="24"/>
                <w:highlight w:val="none"/>
                <w:u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6" w:type="dxa"/>
            <w:vAlign w:val="center"/>
          </w:tcPr>
          <w:p>
            <w:pPr>
              <w:pStyle w:val="10"/>
              <w:snapToGrid w:val="0"/>
              <w:jc w:val="both"/>
              <w:rPr>
                <w:rFonts w:hint="eastAsia" w:ascii="宋体" w:hAnsi="宋体" w:eastAsia="宋体" w:cs="宋体"/>
                <w:b w:val="0"/>
                <w:bCs/>
                <w:sz w:val="24"/>
                <w:szCs w:val="24"/>
                <w:highlight w:val="none"/>
                <w:u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业绩</w:t>
            </w:r>
          </w:p>
        </w:tc>
        <w:tc>
          <w:tcPr>
            <w:tcW w:w="856" w:type="dxa"/>
            <w:vAlign w:val="center"/>
          </w:tcPr>
          <w:p>
            <w:pPr>
              <w:pStyle w:val="10"/>
              <w:snapToGrid w:val="0"/>
              <w:jc w:val="right"/>
              <w:rPr>
                <w:rFonts w:hint="default" w:ascii="宋体" w:hAnsi="宋体" w:eastAsia="宋体" w:cs="宋体"/>
                <w:b w:val="0"/>
                <w:bCs/>
                <w:sz w:val="24"/>
                <w:szCs w:val="24"/>
                <w:highlight w:val="none"/>
                <w:u w:val="none"/>
                <w:lang w:val="en-US" w:eastAsia="zh-CN"/>
              </w:rPr>
            </w:pPr>
            <w:r>
              <w:rPr>
                <w:rFonts w:hint="eastAsia" w:ascii="宋体" w:hAnsi="宋体" w:eastAsia="宋体" w:cs="宋体"/>
                <w:sz w:val="24"/>
                <w:szCs w:val="24"/>
                <w:highlight w:val="none"/>
              </w:rPr>
              <w:t>3.00</w:t>
            </w:r>
            <w:r>
              <w:rPr>
                <w:rFonts w:hint="eastAsia" w:ascii="宋体" w:hAnsi="宋体" w:eastAsia="宋体" w:cs="宋体"/>
                <w:sz w:val="24"/>
                <w:szCs w:val="24"/>
                <w:highlight w:val="none"/>
                <w:lang w:val="en-US" w:eastAsia="zh-CN"/>
              </w:rPr>
              <w:t>00</w:t>
            </w:r>
          </w:p>
        </w:tc>
        <w:tc>
          <w:tcPr>
            <w:tcW w:w="7955" w:type="dxa"/>
            <w:vAlign w:val="top"/>
          </w:tcPr>
          <w:p>
            <w:pPr>
              <w:pStyle w:val="10"/>
              <w:snapToGrid w:val="0"/>
              <w:jc w:val="both"/>
              <w:rPr>
                <w:rFonts w:hint="eastAsia" w:ascii="宋体" w:hAnsi="宋体" w:eastAsia="宋体" w:cs="宋体"/>
                <w:b w:val="0"/>
                <w:bCs/>
                <w:sz w:val="24"/>
                <w:szCs w:val="24"/>
                <w:highlight w:val="none"/>
                <w:u w:val="none"/>
                <w:lang w:val="en-US" w:eastAsia="zh-CN"/>
              </w:rPr>
            </w:pPr>
            <w:r>
              <w:rPr>
                <w:rFonts w:hint="eastAsia" w:ascii="宋体" w:hAnsi="宋体" w:eastAsia="宋体" w:cs="宋体"/>
                <w:sz w:val="24"/>
                <w:szCs w:val="24"/>
                <w:highlight w:val="none"/>
              </w:rPr>
              <w:t>根据投标人提供的自20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年1月1日至本项目投标截止时间止（日期以合同签订时间为准），由投标人在国内完成的</w:t>
            </w:r>
            <w:r>
              <w:rPr>
                <w:rFonts w:hint="eastAsia" w:ascii="宋体" w:hAnsi="宋体" w:eastAsia="宋体" w:cs="宋体"/>
                <w:sz w:val="24"/>
                <w:szCs w:val="24"/>
                <w:highlight w:val="none"/>
                <w:lang w:val="en-US" w:eastAsia="zh-CN"/>
              </w:rPr>
              <w:t>同类型</w:t>
            </w:r>
            <w:r>
              <w:rPr>
                <w:rFonts w:hint="eastAsia" w:ascii="宋体" w:hAnsi="宋体" w:eastAsia="宋体" w:cs="宋体"/>
                <w:sz w:val="24"/>
                <w:szCs w:val="24"/>
                <w:highlight w:val="none"/>
              </w:rPr>
              <w:t>项目业绩情况，由评委进行评分：每提供</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份得1分，满分3分。</w:t>
            </w: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须同时提供该业绩项目的中标/成交公告（提供业绩项目相关网站中标/成交公告的下载网页截图并注明网址）、中标/成交通知书复印件、采购合同文本复印件以及能够证明该项目已经业主验收合格的相关证明文件复印件，</w:t>
            </w:r>
            <w:r>
              <w:rPr>
                <w:rFonts w:hint="eastAsia" w:ascii="宋体" w:hAnsi="宋体" w:eastAsia="宋体" w:cs="宋体"/>
                <w:sz w:val="24"/>
                <w:szCs w:val="24"/>
                <w:highlight w:val="none"/>
                <w:lang w:val="en-US" w:eastAsia="zh-CN"/>
              </w:rPr>
              <w:t>未提供或提供不齐全的均不得分。</w:t>
            </w:r>
            <w:r>
              <w:rPr>
                <w:rFonts w:hint="eastAsia" w:ascii="宋体" w:hAnsi="宋体" w:eastAsia="宋体" w:cs="宋体"/>
                <w:sz w:val="24"/>
                <w:szCs w:val="24"/>
                <w:highlight w:val="none"/>
              </w:rPr>
              <w:t>本项目与“2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满意度”项目不重复计分。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6" w:type="dxa"/>
            <w:vAlign w:val="center"/>
          </w:tcPr>
          <w:p>
            <w:pPr>
              <w:pStyle w:val="10"/>
              <w:snapToGrid w:val="0"/>
              <w:jc w:val="both"/>
              <w:rPr>
                <w:rFonts w:hint="eastAsia" w:ascii="宋体" w:hAnsi="宋体" w:eastAsia="宋体" w:cs="宋体"/>
                <w:b w:val="0"/>
                <w:bCs/>
                <w:sz w:val="24"/>
                <w:szCs w:val="24"/>
                <w:highlight w:val="none"/>
                <w:u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满意度</w:t>
            </w:r>
          </w:p>
        </w:tc>
        <w:tc>
          <w:tcPr>
            <w:tcW w:w="856" w:type="dxa"/>
            <w:vAlign w:val="center"/>
          </w:tcPr>
          <w:p>
            <w:pPr>
              <w:pStyle w:val="10"/>
              <w:snapToGrid w:val="0"/>
              <w:jc w:val="right"/>
              <w:rPr>
                <w:rFonts w:hint="eastAsia" w:ascii="宋体" w:hAnsi="宋体" w:eastAsia="宋体" w:cs="宋体"/>
                <w:b w:val="0"/>
                <w:bCs/>
                <w:sz w:val="24"/>
                <w:szCs w:val="24"/>
                <w:highlight w:val="none"/>
                <w:u w:val="none"/>
              </w:rPr>
            </w:pPr>
            <w:r>
              <w:rPr>
                <w:rFonts w:hint="eastAsia" w:ascii="宋体" w:hAnsi="宋体" w:eastAsia="宋体" w:cs="宋体"/>
                <w:sz w:val="24"/>
                <w:szCs w:val="24"/>
                <w:highlight w:val="none"/>
              </w:rPr>
              <w:t>3.0</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0</w:t>
            </w:r>
          </w:p>
        </w:tc>
        <w:tc>
          <w:tcPr>
            <w:tcW w:w="7955" w:type="dxa"/>
            <w:vAlign w:val="top"/>
          </w:tcPr>
          <w:p>
            <w:pPr>
              <w:pStyle w:val="10"/>
              <w:snapToGrid w:val="0"/>
              <w:jc w:val="both"/>
              <w:rPr>
                <w:rFonts w:hint="eastAsia" w:ascii="宋体" w:hAnsi="宋体" w:eastAsia="宋体" w:cs="宋体"/>
                <w:b w:val="0"/>
                <w:bCs/>
                <w:sz w:val="24"/>
                <w:szCs w:val="24"/>
                <w:highlight w:val="none"/>
                <w:u w:val="none"/>
              </w:rPr>
            </w:pPr>
            <w:r>
              <w:rPr>
                <w:rFonts w:hint="eastAsia" w:ascii="宋体" w:hAnsi="宋体" w:eastAsia="宋体" w:cs="宋体"/>
                <w:sz w:val="24"/>
                <w:szCs w:val="24"/>
                <w:highlight w:val="none"/>
              </w:rPr>
              <w:t>根据投标人提供的自20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年1月1日至本项目投标截止时间止（日期以合同签订时间为准）在国内完成</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rPr>
              <w:t>业绩项目的业主满意度评价情况（评价为满意或者优秀或者合格（或等同于）或其它相似意思或更优表达），由评委进行评分：每提供一份满意度证明材料得1分，满分3分。</w:t>
            </w: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须提供合同文本复印件及满意度证明材料复印件，否则不得分。本项目与“1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业绩”项目不重复计分。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6" w:type="dxa"/>
            <w:vAlign w:val="center"/>
          </w:tcPr>
          <w:p>
            <w:pPr>
              <w:pStyle w:val="10"/>
              <w:snapToGrid w:val="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3.项目经理</w:t>
            </w:r>
          </w:p>
        </w:tc>
        <w:tc>
          <w:tcPr>
            <w:tcW w:w="856" w:type="dxa"/>
            <w:vAlign w:val="center"/>
          </w:tcPr>
          <w:p>
            <w:pPr>
              <w:pStyle w:val="10"/>
              <w:snapToGrid w:val="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b w:val="0"/>
                <w:bCs/>
                <w:sz w:val="24"/>
                <w:szCs w:val="24"/>
                <w:highlight w:val="none"/>
                <w:u w:val="none"/>
                <w:lang w:val="en-US" w:eastAsia="zh-CN"/>
              </w:rPr>
              <w:t>.0000</w:t>
            </w:r>
          </w:p>
        </w:tc>
        <w:tc>
          <w:tcPr>
            <w:tcW w:w="7955" w:type="dxa"/>
            <w:vAlign w:val="top"/>
          </w:tcPr>
          <w:p>
            <w:pPr>
              <w:pStyle w:val="1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投标人拟派本项目的项目经理具有信息系统项目管理师证书或高级通信工程师证书或作为项目经理参与过同类型项目，每具有一项得1分，满分3分。须提供有效证书复印件并加盖投标人公章、参与项目的证明材料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为项目的合同或验收材料复印件或中标公告等须能体现项目经理参与过同类型项目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加盖投标人公章，同时提供投标截止时间前六个月内任意一个月投标人为其缴纳的社保证明材料，未提供或证明材料提供不全的不得分。项目经理不得同时兼任本项目其他岗位。注：本项项目经理参与过同类型项目</w:t>
            </w:r>
            <w:r>
              <w:rPr>
                <w:rFonts w:hint="eastAsia" w:ascii="宋体" w:hAnsi="宋体" w:eastAsia="宋体" w:cs="宋体"/>
                <w:sz w:val="24"/>
                <w:szCs w:val="24"/>
                <w:highlight w:val="none"/>
                <w:lang w:val="en-US" w:eastAsia="zh-CN"/>
              </w:rPr>
              <w:t>的佐证材料</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业绩”及“</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满意度”评分项</w:t>
            </w:r>
            <w:r>
              <w:rPr>
                <w:rFonts w:hint="eastAsia" w:ascii="宋体" w:hAnsi="宋体" w:eastAsia="宋体" w:cs="宋体"/>
                <w:sz w:val="24"/>
                <w:szCs w:val="24"/>
                <w:highlight w:val="none"/>
                <w:lang w:val="en-US" w:eastAsia="zh-CN"/>
              </w:rPr>
              <w:t>提供</w:t>
            </w:r>
            <w:r>
              <w:rPr>
                <w:rFonts w:hint="eastAsia" w:ascii="宋体" w:hAnsi="宋体" w:eastAsia="宋体" w:cs="宋体"/>
                <w:sz w:val="24"/>
                <w:szCs w:val="24"/>
                <w:highlight w:val="none"/>
              </w:rPr>
              <w:t>同一项目</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不重复计分。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6" w:type="dxa"/>
            <w:vAlign w:val="center"/>
          </w:tcPr>
          <w:p>
            <w:pPr>
              <w:pStyle w:val="10"/>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sz w:val="24"/>
                <w:szCs w:val="24"/>
                <w:highlight w:val="none"/>
                <w:u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培训方案</w:t>
            </w:r>
          </w:p>
        </w:tc>
        <w:tc>
          <w:tcPr>
            <w:tcW w:w="856" w:type="dxa"/>
            <w:vAlign w:val="center"/>
          </w:tcPr>
          <w:p>
            <w:pPr>
              <w:pStyle w:val="10"/>
              <w:keepNext w:val="0"/>
              <w:keepLines w:val="0"/>
              <w:widowControl/>
              <w:suppressLineNumbers w:val="0"/>
              <w:snapToGrid w:val="0"/>
              <w:spacing w:before="0" w:beforeAutospacing="0" w:after="0" w:afterAutospacing="0"/>
              <w:ind w:left="0" w:right="0"/>
              <w:jc w:val="center"/>
              <w:rPr>
                <w:rFonts w:hint="default" w:ascii="宋体" w:hAnsi="宋体" w:eastAsia="宋体" w:cs="宋体"/>
                <w:b w:val="0"/>
                <w:bCs/>
                <w:sz w:val="24"/>
                <w:szCs w:val="24"/>
                <w:highlight w:val="none"/>
                <w:u w:val="none"/>
                <w:lang w:val="en-US"/>
              </w:rPr>
            </w:pPr>
            <w:r>
              <w:rPr>
                <w:rFonts w:hint="eastAsia" w:ascii="宋体" w:hAnsi="宋体" w:eastAsia="宋体" w:cs="宋体"/>
                <w:b w:val="0"/>
                <w:bCs/>
                <w:sz w:val="24"/>
                <w:szCs w:val="24"/>
                <w:highlight w:val="none"/>
                <w:u w:val="none"/>
                <w:lang w:val="en-US" w:eastAsia="zh-CN"/>
              </w:rPr>
              <w:t>3.0000</w:t>
            </w:r>
          </w:p>
        </w:tc>
        <w:tc>
          <w:tcPr>
            <w:tcW w:w="7955" w:type="dxa"/>
            <w:vAlign w:val="top"/>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sz w:val="24"/>
                <w:szCs w:val="24"/>
                <w:highlight w:val="none"/>
                <w:u w:val="none"/>
                <w:lang w:eastAsia="zh-CN"/>
              </w:rPr>
            </w:pPr>
            <w:r>
              <w:rPr>
                <w:rFonts w:hint="eastAsia" w:ascii="宋体" w:hAnsi="宋体" w:eastAsia="宋体" w:cs="宋体"/>
                <w:b w:val="0"/>
                <w:bCs/>
                <w:kern w:val="0"/>
                <w:sz w:val="24"/>
                <w:szCs w:val="24"/>
                <w:highlight w:val="none"/>
                <w:lang w:val="en-US" w:eastAsia="zh-CN" w:bidi="ar"/>
              </w:rPr>
              <w:t>根据投标人提供的培训方案，包括但不限于</w:t>
            </w:r>
            <w:r>
              <w:rPr>
                <w:rFonts w:hint="eastAsia" w:ascii="宋体" w:hAnsi="宋体" w:eastAsia="宋体" w:cs="宋体"/>
                <w:bCs/>
                <w:sz w:val="24"/>
                <w:szCs w:val="24"/>
                <w:highlight w:val="none"/>
                <w:lang w:eastAsia="zh-CN" w:bidi="ar"/>
              </w:rPr>
              <w:t>培训目标、培训</w:t>
            </w:r>
            <w:r>
              <w:rPr>
                <w:rFonts w:hint="eastAsia" w:ascii="宋体" w:hAnsi="宋体" w:eastAsia="宋体" w:cs="宋体"/>
                <w:bCs/>
                <w:sz w:val="24"/>
                <w:szCs w:val="24"/>
                <w:highlight w:val="none"/>
                <w:lang w:val="en-US" w:eastAsia="zh-CN" w:bidi="ar"/>
              </w:rPr>
              <w:t>时间和对象</w:t>
            </w:r>
            <w:r>
              <w:rPr>
                <w:rFonts w:hint="eastAsia" w:ascii="宋体" w:hAnsi="宋体" w:eastAsia="宋体" w:cs="宋体"/>
                <w:bCs/>
                <w:sz w:val="24"/>
                <w:szCs w:val="24"/>
                <w:highlight w:val="none"/>
                <w:lang w:eastAsia="zh-CN" w:bidi="ar"/>
              </w:rPr>
              <w:t>、</w:t>
            </w:r>
            <w:r>
              <w:rPr>
                <w:rFonts w:hint="eastAsia" w:ascii="宋体" w:hAnsi="宋体" w:eastAsia="宋体" w:cs="宋体"/>
                <w:bCs/>
                <w:sz w:val="24"/>
                <w:szCs w:val="24"/>
                <w:highlight w:val="none"/>
                <w:lang w:val="en-US" w:eastAsia="zh-CN" w:bidi="ar"/>
              </w:rPr>
              <w:t>培训渠道（线上/线下）和计划</w:t>
            </w:r>
            <w:r>
              <w:rPr>
                <w:rFonts w:hint="eastAsia" w:ascii="宋体" w:hAnsi="宋体" w:eastAsia="宋体" w:cs="宋体"/>
                <w:bCs/>
                <w:sz w:val="24"/>
                <w:szCs w:val="24"/>
                <w:highlight w:val="none"/>
                <w:lang w:eastAsia="zh-CN" w:bidi="ar"/>
              </w:rPr>
              <w:t>、培训</w:t>
            </w:r>
            <w:r>
              <w:rPr>
                <w:rFonts w:hint="eastAsia" w:ascii="宋体" w:hAnsi="宋体" w:eastAsia="宋体" w:cs="宋体"/>
                <w:bCs/>
                <w:sz w:val="24"/>
                <w:szCs w:val="24"/>
                <w:highlight w:val="none"/>
                <w:lang w:val="en-US" w:eastAsia="zh-CN" w:bidi="ar"/>
              </w:rPr>
              <w:t>实施方案</w:t>
            </w:r>
            <w:r>
              <w:rPr>
                <w:rFonts w:hint="eastAsia" w:ascii="宋体" w:hAnsi="宋体" w:eastAsia="宋体" w:cs="宋体"/>
                <w:b w:val="0"/>
                <w:bCs/>
                <w:kern w:val="0"/>
                <w:sz w:val="24"/>
                <w:szCs w:val="24"/>
                <w:highlight w:val="none"/>
                <w:lang w:val="en-US" w:eastAsia="zh-CN" w:bidi="ar"/>
              </w:rPr>
              <w:t>等，</w:t>
            </w:r>
            <w:r>
              <w:rPr>
                <w:rFonts w:hint="eastAsia" w:ascii="宋体" w:hAnsi="宋体" w:eastAsia="宋体" w:cs="宋体"/>
                <w:b w:val="0"/>
                <w:bCs/>
                <w:sz w:val="24"/>
                <w:szCs w:val="24"/>
                <w:highlight w:val="none"/>
                <w:u w:val="none"/>
              </w:rPr>
              <w:t>由评委进行评分：</w:t>
            </w:r>
            <w:r>
              <w:rPr>
                <w:rFonts w:hint="eastAsia" w:ascii="宋体" w:hAnsi="宋体" w:eastAsia="宋体" w:cs="宋体"/>
                <w:b w:val="0"/>
                <w:bCs/>
                <w:sz w:val="24"/>
                <w:szCs w:val="24"/>
                <w:highlight w:val="none"/>
                <w:u w:val="none"/>
                <w:lang w:eastAsia="zh-CN"/>
              </w:rPr>
              <w:t>方案包含的要点齐全无缺漏项、内容与要点相符、每个要点均有展开详细的阐述且能够适用于本项目得3分；方案所包含的要点齐全、内容与要点相符、每个要点均有展开阐述，基本能够适用于本项目的得2分；方案所包含的要点有缺漏、内容与要点相符但仅有纲要的得1分；未提供方案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6" w:type="dxa"/>
            <w:vAlign w:val="center"/>
          </w:tcPr>
          <w:p>
            <w:pPr>
              <w:pStyle w:val="10"/>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kern w:val="0"/>
                <w:sz w:val="24"/>
                <w:szCs w:val="24"/>
                <w:highlight w:val="none"/>
                <w:lang w:val="en-US" w:eastAsia="zh-CN" w:bidi="ar"/>
              </w:rPr>
              <w:t>5.售后服务保障措施</w:t>
            </w:r>
          </w:p>
        </w:tc>
        <w:tc>
          <w:tcPr>
            <w:tcW w:w="856" w:type="dxa"/>
            <w:vAlign w:val="center"/>
          </w:tcPr>
          <w:p>
            <w:pPr>
              <w:pStyle w:val="10"/>
              <w:keepNext w:val="0"/>
              <w:keepLines w:val="0"/>
              <w:widowControl/>
              <w:suppressLineNumbers w:val="0"/>
              <w:snapToGrid w:val="0"/>
              <w:spacing w:before="0" w:beforeAutospacing="0" w:after="0" w:afterAutospacing="0"/>
              <w:ind w:left="0" w:right="0"/>
              <w:jc w:val="center"/>
              <w:rPr>
                <w:rFonts w:hint="eastAsia" w:ascii="宋体" w:hAnsi="宋体" w:eastAsia="宋体" w:cs="宋体"/>
                <w:b w:val="0"/>
                <w:bCs/>
                <w:color w:val="auto"/>
                <w:sz w:val="24"/>
                <w:szCs w:val="24"/>
                <w:highlight w:val="none"/>
                <w:u w:val="none"/>
              </w:rPr>
            </w:pPr>
            <w:r>
              <w:rPr>
                <w:rFonts w:hint="eastAsia" w:ascii="宋体" w:hAnsi="宋体" w:eastAsia="宋体" w:cs="宋体"/>
                <w:b w:val="0"/>
                <w:bCs/>
                <w:color w:val="auto"/>
                <w:sz w:val="24"/>
                <w:szCs w:val="24"/>
                <w:highlight w:val="none"/>
                <w:u w:val="none"/>
                <w:lang w:val="en-US" w:eastAsia="zh-CN"/>
              </w:rPr>
              <w:t>3.0000</w:t>
            </w:r>
          </w:p>
        </w:tc>
        <w:tc>
          <w:tcPr>
            <w:tcW w:w="7955" w:type="dxa"/>
            <w:vAlign w:val="top"/>
          </w:tcPr>
          <w:p>
            <w:pPr>
              <w:pStyle w:val="10"/>
              <w:keepNext w:val="0"/>
              <w:keepLines w:val="0"/>
              <w:widowControl/>
              <w:suppressLineNumbers w:val="0"/>
              <w:snapToGrid w:val="0"/>
              <w:spacing w:before="0" w:beforeAutospacing="0" w:after="0" w:afterAutospacing="0"/>
              <w:ind w:left="0" w:right="0"/>
              <w:jc w:val="both"/>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kern w:val="0"/>
                <w:sz w:val="24"/>
                <w:szCs w:val="24"/>
                <w:highlight w:val="none"/>
                <w:lang w:val="en-US" w:eastAsia="zh-CN" w:bidi="ar"/>
              </w:rPr>
              <w:t>根据投标人提供的售后服务保障措施方案，包括但不限于售后服务保障措施方案、售后服务人员安排、</w:t>
            </w:r>
            <w:r>
              <w:rPr>
                <w:rFonts w:hint="eastAsia" w:ascii="宋体" w:hAnsi="宋体" w:eastAsia="宋体" w:cs="宋体"/>
                <w:bCs/>
                <w:color w:val="auto"/>
                <w:sz w:val="24"/>
                <w:szCs w:val="24"/>
                <w:highlight w:val="none"/>
                <w:u w:val="none"/>
              </w:rPr>
              <w:t>维护响应方式</w:t>
            </w:r>
            <w:r>
              <w:rPr>
                <w:rFonts w:hint="eastAsia" w:ascii="宋体" w:hAnsi="宋体" w:eastAsia="宋体" w:cs="宋体"/>
                <w:bCs/>
                <w:color w:val="auto"/>
                <w:sz w:val="24"/>
                <w:szCs w:val="24"/>
                <w:highlight w:val="none"/>
                <w:u w:val="none"/>
                <w:lang w:val="en-US" w:eastAsia="zh-CN"/>
              </w:rPr>
              <w:t>及</w:t>
            </w:r>
            <w:r>
              <w:rPr>
                <w:rFonts w:hint="eastAsia" w:ascii="宋体" w:hAnsi="宋体" w:eastAsia="宋体" w:cs="宋体"/>
                <w:bCs/>
                <w:color w:val="auto"/>
                <w:sz w:val="24"/>
                <w:szCs w:val="24"/>
                <w:highlight w:val="none"/>
                <w:u w:val="none"/>
              </w:rPr>
              <w:t>时间</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应急通信保障方案</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eastAsia="宋体" w:cs="宋体"/>
                <w:b w:val="0"/>
                <w:bCs/>
                <w:color w:val="auto"/>
                <w:sz w:val="24"/>
                <w:szCs w:val="24"/>
                <w:highlight w:val="none"/>
                <w:u w:val="none"/>
              </w:rPr>
              <w:t>由评委进行评分：</w:t>
            </w:r>
            <w:r>
              <w:rPr>
                <w:rFonts w:hint="eastAsia" w:ascii="宋体" w:hAnsi="宋体" w:eastAsia="宋体" w:cs="宋体"/>
                <w:b w:val="0"/>
                <w:bCs/>
                <w:color w:val="auto"/>
                <w:sz w:val="24"/>
                <w:szCs w:val="24"/>
                <w:highlight w:val="none"/>
                <w:u w:val="none"/>
                <w:lang w:eastAsia="zh-CN"/>
              </w:rPr>
              <w:t>方案包含的要点齐全无缺漏项、内容与要点相符、每个要点均有展开详细的阐述且能够适用于本项目得3分；方案所包含的要点齐全、内容与要点相符、每个要点均有展开阐述，基本能够适用于本项目的得2分；方案所包含的要点有缺漏、内容与要点相符但仅有纲要的得1分；未提供方案或内容存在明显错误、内容明显不适用于本项目需求的均不得分。</w:t>
            </w:r>
          </w:p>
        </w:tc>
      </w:tr>
    </w:tbl>
    <w:p>
      <w:pPr>
        <w:pStyle w:val="10"/>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※除本章第6.3条第（3）款规定情形和落实政府采购政策需进行的价格扣除情形外，不能对投标人的投标报价进行任何调整。</w:t>
      </w:r>
    </w:p>
    <w:p>
      <w:pPr>
        <w:pStyle w:val="10"/>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（3）中标候选人排列规则顺序如下：</w:t>
      </w:r>
    </w:p>
    <w:p>
      <w:pPr>
        <w:pStyle w:val="10"/>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a.按照评标总得分（FA）由高到低顺序排列。</w:t>
      </w:r>
    </w:p>
    <w:p>
      <w:pPr>
        <w:pStyle w:val="10"/>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b.评标总得分（FA）相同的，按照评标价（即价格扣除后的投标报价）由低到高顺序排列。</w:t>
      </w:r>
    </w:p>
    <w:p>
      <w:pPr>
        <w:pStyle w:val="10"/>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c.评标总得分（FA）且评标价（即价格扣除后的投标报价）相同的并列。</w:t>
      </w:r>
    </w:p>
    <w:p>
      <w:pPr>
        <w:pStyle w:val="10"/>
        <w:keepNext w:val="0"/>
        <w:keepLines w:val="0"/>
        <w:pageBreakBefore w:val="0"/>
        <w:widowControl/>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8、其他规定</w:t>
      </w:r>
    </w:p>
    <w:p>
      <w:pPr>
        <w:pStyle w:val="10"/>
        <w:keepNext w:val="0"/>
        <w:keepLines w:val="0"/>
        <w:pageBreakBefore w:val="0"/>
        <w:widowControl/>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8.1评标应全程保密且不得透露给任一投标人或与评标工作无关的人员。</w:t>
      </w:r>
    </w:p>
    <w:p>
      <w:pPr>
        <w:pStyle w:val="10"/>
        <w:keepNext w:val="0"/>
        <w:keepLines w:val="0"/>
        <w:pageBreakBefore w:val="0"/>
        <w:widowControl/>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8.2评标将进行全程实时录音录像，录音录像资料随采购文件一并存档。</w:t>
      </w:r>
    </w:p>
    <w:p>
      <w:pPr>
        <w:pStyle w:val="10"/>
        <w:keepNext w:val="0"/>
        <w:keepLines w:val="0"/>
        <w:pageBreakBefore w:val="0"/>
        <w:widowControl/>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0"/>
        <w:keepNext w:val="0"/>
        <w:keepLines w:val="0"/>
        <w:pageBreakBefore w:val="0"/>
        <w:widowControl/>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8.4其他：/</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1"/>
        <w:rPr>
          <w:highlight w:val="none"/>
        </w:rPr>
      </w:pPr>
      <w:r>
        <w:rPr>
          <w:b/>
          <w:sz w:val="36"/>
          <w:highlight w:val="none"/>
        </w:rPr>
        <w:t>第五章 招标内容及要求</w:t>
      </w:r>
    </w:p>
    <w:p>
      <w:pPr>
        <w:pStyle w:val="10"/>
        <w:jc w:val="both"/>
        <w:outlineLvl w:val="2"/>
        <w:rPr>
          <w:highlight w:val="none"/>
        </w:rPr>
      </w:pPr>
      <w:r>
        <w:rPr>
          <w:b/>
          <w:sz w:val="28"/>
          <w:highlight w:val="none"/>
        </w:rPr>
        <w:t>一、项目概况（采购标的）</w:t>
      </w:r>
    </w:p>
    <w:p>
      <w:pPr>
        <w:keepNext w:val="0"/>
        <w:keepLines w:val="0"/>
        <w:pageBreakBefore w:val="0"/>
        <w:widowControl w:val="0"/>
        <w:kinsoku/>
        <w:wordWrap/>
        <w:overflowPunct w:val="0"/>
        <w:topLinePunct w:val="0"/>
        <w:autoSpaceDE/>
        <w:autoSpaceDN/>
        <w:bidi w:val="0"/>
        <w:adjustRightInd/>
        <w:snapToGrid/>
        <w:spacing w:beforeLines="0" w:afterLines="0" w:line="520" w:lineRule="exact"/>
        <w:ind w:firstLine="480" w:firstLineChars="200"/>
        <w:jc w:val="left"/>
        <w:textAlignment w:val="auto"/>
        <w:outlineLvl w:val="9"/>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为贯彻落实国家市场监管总局加强市场监管基层执法装备配备的决策部署，加快构建党建引领、协同高效、装配齐全、保障到位的市场监管执法装备体系，以执法过程数据化、执法装备现代化、规范日常巡查监管、执法办案全链条管理为目标，加快推进福建省市场监管系统</w:t>
      </w:r>
      <w:r>
        <w:rPr>
          <w:rFonts w:hint="eastAsia" w:ascii="宋体" w:hAnsi="宋体" w:eastAsia="宋体" w:cs="宋体"/>
          <w:sz w:val="24"/>
          <w:szCs w:val="24"/>
          <w:highlight w:val="none"/>
        </w:rPr>
        <w:t>巡查</w:t>
      </w:r>
      <w:r>
        <w:rPr>
          <w:rFonts w:hint="eastAsia" w:ascii="宋体" w:hAnsi="宋体" w:eastAsia="宋体" w:cs="宋体"/>
          <w:sz w:val="24"/>
          <w:szCs w:val="24"/>
          <w:highlight w:val="none"/>
          <w:lang w:eastAsia="zh-CN"/>
        </w:rPr>
        <w:t>监管执法</w:t>
      </w:r>
      <w:r>
        <w:rPr>
          <w:rFonts w:hint="eastAsia" w:ascii="宋体" w:hAnsi="宋体" w:eastAsia="宋体" w:cs="宋体"/>
          <w:sz w:val="24"/>
          <w:szCs w:val="24"/>
          <w:highlight w:val="none"/>
        </w:rPr>
        <w:t>装备</w:t>
      </w:r>
      <w:r>
        <w:rPr>
          <w:rFonts w:hint="eastAsia" w:ascii="宋体" w:hAnsi="宋体" w:eastAsia="宋体" w:cs="宋体"/>
          <w:sz w:val="24"/>
          <w:szCs w:val="24"/>
          <w:highlight w:val="none"/>
          <w:lang w:val="en-US" w:eastAsia="zh-CN"/>
        </w:rPr>
        <w:t>建设，进一步提升市场监管现代化水平。拟在现有福建省市场监管智慧应用一体化平台的基础上，</w:t>
      </w:r>
      <w:r>
        <w:rPr>
          <w:rFonts w:hint="eastAsia" w:ascii="宋体" w:hAnsi="宋体" w:cs="宋体"/>
          <w:sz w:val="24"/>
          <w:szCs w:val="24"/>
          <w:highlight w:val="none"/>
          <w:lang w:val="en-US" w:eastAsia="zh-CN"/>
        </w:rPr>
        <w:t>购买</w:t>
      </w:r>
      <w:r>
        <w:rPr>
          <w:rFonts w:hint="eastAsia" w:ascii="宋体" w:hAnsi="宋体" w:eastAsia="宋体" w:cs="宋体"/>
          <w:sz w:val="24"/>
          <w:szCs w:val="24"/>
          <w:highlight w:val="none"/>
          <w:lang w:val="en-US" w:eastAsia="zh-CN"/>
        </w:rPr>
        <w:t>覆盖省、市、县、所四级的福建省市场监管移动巡查监管执法系统</w:t>
      </w:r>
      <w:r>
        <w:rPr>
          <w:rFonts w:hint="eastAsia" w:ascii="宋体" w:hAnsi="宋体" w:cs="宋体"/>
          <w:sz w:val="24"/>
          <w:szCs w:val="24"/>
          <w:highlight w:val="none"/>
          <w:lang w:val="en-US" w:eastAsia="zh-CN"/>
        </w:rPr>
        <w:t>相关服务，实现</w:t>
      </w:r>
      <w:r>
        <w:rPr>
          <w:rFonts w:hint="eastAsia" w:ascii="宋体" w:hAnsi="宋体" w:eastAsia="宋体" w:cs="宋体"/>
          <w:sz w:val="24"/>
          <w:szCs w:val="24"/>
          <w:highlight w:val="none"/>
          <w:lang w:val="en-US" w:eastAsia="zh-CN"/>
        </w:rPr>
        <w:t>“互联网+现场执法”的</w:t>
      </w:r>
      <w:r>
        <w:rPr>
          <w:rFonts w:hint="eastAsia" w:ascii="宋体" w:hAnsi="宋体" w:cs="宋体"/>
          <w:sz w:val="24"/>
          <w:szCs w:val="24"/>
          <w:highlight w:val="none"/>
          <w:lang w:val="en-US" w:eastAsia="zh-CN"/>
        </w:rPr>
        <w:t>行政执法新模式。</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（一）</w:t>
      </w:r>
      <w:r>
        <w:rPr>
          <w:rFonts w:hint="eastAsia" w:ascii="宋体" w:hAnsi="宋体" w:eastAsia="宋体" w:cs="宋体"/>
          <w:sz w:val="24"/>
          <w:szCs w:val="24"/>
          <w:highlight w:val="none"/>
          <w:lang w:val="en-US" w:eastAsia="zh-CN"/>
        </w:rPr>
        <w:t>技术方案</w:t>
      </w:r>
    </w:p>
    <w:p>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jc w:val="left"/>
        <w:textAlignment w:val="auto"/>
        <w:outlineLvl w:val="9"/>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系统网络拓扑如图1-1。</w:t>
      </w:r>
    </w:p>
    <w:p>
      <w:pPr>
        <w:keepNext w:val="0"/>
        <w:keepLines w:val="0"/>
        <w:pageBreakBefore w:val="0"/>
        <w:widowControl w:val="0"/>
        <w:kinsoku/>
        <w:wordWrap/>
        <w:overflowPunct w:val="0"/>
        <w:topLinePunct w:val="0"/>
        <w:autoSpaceDE/>
        <w:autoSpaceDN/>
        <w:bidi w:val="0"/>
        <w:adjustRightInd/>
        <w:snapToGrid/>
        <w:spacing w:beforeLines="0" w:afterLines="0" w:line="240" w:lineRule="auto"/>
        <w:ind w:firstLine="0" w:firstLineChars="0"/>
        <w:jc w:val="center"/>
        <w:textAlignment w:val="auto"/>
        <w:outlineLvl w:val="9"/>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drawing>
          <wp:inline distT="0" distB="0" distL="114300" distR="114300">
            <wp:extent cx="4933315" cy="3617595"/>
            <wp:effectExtent l="0" t="0" r="4445" b="9525"/>
            <wp:docPr id="5" name="图片 5" descr="网络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网络拓扑图"/>
                    <pic:cNvPicPr>
                      <a:picLocks noChangeAspect="1"/>
                    </pic:cNvPicPr>
                  </pic:nvPicPr>
                  <pic:blipFill>
                    <a:blip r:embed="rId4"/>
                    <a:stretch>
                      <a:fillRect/>
                    </a:stretch>
                  </pic:blipFill>
                  <pic:spPr>
                    <a:xfrm>
                      <a:off x="0" y="0"/>
                      <a:ext cx="4933315" cy="3617595"/>
                    </a:xfrm>
                    <a:prstGeom prst="rect">
                      <a:avLst/>
                    </a:prstGeom>
                  </pic:spPr>
                </pic:pic>
              </a:graphicData>
            </a:graphic>
          </wp:inline>
        </w:drawing>
      </w:r>
    </w:p>
    <w:p>
      <w:pPr>
        <w:pStyle w:val="3"/>
        <w:spacing w:beforeLines="0" w:afterLines="0" w:line="520" w:lineRule="exact"/>
        <w:ind w:left="0" w:leftChars="0" w:firstLine="0" w:firstLineChars="0"/>
        <w:jc w:val="center"/>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图1-1</w:t>
      </w:r>
      <w:r>
        <w:rPr>
          <w:rFonts w:hint="eastAsia" w:ascii="宋体" w:hAnsi="宋体" w:cs="宋体"/>
          <w:sz w:val="24"/>
          <w:szCs w:val="24"/>
          <w:highlight w:val="none"/>
          <w:lang w:val="en-US" w:eastAsia="zh-CN"/>
        </w:rPr>
        <w:t xml:space="preserve"> 系统网络拓扑图</w:t>
      </w:r>
    </w:p>
    <w:p>
      <w:pPr>
        <w:keepNext w:val="0"/>
        <w:keepLines w:val="0"/>
        <w:widowControl/>
        <w:suppressLineNumbers w:val="0"/>
        <w:spacing w:beforeLines="0" w:afterLines="0"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1、实时指挥调度</w:t>
      </w:r>
      <w:r>
        <w:rPr>
          <w:rFonts w:hint="eastAsia" w:ascii="宋体" w:hAnsi="宋体" w:cs="宋体"/>
          <w:color w:val="000000"/>
          <w:kern w:val="0"/>
          <w:sz w:val="24"/>
          <w:szCs w:val="24"/>
          <w:highlight w:val="none"/>
          <w:lang w:val="en-US" w:eastAsia="zh-CN" w:bidi="ar"/>
        </w:rPr>
        <w:t>平台系统</w:t>
      </w:r>
    </w:p>
    <w:p>
      <w:pPr>
        <w:keepNext w:val="0"/>
        <w:keepLines w:val="0"/>
        <w:widowControl/>
        <w:suppressLineNumbers w:val="0"/>
        <w:spacing w:beforeLines="0" w:afterLines="0"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基于</w:t>
      </w:r>
      <w:r>
        <w:rPr>
          <w:rFonts w:hint="eastAsia" w:ascii="宋体" w:hAnsi="宋体" w:cs="宋体"/>
          <w:sz w:val="24"/>
          <w:szCs w:val="24"/>
          <w:highlight w:val="none"/>
          <w:lang w:val="en-US" w:eastAsia="zh-CN"/>
        </w:rPr>
        <w:t>已建成的福建省市场监管智慧应用一体化平台和指挥中心</w:t>
      </w:r>
      <w:r>
        <w:rPr>
          <w:rFonts w:hint="eastAsia" w:ascii="宋体" w:hAnsi="宋体" w:eastAsia="宋体" w:cs="宋体"/>
          <w:color w:val="000000"/>
          <w:kern w:val="0"/>
          <w:sz w:val="24"/>
          <w:szCs w:val="24"/>
          <w:highlight w:val="none"/>
          <w:lang w:val="en-US" w:eastAsia="zh-CN" w:bidi="ar"/>
        </w:rPr>
        <w:t>，建设实时指挥调度</w:t>
      </w:r>
      <w:r>
        <w:rPr>
          <w:rFonts w:hint="eastAsia" w:ascii="宋体" w:hAnsi="宋体" w:cs="宋体"/>
          <w:color w:val="000000"/>
          <w:kern w:val="0"/>
          <w:sz w:val="24"/>
          <w:szCs w:val="24"/>
          <w:highlight w:val="none"/>
          <w:lang w:val="en-US" w:eastAsia="zh-CN" w:bidi="ar"/>
        </w:rPr>
        <w:t>平台系统（含视音频</w:t>
      </w:r>
      <w:r>
        <w:rPr>
          <w:rFonts w:hint="eastAsia" w:ascii="宋体" w:hAnsi="宋体" w:eastAsia="宋体" w:cs="宋体"/>
          <w:color w:val="000000"/>
          <w:kern w:val="0"/>
          <w:sz w:val="24"/>
          <w:szCs w:val="24"/>
          <w:highlight w:val="none"/>
          <w:lang w:val="en-US" w:eastAsia="zh-CN" w:bidi="ar"/>
        </w:rPr>
        <w:t>综合管理</w:t>
      </w:r>
      <w:r>
        <w:rPr>
          <w:rFonts w:hint="eastAsia" w:ascii="宋体" w:hAnsi="宋体" w:cs="宋体"/>
          <w:color w:val="000000"/>
          <w:kern w:val="0"/>
          <w:sz w:val="24"/>
          <w:szCs w:val="24"/>
          <w:highlight w:val="none"/>
          <w:lang w:val="en-US" w:eastAsia="zh-CN" w:bidi="ar"/>
        </w:rPr>
        <w:t>功能，下同）</w:t>
      </w:r>
      <w:r>
        <w:rPr>
          <w:rFonts w:hint="eastAsia" w:ascii="宋体" w:hAnsi="宋体" w:eastAsia="宋体" w:cs="宋体"/>
          <w:color w:val="000000"/>
          <w:kern w:val="0"/>
          <w:sz w:val="24"/>
          <w:szCs w:val="24"/>
          <w:highlight w:val="none"/>
          <w:lang w:val="en-US" w:eastAsia="zh-CN" w:bidi="ar"/>
        </w:rPr>
        <w:t>，实现</w:t>
      </w:r>
      <w:r>
        <w:rPr>
          <w:rFonts w:hint="eastAsia" w:ascii="宋体" w:hAnsi="宋体" w:eastAsia="宋体" w:cs="宋体"/>
          <w:sz w:val="24"/>
          <w:szCs w:val="24"/>
          <w:highlight w:val="none"/>
        </w:rPr>
        <w:t>执法记录仪实时定位、</w:t>
      </w:r>
      <w:r>
        <w:rPr>
          <w:rFonts w:hint="eastAsia" w:ascii="宋体" w:hAnsi="宋体" w:eastAsia="宋体" w:cs="宋体"/>
          <w:sz w:val="24"/>
          <w:szCs w:val="24"/>
          <w:highlight w:val="none"/>
          <w:lang w:eastAsia="zh-CN"/>
        </w:rPr>
        <w:t>现场实时</w:t>
      </w:r>
      <w:r>
        <w:rPr>
          <w:rFonts w:hint="eastAsia" w:ascii="宋体" w:hAnsi="宋体" w:eastAsia="宋体" w:cs="宋体"/>
          <w:sz w:val="24"/>
          <w:szCs w:val="24"/>
          <w:highlight w:val="none"/>
        </w:rPr>
        <w:t>视频</w:t>
      </w:r>
      <w:r>
        <w:rPr>
          <w:rFonts w:hint="eastAsia" w:ascii="宋体" w:hAnsi="宋体" w:eastAsia="宋体" w:cs="宋体"/>
          <w:sz w:val="24"/>
          <w:szCs w:val="24"/>
          <w:highlight w:val="none"/>
          <w:lang w:eastAsia="zh-CN"/>
        </w:rPr>
        <w:t>传输</w:t>
      </w:r>
      <w:r>
        <w:rPr>
          <w:rFonts w:hint="eastAsia" w:ascii="宋体" w:hAnsi="宋体" w:eastAsia="宋体" w:cs="宋体"/>
          <w:sz w:val="24"/>
          <w:szCs w:val="24"/>
          <w:highlight w:val="none"/>
        </w:rPr>
        <w:t>、平台与记录仪之间语音对讲、</w:t>
      </w:r>
      <w:r>
        <w:rPr>
          <w:rFonts w:hint="eastAsia" w:ascii="宋体" w:hAnsi="宋体" w:eastAsia="宋体" w:cs="宋体"/>
          <w:sz w:val="24"/>
          <w:szCs w:val="24"/>
          <w:highlight w:val="none"/>
          <w:lang w:eastAsia="zh-CN"/>
        </w:rPr>
        <w:t>远程指挥、</w:t>
      </w:r>
      <w:r>
        <w:rPr>
          <w:rFonts w:hint="eastAsia" w:ascii="宋体" w:hAnsi="宋体" w:eastAsia="宋体" w:cs="宋体"/>
          <w:sz w:val="24"/>
          <w:szCs w:val="24"/>
          <w:highlight w:val="none"/>
        </w:rPr>
        <w:t>数据存储</w:t>
      </w:r>
      <w:r>
        <w:rPr>
          <w:rFonts w:hint="eastAsia" w:ascii="宋体" w:hAnsi="宋体" w:cs="宋体"/>
          <w:sz w:val="24"/>
          <w:szCs w:val="24"/>
          <w:highlight w:val="none"/>
          <w:lang w:eastAsia="zh-CN"/>
        </w:rPr>
        <w:t>及</w:t>
      </w:r>
      <w:r>
        <w:rPr>
          <w:rFonts w:hint="eastAsia" w:ascii="宋体" w:hAnsi="宋体" w:eastAsia="宋体" w:cs="宋体"/>
          <w:sz w:val="24"/>
          <w:szCs w:val="24"/>
          <w:highlight w:val="none"/>
        </w:rPr>
        <w:t>统一管理等功能</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lang w:val="en-US" w:eastAsia="zh-CN" w:bidi="ar"/>
        </w:rPr>
        <w:t>实时指挥调度</w:t>
      </w:r>
      <w:r>
        <w:rPr>
          <w:rFonts w:hint="eastAsia" w:ascii="宋体" w:hAnsi="宋体" w:cs="宋体"/>
          <w:color w:val="000000"/>
          <w:kern w:val="0"/>
          <w:sz w:val="24"/>
          <w:szCs w:val="24"/>
          <w:highlight w:val="none"/>
          <w:lang w:val="en-US" w:eastAsia="zh-CN" w:bidi="ar"/>
        </w:rPr>
        <w:t>平台</w:t>
      </w:r>
      <w:r>
        <w:rPr>
          <w:rFonts w:hint="eastAsia" w:ascii="宋体" w:hAnsi="宋体" w:eastAsia="宋体" w:cs="宋体"/>
          <w:color w:val="000000"/>
          <w:kern w:val="0"/>
          <w:sz w:val="24"/>
          <w:szCs w:val="24"/>
          <w:highlight w:val="none"/>
          <w:lang w:val="en-US" w:eastAsia="zh-CN" w:bidi="ar"/>
        </w:rPr>
        <w:t>部署在</w:t>
      </w:r>
      <w:r>
        <w:rPr>
          <w:rFonts w:hint="eastAsia" w:ascii="宋体" w:hAnsi="宋体" w:cs="宋体"/>
          <w:color w:val="000000"/>
          <w:kern w:val="0"/>
          <w:sz w:val="24"/>
          <w:szCs w:val="24"/>
          <w:highlight w:val="none"/>
          <w:lang w:val="en-US" w:eastAsia="zh-CN" w:bidi="ar"/>
        </w:rPr>
        <w:t>福建</w:t>
      </w:r>
      <w:r>
        <w:rPr>
          <w:rFonts w:hint="eastAsia" w:ascii="宋体" w:hAnsi="宋体" w:eastAsia="宋体" w:cs="宋体"/>
          <w:color w:val="000000"/>
          <w:kern w:val="0"/>
          <w:sz w:val="24"/>
          <w:szCs w:val="24"/>
          <w:highlight w:val="none"/>
          <w:lang w:val="en-US" w:eastAsia="zh-CN" w:bidi="ar"/>
        </w:rPr>
        <w:t>政务外网云平台</w:t>
      </w:r>
      <w:r>
        <w:rPr>
          <w:rFonts w:hint="eastAsia" w:ascii="宋体" w:hAnsi="宋体" w:cs="宋体"/>
          <w:color w:val="000000"/>
          <w:kern w:val="0"/>
          <w:sz w:val="24"/>
          <w:szCs w:val="24"/>
          <w:highlight w:val="none"/>
          <w:lang w:val="en-US" w:eastAsia="zh-CN" w:bidi="ar"/>
        </w:rPr>
        <w:t>（互联网区）</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highlight w:val="none"/>
        </w:rPr>
        <w:t>采集工作站</w:t>
      </w:r>
      <w:r>
        <w:rPr>
          <w:rFonts w:hint="eastAsia" w:ascii="宋体" w:hAnsi="宋体" w:cs="宋体"/>
          <w:sz w:val="24"/>
          <w:szCs w:val="24"/>
          <w:highlight w:val="none"/>
          <w:lang w:eastAsia="zh-CN"/>
        </w:rPr>
        <w:t>和</w:t>
      </w:r>
      <w:r>
        <w:rPr>
          <w:rFonts w:hint="eastAsia" w:ascii="宋体" w:hAnsi="宋体" w:eastAsia="宋体" w:cs="宋体"/>
          <w:sz w:val="24"/>
          <w:szCs w:val="24"/>
          <w:highlight w:val="none"/>
          <w:lang w:val="en-US" w:eastAsia="zh-CN"/>
        </w:rPr>
        <w:t>5G</w:t>
      </w:r>
      <w:r>
        <w:rPr>
          <w:rFonts w:hint="eastAsia" w:ascii="宋体" w:hAnsi="宋体" w:eastAsia="宋体" w:cs="宋体"/>
          <w:sz w:val="24"/>
          <w:szCs w:val="24"/>
          <w:highlight w:val="none"/>
        </w:rPr>
        <w:t>执法记录仪通过</w:t>
      </w:r>
      <w:r>
        <w:rPr>
          <w:rFonts w:hint="eastAsia" w:ascii="宋体" w:hAnsi="宋体" w:cs="宋体"/>
          <w:sz w:val="24"/>
          <w:szCs w:val="24"/>
          <w:highlight w:val="none"/>
          <w:lang w:val="en-US" w:eastAsia="zh-CN"/>
        </w:rPr>
        <w:t>公网</w:t>
      </w:r>
      <w:r>
        <w:rPr>
          <w:rFonts w:hint="eastAsia" w:ascii="宋体" w:hAnsi="宋体" w:eastAsia="宋体" w:cs="宋体"/>
          <w:sz w:val="24"/>
          <w:szCs w:val="24"/>
          <w:highlight w:val="none"/>
        </w:rPr>
        <w:t>与</w:t>
      </w:r>
      <w:r>
        <w:rPr>
          <w:rFonts w:hint="eastAsia" w:ascii="宋体" w:hAnsi="宋体" w:eastAsia="宋体" w:cs="宋体"/>
          <w:color w:val="000000"/>
          <w:kern w:val="0"/>
          <w:sz w:val="24"/>
          <w:szCs w:val="24"/>
          <w:highlight w:val="none"/>
          <w:lang w:val="en-US" w:eastAsia="zh-CN" w:bidi="ar"/>
        </w:rPr>
        <w:t>实时指挥调度</w:t>
      </w:r>
      <w:r>
        <w:rPr>
          <w:rFonts w:hint="eastAsia" w:ascii="宋体" w:hAnsi="宋体" w:cs="宋体"/>
          <w:color w:val="000000"/>
          <w:kern w:val="0"/>
          <w:sz w:val="24"/>
          <w:szCs w:val="24"/>
          <w:highlight w:val="none"/>
          <w:lang w:val="en-US" w:eastAsia="zh-CN" w:bidi="ar"/>
        </w:rPr>
        <w:t>平台</w:t>
      </w:r>
      <w:r>
        <w:rPr>
          <w:rFonts w:hint="eastAsia" w:ascii="宋体" w:hAnsi="宋体" w:eastAsia="宋体" w:cs="宋体"/>
          <w:sz w:val="24"/>
          <w:szCs w:val="24"/>
          <w:highlight w:val="none"/>
        </w:rPr>
        <w:t>建立路由通信</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实时指挥调度平台</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通过安全网络访问方式，与“市场监管智慧应用一体化平台”进行数据对接</w:t>
      </w:r>
      <w:r>
        <w:rPr>
          <w:rFonts w:hint="eastAsia" w:ascii="宋体" w:hAnsi="宋体" w:eastAsia="宋体" w:cs="宋体"/>
          <w:sz w:val="24"/>
          <w:szCs w:val="24"/>
          <w:highlight w:val="none"/>
        </w:rPr>
        <w:t>。记录仪注册到管理平台并实时上报定位信息，平台可以主动发起与记录仪之间的语音对讲或调取执法记录仪的摄像头画面；记录仪录制的视音频文件可以通过USB数据线上传到采集工作站中。</w:t>
      </w:r>
    </w:p>
    <w:p>
      <w:pPr>
        <w:keepNext w:val="0"/>
        <w:keepLines w:val="0"/>
        <w:widowControl/>
        <w:suppressLineNumbers w:val="0"/>
        <w:spacing w:beforeLines="0" w:afterLines="0" w:line="520" w:lineRule="exact"/>
        <w:ind w:firstLine="480" w:firstLineChars="200"/>
        <w:jc w:val="left"/>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系统</w:t>
      </w:r>
      <w:r>
        <w:rPr>
          <w:rFonts w:hint="eastAsia" w:ascii="宋体" w:hAnsi="宋体" w:eastAsia="宋体" w:cs="宋体"/>
          <w:b w:val="0"/>
          <w:bCs w:val="0"/>
          <w:sz w:val="24"/>
          <w:szCs w:val="24"/>
          <w:highlight w:val="none"/>
        </w:rPr>
        <w:t>采用三级组网方式，即在省局搭建平台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部署于福建政务外网云平台</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，省级使用一级账户，省级直接管理的记录仪以及采集站直接注册在省级账号下</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市级使用二级账号，由省级</w:t>
      </w:r>
      <w:r>
        <w:rPr>
          <w:rFonts w:hint="eastAsia" w:ascii="宋体" w:hAnsi="宋体" w:cs="宋体"/>
          <w:b w:val="0"/>
          <w:bCs w:val="0"/>
          <w:sz w:val="24"/>
          <w:szCs w:val="24"/>
          <w:highlight w:val="none"/>
          <w:lang w:eastAsia="zh-CN"/>
        </w:rPr>
        <w:t>一级</w:t>
      </w:r>
      <w:r>
        <w:rPr>
          <w:rFonts w:hint="eastAsia" w:ascii="宋体" w:hAnsi="宋体" w:eastAsia="宋体" w:cs="宋体"/>
          <w:b w:val="0"/>
          <w:bCs w:val="0"/>
          <w:sz w:val="24"/>
          <w:szCs w:val="24"/>
          <w:highlight w:val="none"/>
        </w:rPr>
        <w:t>账号管理，各市级单位记录仪</w:t>
      </w:r>
      <w:r>
        <w:rPr>
          <w:rFonts w:hint="eastAsia" w:ascii="宋体" w:hAnsi="宋体" w:eastAsia="宋体" w:cs="宋体"/>
          <w:b w:val="0"/>
          <w:bCs w:val="0"/>
          <w:sz w:val="24"/>
          <w:szCs w:val="24"/>
          <w:highlight w:val="none"/>
          <w:lang w:eastAsia="zh-CN"/>
        </w:rPr>
        <w:t>以及</w:t>
      </w:r>
      <w:r>
        <w:rPr>
          <w:rFonts w:hint="eastAsia" w:ascii="宋体" w:hAnsi="宋体" w:eastAsia="宋体" w:cs="宋体"/>
          <w:b w:val="0"/>
          <w:bCs w:val="0"/>
          <w:sz w:val="24"/>
          <w:szCs w:val="24"/>
          <w:highlight w:val="none"/>
        </w:rPr>
        <w:t>采集站</w:t>
      </w:r>
      <w:r>
        <w:rPr>
          <w:rFonts w:hint="eastAsia" w:ascii="宋体" w:hAnsi="宋体" w:eastAsia="宋体" w:cs="宋体"/>
          <w:b w:val="0"/>
          <w:bCs w:val="0"/>
          <w:sz w:val="24"/>
          <w:szCs w:val="24"/>
          <w:highlight w:val="none"/>
          <w:lang w:eastAsia="zh-CN"/>
        </w:rPr>
        <w:t>注册在</w:t>
      </w:r>
      <w:r>
        <w:rPr>
          <w:rFonts w:hint="eastAsia" w:ascii="宋体" w:hAnsi="宋体" w:eastAsia="宋体" w:cs="宋体"/>
          <w:b w:val="0"/>
          <w:bCs w:val="0"/>
          <w:sz w:val="24"/>
          <w:szCs w:val="24"/>
          <w:highlight w:val="none"/>
        </w:rPr>
        <w:t>各市局账户下</w:t>
      </w:r>
      <w:r>
        <w:rPr>
          <w:rFonts w:hint="eastAsia" w:ascii="宋体" w:hAnsi="宋体" w:eastAsia="宋体" w:cs="宋体"/>
          <w:b w:val="0"/>
          <w:bCs w:val="0"/>
          <w:sz w:val="24"/>
          <w:szCs w:val="24"/>
          <w:highlight w:val="none"/>
          <w:lang w:eastAsia="zh-CN"/>
        </w:rPr>
        <w:t>；县</w:t>
      </w:r>
      <w:r>
        <w:rPr>
          <w:rFonts w:hint="eastAsia" w:ascii="宋体" w:hAnsi="宋体" w:eastAsia="宋体" w:cs="宋体"/>
          <w:b w:val="0"/>
          <w:bCs w:val="0"/>
          <w:sz w:val="24"/>
          <w:szCs w:val="24"/>
          <w:highlight w:val="none"/>
        </w:rPr>
        <w:t>区级采用三级账号，由相应二级账号管理，</w:t>
      </w:r>
      <w:r>
        <w:rPr>
          <w:rFonts w:hint="eastAsia" w:ascii="宋体" w:hAnsi="宋体" w:eastAsia="宋体" w:cs="宋体"/>
          <w:b w:val="0"/>
          <w:bCs w:val="0"/>
          <w:sz w:val="24"/>
          <w:szCs w:val="24"/>
          <w:highlight w:val="none"/>
          <w:lang w:eastAsia="zh-CN"/>
        </w:rPr>
        <w:t>县</w:t>
      </w:r>
      <w:r>
        <w:rPr>
          <w:rFonts w:hint="eastAsia" w:ascii="宋体" w:hAnsi="宋体" w:eastAsia="宋体" w:cs="宋体"/>
          <w:b w:val="0"/>
          <w:bCs w:val="0"/>
          <w:sz w:val="24"/>
          <w:szCs w:val="24"/>
          <w:highlight w:val="none"/>
        </w:rPr>
        <w:t>区级单位与各基层所的采集站</w:t>
      </w:r>
      <w:r>
        <w:rPr>
          <w:rFonts w:hint="eastAsia" w:ascii="宋体" w:hAnsi="宋体" w:eastAsia="宋体" w:cs="宋体"/>
          <w:b w:val="0"/>
          <w:bCs w:val="0"/>
          <w:sz w:val="24"/>
          <w:szCs w:val="24"/>
          <w:highlight w:val="none"/>
          <w:lang w:eastAsia="zh-CN"/>
        </w:rPr>
        <w:t>和</w:t>
      </w:r>
      <w:r>
        <w:rPr>
          <w:rFonts w:hint="eastAsia" w:ascii="宋体" w:hAnsi="宋体" w:eastAsia="宋体" w:cs="宋体"/>
          <w:b w:val="0"/>
          <w:bCs w:val="0"/>
          <w:sz w:val="24"/>
          <w:szCs w:val="24"/>
          <w:highlight w:val="none"/>
        </w:rPr>
        <w:t>记录仪全部接入相应</w:t>
      </w:r>
      <w:r>
        <w:rPr>
          <w:rFonts w:hint="eastAsia" w:ascii="宋体" w:hAnsi="宋体" w:eastAsia="宋体" w:cs="宋体"/>
          <w:b w:val="0"/>
          <w:bCs w:val="0"/>
          <w:sz w:val="24"/>
          <w:szCs w:val="24"/>
          <w:highlight w:val="none"/>
          <w:lang w:eastAsia="zh-CN"/>
        </w:rPr>
        <w:t>县</w:t>
      </w:r>
      <w:r>
        <w:rPr>
          <w:rFonts w:hint="eastAsia" w:ascii="宋体" w:hAnsi="宋体" w:eastAsia="宋体" w:cs="宋体"/>
          <w:b w:val="0"/>
          <w:bCs w:val="0"/>
          <w:sz w:val="24"/>
          <w:szCs w:val="24"/>
          <w:highlight w:val="none"/>
        </w:rPr>
        <w:t>区级账号中</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做到省级能够调阅各个层级的数据</w:t>
      </w:r>
      <w:r>
        <w:rPr>
          <w:rFonts w:hint="eastAsia" w:ascii="宋体" w:hAnsi="宋体" w:eastAsia="宋体" w:cs="宋体"/>
          <w:b w:val="0"/>
          <w:bCs w:val="0"/>
          <w:sz w:val="24"/>
          <w:szCs w:val="24"/>
          <w:highlight w:val="none"/>
          <w:lang w:eastAsia="zh-CN"/>
        </w:rPr>
        <w:t>并</w:t>
      </w:r>
      <w:r>
        <w:rPr>
          <w:rFonts w:hint="eastAsia" w:ascii="宋体" w:hAnsi="宋体" w:eastAsia="宋体" w:cs="宋体"/>
          <w:b w:val="0"/>
          <w:bCs w:val="0"/>
          <w:sz w:val="24"/>
          <w:szCs w:val="24"/>
          <w:highlight w:val="none"/>
        </w:rPr>
        <w:t>实现</w:t>
      </w:r>
      <w:r>
        <w:rPr>
          <w:rFonts w:hint="eastAsia" w:ascii="宋体" w:hAnsi="宋体" w:eastAsia="宋体" w:cs="宋体"/>
          <w:b w:val="0"/>
          <w:bCs w:val="0"/>
          <w:sz w:val="24"/>
          <w:szCs w:val="24"/>
          <w:highlight w:val="none"/>
          <w:lang w:eastAsia="zh-CN"/>
        </w:rPr>
        <w:t>实时</w:t>
      </w:r>
      <w:r>
        <w:rPr>
          <w:rFonts w:hint="eastAsia" w:ascii="宋体" w:hAnsi="宋体" w:eastAsia="宋体" w:cs="宋体"/>
          <w:b w:val="0"/>
          <w:bCs w:val="0"/>
          <w:sz w:val="24"/>
          <w:szCs w:val="24"/>
          <w:highlight w:val="none"/>
        </w:rPr>
        <w:t>指挥调度，市级能够调阅</w:t>
      </w:r>
      <w:r>
        <w:rPr>
          <w:rFonts w:hint="eastAsia" w:ascii="宋体" w:hAnsi="宋体" w:eastAsia="宋体" w:cs="宋体"/>
          <w:b w:val="0"/>
          <w:bCs w:val="0"/>
          <w:sz w:val="24"/>
          <w:szCs w:val="24"/>
          <w:highlight w:val="none"/>
          <w:lang w:eastAsia="zh-CN"/>
        </w:rPr>
        <w:t>本级和</w:t>
      </w:r>
      <w:r>
        <w:rPr>
          <w:rFonts w:hint="eastAsia" w:ascii="宋体" w:hAnsi="宋体" w:eastAsia="宋体" w:cs="宋体"/>
          <w:b w:val="0"/>
          <w:bCs w:val="0"/>
          <w:sz w:val="24"/>
          <w:szCs w:val="24"/>
          <w:highlight w:val="none"/>
        </w:rPr>
        <w:t>下属区县的数据</w:t>
      </w:r>
      <w:r>
        <w:rPr>
          <w:rFonts w:hint="eastAsia" w:ascii="宋体" w:hAnsi="宋体" w:eastAsia="宋体" w:cs="宋体"/>
          <w:b w:val="0"/>
          <w:bCs w:val="0"/>
          <w:sz w:val="24"/>
          <w:szCs w:val="24"/>
          <w:highlight w:val="none"/>
          <w:lang w:eastAsia="zh-CN"/>
        </w:rPr>
        <w:t>并实现实时指挥调度，县区</w:t>
      </w:r>
      <w:r>
        <w:rPr>
          <w:rFonts w:hint="eastAsia" w:ascii="宋体" w:hAnsi="宋体" w:eastAsia="宋体" w:cs="宋体"/>
          <w:b w:val="0"/>
          <w:bCs w:val="0"/>
          <w:sz w:val="24"/>
          <w:szCs w:val="24"/>
          <w:highlight w:val="none"/>
        </w:rPr>
        <w:t>级能够调阅</w:t>
      </w:r>
      <w:r>
        <w:rPr>
          <w:rFonts w:hint="eastAsia" w:ascii="宋体" w:hAnsi="宋体" w:eastAsia="宋体" w:cs="宋体"/>
          <w:b w:val="0"/>
          <w:bCs w:val="0"/>
          <w:sz w:val="24"/>
          <w:szCs w:val="24"/>
          <w:highlight w:val="none"/>
          <w:lang w:eastAsia="zh-CN"/>
        </w:rPr>
        <w:t>本级</w:t>
      </w:r>
      <w:r>
        <w:rPr>
          <w:rFonts w:hint="eastAsia" w:ascii="宋体" w:hAnsi="宋体" w:eastAsia="宋体" w:cs="宋体"/>
          <w:b w:val="0"/>
          <w:bCs w:val="0"/>
          <w:sz w:val="24"/>
          <w:szCs w:val="24"/>
          <w:highlight w:val="none"/>
        </w:rPr>
        <w:t>的数据</w:t>
      </w:r>
      <w:r>
        <w:rPr>
          <w:rFonts w:hint="eastAsia" w:ascii="宋体" w:hAnsi="宋体" w:eastAsia="宋体" w:cs="宋体"/>
          <w:b w:val="0"/>
          <w:bCs w:val="0"/>
          <w:sz w:val="24"/>
          <w:szCs w:val="24"/>
          <w:highlight w:val="none"/>
          <w:lang w:eastAsia="zh-CN"/>
        </w:rPr>
        <w:t>并实现实时指挥调度</w:t>
      </w:r>
      <w:r>
        <w:rPr>
          <w:rFonts w:hint="eastAsia" w:ascii="宋体" w:hAnsi="宋体" w:eastAsia="宋体" w:cs="宋体"/>
          <w:b w:val="0"/>
          <w:bCs w:val="0"/>
          <w:sz w:val="24"/>
          <w:szCs w:val="24"/>
          <w:highlight w:val="none"/>
        </w:rPr>
        <w:t>。</w:t>
      </w:r>
    </w:p>
    <w:p>
      <w:pPr>
        <w:pStyle w:val="6"/>
        <w:spacing w:beforeLines="0" w:afterLines="0" w:line="520" w:lineRule="exact"/>
        <w:ind w:firstLine="48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实时指挥调度</w:t>
      </w:r>
      <w:r>
        <w:rPr>
          <w:rFonts w:hint="eastAsia" w:ascii="宋体" w:hAnsi="宋体" w:cs="宋体"/>
          <w:color w:val="000000"/>
          <w:kern w:val="0"/>
          <w:sz w:val="24"/>
          <w:szCs w:val="24"/>
          <w:highlight w:val="none"/>
          <w:lang w:val="en-US" w:eastAsia="zh-CN" w:bidi="ar"/>
        </w:rPr>
        <w:t>平台</w:t>
      </w:r>
      <w:r>
        <w:rPr>
          <w:rFonts w:hint="eastAsia" w:ascii="宋体" w:hAnsi="宋体" w:cs="宋体"/>
          <w:sz w:val="24"/>
          <w:szCs w:val="24"/>
          <w:highlight w:val="none"/>
          <w:lang w:val="en-US" w:eastAsia="zh-CN"/>
        </w:rPr>
        <w:t>通过</w:t>
      </w:r>
      <w:r>
        <w:rPr>
          <w:rFonts w:hint="eastAsia" w:ascii="宋体" w:hAnsi="宋体" w:eastAsia="宋体" w:cs="宋体"/>
          <w:sz w:val="24"/>
          <w:szCs w:val="24"/>
          <w:highlight w:val="none"/>
        </w:rPr>
        <w:t>通信融合调度系统</w:t>
      </w:r>
      <w:r>
        <w:rPr>
          <w:rFonts w:hint="eastAsia" w:ascii="宋体" w:hAnsi="宋体" w:eastAsia="宋体" w:cs="宋体"/>
          <w:sz w:val="24"/>
          <w:szCs w:val="24"/>
          <w:highlight w:val="none"/>
          <w:lang w:eastAsia="zh-CN"/>
        </w:rPr>
        <w:t>接入一体化指挥中心，利用</w:t>
      </w:r>
      <w:r>
        <w:rPr>
          <w:rFonts w:hint="eastAsia" w:ascii="宋体" w:hAnsi="宋体" w:cs="宋体"/>
          <w:sz w:val="24"/>
          <w:szCs w:val="24"/>
          <w:highlight w:val="none"/>
          <w:lang w:val="en-US" w:eastAsia="zh-CN"/>
        </w:rPr>
        <w:t>指挥中心的控制席位、大屏、视频会议等硬件设施，</w:t>
      </w:r>
      <w:r>
        <w:rPr>
          <w:rFonts w:hint="eastAsia" w:ascii="宋体" w:hAnsi="宋体" w:eastAsia="宋体" w:cs="宋体"/>
          <w:b w:val="0"/>
          <w:bCs w:val="0"/>
          <w:sz w:val="24"/>
          <w:szCs w:val="24"/>
          <w:highlight w:val="none"/>
        </w:rPr>
        <w:t>实现执法视频回传、远程指挥等功能</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终端接入网络拓扑如图1-2</w:t>
      </w:r>
      <w:r>
        <w:rPr>
          <w:rFonts w:hint="eastAsia" w:ascii="宋体" w:hAnsi="宋体" w:eastAsia="宋体" w:cs="宋体"/>
          <w:b w:val="0"/>
          <w:bCs w:val="0"/>
          <w:sz w:val="24"/>
          <w:szCs w:val="24"/>
          <w:highlight w:val="none"/>
        </w:rPr>
        <w:t>。</w:t>
      </w:r>
    </w:p>
    <w:p>
      <w:pPr>
        <w:keepNext w:val="0"/>
        <w:keepLines w:val="0"/>
        <w:widowControl/>
        <w:suppressLineNumbers w:val="0"/>
        <w:spacing w:beforeLines="0" w:afterLines="0"/>
        <w:ind w:left="0" w:leftChars="0" w:firstLine="0" w:firstLineChars="0"/>
        <w:jc w:val="center"/>
        <w:rPr>
          <w:rFonts w:hint="eastAsia" w:ascii="宋体" w:hAnsi="宋体" w:eastAsia="宋体" w:cs="宋体"/>
          <w:color w:val="000000"/>
          <w:kern w:val="0"/>
          <w:sz w:val="32"/>
          <w:szCs w:val="32"/>
          <w:highlight w:val="none"/>
          <w:lang w:val="en-US" w:eastAsia="zh-CN" w:bidi="ar"/>
        </w:rPr>
      </w:pPr>
      <w:r>
        <w:rPr>
          <w:rFonts w:hint="eastAsia" w:ascii="宋体" w:hAnsi="宋体" w:eastAsia="宋体" w:cs="宋体"/>
          <w:sz w:val="32"/>
          <w:szCs w:val="32"/>
          <w:highlight w:val="none"/>
        </w:rPr>
        <w:drawing>
          <wp:inline distT="0" distB="0" distL="114300" distR="114300">
            <wp:extent cx="5274310" cy="3183890"/>
            <wp:effectExtent l="0" t="0" r="2540" b="16510"/>
            <wp:docPr id="2" name="图片 1" descr="C:/Users/admin/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Desktop/图片1.png图片1"/>
                    <pic:cNvPicPr>
                      <a:picLocks noChangeAspect="1"/>
                    </pic:cNvPicPr>
                  </pic:nvPicPr>
                  <pic:blipFill>
                    <a:blip r:embed="rId5"/>
                    <a:srcRect t="18" b="18"/>
                    <a:stretch>
                      <a:fillRect/>
                    </a:stretch>
                  </pic:blipFill>
                  <pic:spPr>
                    <a:xfrm>
                      <a:off x="0" y="0"/>
                      <a:ext cx="5274310" cy="3183890"/>
                    </a:xfrm>
                    <a:prstGeom prst="rect">
                      <a:avLst/>
                    </a:prstGeom>
                    <a:noFill/>
                    <a:ln>
                      <a:noFill/>
                    </a:ln>
                  </pic:spPr>
                </pic:pic>
              </a:graphicData>
            </a:graphic>
          </wp:inline>
        </w:drawing>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图1-</w:t>
      </w:r>
      <w:r>
        <w:rPr>
          <w:rFonts w:hint="eastAsia" w:ascii="宋体" w:hAnsi="宋体" w:cs="宋体"/>
          <w:sz w:val="24"/>
          <w:szCs w:val="24"/>
          <w:highlight w:val="none"/>
          <w:lang w:val="en-US" w:eastAsia="zh-CN"/>
        </w:rPr>
        <w:t xml:space="preserve">2 </w:t>
      </w:r>
      <w:r>
        <w:rPr>
          <w:rFonts w:hint="eastAsia" w:ascii="宋体" w:hAnsi="宋体" w:eastAsia="宋体" w:cs="宋体"/>
          <w:sz w:val="24"/>
          <w:szCs w:val="24"/>
          <w:highlight w:val="none"/>
          <w:lang w:val="en-US" w:eastAsia="zh-CN"/>
        </w:rPr>
        <w:t>终端接入网络拓扑</w:t>
      </w:r>
    </w:p>
    <w:p>
      <w:pPr>
        <w:keepNext w:val="0"/>
        <w:keepLines w:val="0"/>
        <w:widowControl/>
        <w:suppressLineNumbers w:val="0"/>
        <w:spacing w:beforeLines="0" w:afterLines="0"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2、移动执法系统</w:t>
      </w:r>
    </w:p>
    <w:p>
      <w:pPr>
        <w:keepNext w:val="0"/>
        <w:keepLines w:val="0"/>
        <w:widowControl/>
        <w:suppressLineNumbers w:val="0"/>
        <w:spacing w:beforeLines="0" w:afterLines="0" w:line="52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基于福建省政务外网无线网络建设移动执法系统，配备智能执法终端，通过无线</w:t>
      </w:r>
      <w:r>
        <w:rPr>
          <w:rFonts w:hint="eastAsia" w:ascii="宋体" w:hAnsi="宋体" w:cs="宋体"/>
          <w:color w:val="000000"/>
          <w:kern w:val="0"/>
          <w:sz w:val="24"/>
          <w:szCs w:val="24"/>
          <w:highlight w:val="none"/>
          <w:lang w:val="en-US" w:eastAsia="zh-CN" w:bidi="ar"/>
        </w:rPr>
        <w:t>政务外网</w:t>
      </w:r>
      <w:r>
        <w:rPr>
          <w:rFonts w:hint="eastAsia" w:ascii="宋体" w:hAnsi="宋体" w:eastAsia="宋体" w:cs="宋体"/>
          <w:color w:val="000000"/>
          <w:kern w:val="0"/>
          <w:sz w:val="24"/>
          <w:szCs w:val="24"/>
          <w:highlight w:val="none"/>
          <w:lang w:val="en-US" w:eastAsia="zh-CN" w:bidi="ar"/>
        </w:rPr>
        <w:t>对接福建省市场监管智慧应用一体化平台，完成执法案件推送、移动OA审批、公文查阅、法律法规查阅等工作。</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w:t>
      </w:r>
      <w:r>
        <w:rPr>
          <w:rFonts w:hint="eastAsia" w:ascii="宋体" w:hAnsi="宋体" w:cs="宋体"/>
          <w:color w:val="000000"/>
          <w:sz w:val="24"/>
          <w:szCs w:val="24"/>
          <w:highlight w:val="none"/>
          <w:lang w:val="en-US" w:eastAsia="zh-CN"/>
        </w:rPr>
        <w:t>项目总体要求</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本项目涉及的系统均由中标人运营维护并提供给采购人使用，采购人按年度支付服务费用。</w:t>
      </w:r>
      <w:r>
        <w:rPr>
          <w:rFonts w:hint="eastAsia" w:ascii="宋体" w:hAnsi="宋体" w:eastAsia="宋体" w:cs="宋体"/>
          <w:sz w:val="24"/>
          <w:szCs w:val="24"/>
          <w:highlight w:val="none"/>
          <w:lang w:val="en-US" w:eastAsia="zh-CN"/>
        </w:rPr>
        <w:t>福建省市场监管移动巡查监管执法系统覆盖全省除厦门外的</w:t>
      </w:r>
      <w:r>
        <w:rPr>
          <w:rFonts w:hint="eastAsia" w:ascii="宋体" w:hAnsi="宋体" w:eastAsia="宋体" w:cs="宋体"/>
          <w:color w:val="000000"/>
          <w:sz w:val="24"/>
          <w:szCs w:val="24"/>
          <w:highlight w:val="none"/>
          <w:lang w:val="en-US" w:eastAsia="zh-CN"/>
        </w:rPr>
        <w:t>9个设区市（综合实验区），包含省、市、县、所四级，</w:t>
      </w:r>
      <w:r>
        <w:rPr>
          <w:rFonts w:hint="eastAsia" w:ascii="宋体" w:hAnsi="宋体" w:cs="宋体"/>
          <w:color w:val="000000"/>
          <w:sz w:val="24"/>
          <w:szCs w:val="24"/>
          <w:highlight w:val="none"/>
          <w:lang w:val="en-US" w:eastAsia="zh-CN"/>
        </w:rPr>
        <w:t>要求提供的服务</w:t>
      </w:r>
      <w:r>
        <w:rPr>
          <w:rFonts w:hint="eastAsia" w:ascii="宋体" w:hAnsi="宋体" w:eastAsia="宋体" w:cs="宋体"/>
          <w:color w:val="000000"/>
          <w:sz w:val="24"/>
          <w:szCs w:val="24"/>
          <w:highlight w:val="none"/>
          <w:lang w:val="en-US" w:eastAsia="zh-CN"/>
        </w:rPr>
        <w:t>包括</w:t>
      </w:r>
      <w:r>
        <w:rPr>
          <w:rFonts w:hint="eastAsia" w:ascii="宋体" w:hAnsi="宋体" w:cs="宋体"/>
          <w:color w:val="000000"/>
          <w:sz w:val="24"/>
          <w:szCs w:val="24"/>
          <w:highlight w:val="none"/>
          <w:lang w:val="en-US" w:eastAsia="zh-CN"/>
        </w:rPr>
        <w:t>：福建省政务外网接入，5G/4G通信卡及流量，系统日常运营维护，同时提供系统所需的</w:t>
      </w:r>
      <w:r>
        <w:rPr>
          <w:rFonts w:hint="eastAsia" w:ascii="宋体" w:hAnsi="宋体" w:eastAsia="宋体" w:cs="宋体"/>
          <w:color w:val="000000"/>
          <w:sz w:val="24"/>
          <w:szCs w:val="24"/>
          <w:highlight w:val="none"/>
          <w:lang w:val="en-US" w:eastAsia="zh-CN"/>
        </w:rPr>
        <w:t>实时指挥调度</w:t>
      </w:r>
      <w:r>
        <w:rPr>
          <w:rFonts w:hint="eastAsia" w:ascii="宋体" w:hAnsi="宋体" w:cs="宋体"/>
          <w:color w:val="000000"/>
          <w:sz w:val="24"/>
          <w:szCs w:val="24"/>
          <w:highlight w:val="none"/>
          <w:lang w:val="en-US" w:eastAsia="zh-CN"/>
        </w:rPr>
        <w:t>平台系统（含视音频</w:t>
      </w:r>
      <w:r>
        <w:rPr>
          <w:rFonts w:hint="eastAsia" w:ascii="宋体" w:hAnsi="宋体" w:eastAsia="宋体" w:cs="宋体"/>
          <w:color w:val="000000"/>
          <w:sz w:val="24"/>
          <w:szCs w:val="24"/>
          <w:highlight w:val="none"/>
          <w:lang w:val="en-US" w:eastAsia="zh-CN"/>
        </w:rPr>
        <w:t>综合管理</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1套，Ⅰ型采集站11台，Ⅱ型采集站743台，执法装备箱848个（每个执法装备箱内含</w:t>
      </w:r>
      <w:r>
        <w:rPr>
          <w:rFonts w:hint="eastAsia" w:ascii="宋体" w:hAnsi="宋体" w:cs="宋体"/>
          <w:i w:val="0"/>
          <w:iCs w:val="0"/>
          <w:color w:val="000000"/>
          <w:kern w:val="0"/>
          <w:sz w:val="24"/>
          <w:szCs w:val="24"/>
          <w:highlight w:val="none"/>
          <w:u w:val="none"/>
          <w:lang w:val="en-US" w:eastAsia="zh-CN" w:bidi="ar"/>
        </w:rPr>
        <w:t>不少于以下要求的设备：</w:t>
      </w:r>
      <w:r>
        <w:rPr>
          <w:rFonts w:hint="eastAsia" w:ascii="宋体" w:hAnsi="宋体" w:eastAsia="宋体" w:cs="宋体"/>
          <w:color w:val="000000"/>
          <w:sz w:val="24"/>
          <w:szCs w:val="24"/>
          <w:highlight w:val="none"/>
          <w:lang w:val="en-US" w:eastAsia="zh-CN"/>
        </w:rPr>
        <w:t>平板</w:t>
      </w:r>
      <w:r>
        <w:rPr>
          <w:rFonts w:hint="eastAsia" w:ascii="宋体" w:hAnsi="宋体" w:cs="宋体"/>
          <w:color w:val="000000"/>
          <w:sz w:val="24"/>
          <w:szCs w:val="24"/>
          <w:highlight w:val="none"/>
          <w:lang w:val="en-US" w:eastAsia="zh-CN"/>
        </w:rPr>
        <w:t>执法终端</w:t>
      </w:r>
      <w:r>
        <w:rPr>
          <w:rFonts w:hint="eastAsia" w:ascii="宋体" w:hAnsi="宋体" w:eastAsia="宋体" w:cs="宋体"/>
          <w:color w:val="000000"/>
          <w:sz w:val="24"/>
          <w:szCs w:val="24"/>
          <w:highlight w:val="none"/>
          <w:lang w:val="en-US" w:eastAsia="zh-CN"/>
        </w:rPr>
        <w:t>1台、</w:t>
      </w:r>
      <w:r>
        <w:rPr>
          <w:rFonts w:hint="eastAsia" w:ascii="宋体" w:hAnsi="宋体" w:cs="宋体"/>
          <w:color w:val="000000"/>
          <w:sz w:val="24"/>
          <w:szCs w:val="24"/>
          <w:highlight w:val="none"/>
          <w:lang w:val="en-US" w:eastAsia="zh-CN"/>
        </w:rPr>
        <w:t>5G</w:t>
      </w:r>
      <w:r>
        <w:rPr>
          <w:rFonts w:hint="eastAsia" w:ascii="宋体" w:hAnsi="宋体" w:eastAsia="宋体" w:cs="宋体"/>
          <w:color w:val="000000"/>
          <w:sz w:val="24"/>
          <w:szCs w:val="24"/>
          <w:highlight w:val="none"/>
          <w:lang w:val="en-US" w:eastAsia="zh-CN"/>
        </w:rPr>
        <w:t>执法记录仪2台、便携式打印机1台、录音笔1台、激光测距尺1把、充电宝1个、移动存储U盘</w:t>
      </w:r>
      <w:r>
        <w:rPr>
          <w:rFonts w:hint="eastAsia" w:ascii="宋体" w:hAnsi="宋体" w:cs="宋体"/>
          <w:color w:val="000000"/>
          <w:sz w:val="24"/>
          <w:szCs w:val="24"/>
          <w:highlight w:val="none"/>
          <w:lang w:val="en-US" w:eastAsia="zh-CN"/>
        </w:rPr>
        <w:t>1个、</w:t>
      </w:r>
      <w:r>
        <w:rPr>
          <w:rFonts w:hint="eastAsia" w:ascii="宋体" w:hAnsi="宋体" w:eastAsia="宋体" w:cs="宋体"/>
          <w:color w:val="000000"/>
          <w:sz w:val="24"/>
          <w:szCs w:val="24"/>
          <w:highlight w:val="none"/>
          <w:lang w:val="en-US" w:eastAsia="zh-CN"/>
        </w:rPr>
        <w:t>红外测温枪1把、便携式强光手电筒1把），装备包848个。</w:t>
      </w:r>
      <w:r>
        <w:rPr>
          <w:rFonts w:hint="eastAsia" w:ascii="宋体" w:hAnsi="宋体" w:cs="宋体"/>
          <w:color w:val="000000"/>
          <w:sz w:val="24"/>
          <w:szCs w:val="24"/>
          <w:highlight w:val="none"/>
          <w:lang w:val="en-US" w:eastAsia="zh-CN"/>
        </w:rPr>
        <w:t>具体使用单位及部署地址、数量，由采购人在签订合同前提供给中标人。</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（三）其他要求</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1、投标人报价包含</w:t>
      </w:r>
      <w:r>
        <w:rPr>
          <w:rFonts w:hint="eastAsia" w:ascii="宋体" w:hAnsi="宋体" w:eastAsia="宋体" w:cs="宋体"/>
          <w:sz w:val="24"/>
          <w:szCs w:val="24"/>
          <w:highlight w:val="none"/>
          <w:lang w:val="en-US" w:eastAsia="zh-CN"/>
        </w:rPr>
        <w:t>服务过程产生的一切</w:t>
      </w:r>
      <w:r>
        <w:rPr>
          <w:rFonts w:hint="eastAsia" w:ascii="宋体" w:hAnsi="宋体" w:eastAsia="宋体" w:cs="宋体"/>
          <w:sz w:val="24"/>
          <w:szCs w:val="24"/>
          <w:highlight w:val="none"/>
        </w:rPr>
        <w:t>费用成本及利润，还要考虑到合同中可能出现的索赔和变更，采购人不再承担任何费用。</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本项目使用单位和部署地点遍及全省（不含厦门）各个街道、乡镇，请投标人综合考虑运营维护成本</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lang w:eastAsia="zh-CN"/>
        </w:rPr>
        <w:t>系统</w:t>
      </w:r>
      <w:r>
        <w:rPr>
          <w:rFonts w:hint="eastAsia" w:ascii="宋体" w:hAnsi="宋体" w:cs="宋体"/>
          <w:color w:val="000000"/>
          <w:sz w:val="24"/>
          <w:szCs w:val="24"/>
          <w:highlight w:val="none"/>
          <w:lang w:val="en-US" w:eastAsia="zh-CN"/>
        </w:rPr>
        <w:t>所需</w:t>
      </w:r>
      <w:r>
        <w:rPr>
          <w:rFonts w:hint="eastAsia" w:ascii="宋体" w:hAnsi="宋体" w:eastAsia="宋体" w:cs="宋体"/>
          <w:sz w:val="24"/>
          <w:szCs w:val="24"/>
          <w:highlight w:val="none"/>
          <w:lang w:eastAsia="zh-CN"/>
        </w:rPr>
        <w:t>相关</w:t>
      </w:r>
      <w:r>
        <w:rPr>
          <w:rFonts w:hint="eastAsia" w:ascii="宋体" w:hAnsi="宋体" w:eastAsia="宋体" w:cs="宋体"/>
          <w:sz w:val="24"/>
          <w:szCs w:val="24"/>
          <w:highlight w:val="none"/>
          <w:lang w:val="en-US" w:eastAsia="zh-CN"/>
        </w:rPr>
        <w:t>软</w:t>
      </w:r>
      <w:r>
        <w:rPr>
          <w:rFonts w:hint="eastAsia" w:ascii="宋体" w:hAnsi="宋体" w:cs="宋体"/>
          <w:color w:val="000000"/>
          <w:sz w:val="24"/>
          <w:szCs w:val="24"/>
          <w:highlight w:val="none"/>
          <w:lang w:val="en-US" w:eastAsia="zh-CN"/>
        </w:rPr>
        <w:t>硬件</w:t>
      </w:r>
      <w:r>
        <w:rPr>
          <w:rFonts w:hint="eastAsia" w:ascii="宋体" w:hAnsi="宋体" w:eastAsia="宋体" w:cs="宋体"/>
          <w:sz w:val="24"/>
          <w:szCs w:val="24"/>
          <w:highlight w:val="none"/>
          <w:lang w:eastAsia="zh-CN"/>
        </w:rPr>
        <w:t>的所有费用，均包含在</w:t>
      </w:r>
      <w:r>
        <w:rPr>
          <w:rFonts w:hint="eastAsia" w:ascii="宋体" w:hAnsi="宋体" w:eastAsia="宋体" w:cs="宋体"/>
          <w:sz w:val="24"/>
          <w:szCs w:val="24"/>
          <w:highlight w:val="none"/>
          <w:lang w:val="en-US" w:eastAsia="zh-CN"/>
        </w:rPr>
        <w:t>本次</w:t>
      </w:r>
      <w:r>
        <w:rPr>
          <w:rFonts w:hint="eastAsia" w:ascii="宋体" w:hAnsi="宋体" w:eastAsia="宋体" w:cs="宋体"/>
          <w:sz w:val="24"/>
          <w:szCs w:val="24"/>
          <w:highlight w:val="none"/>
          <w:lang w:eastAsia="zh-CN"/>
        </w:rPr>
        <w:t>投标报价中。</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3、投标人在投标文件《投标分项报价表》中，应根据“</w:t>
      </w:r>
      <w:r>
        <w:rPr>
          <w:rFonts w:hint="eastAsia" w:ascii="宋体" w:hAnsi="宋体" w:eastAsia="宋体" w:cs="宋体"/>
          <w:b w:val="0"/>
          <w:bCs w:val="0"/>
          <w:color w:val="000000"/>
          <w:sz w:val="24"/>
          <w:szCs w:val="24"/>
          <w:highlight w:val="none"/>
          <w:lang w:val="en-US" w:eastAsia="zh-CN"/>
        </w:rPr>
        <w:t>实时指挥调度</w:t>
      </w:r>
      <w:r>
        <w:rPr>
          <w:rFonts w:hint="eastAsia" w:ascii="宋体" w:hAnsi="宋体" w:cs="宋体"/>
          <w:b w:val="0"/>
          <w:bCs w:val="0"/>
          <w:color w:val="000000"/>
          <w:sz w:val="24"/>
          <w:szCs w:val="24"/>
          <w:highlight w:val="none"/>
          <w:lang w:val="en-US" w:eastAsia="zh-CN"/>
        </w:rPr>
        <w:t>平台系统（含视音频</w:t>
      </w:r>
      <w:r>
        <w:rPr>
          <w:rFonts w:hint="eastAsia" w:ascii="宋体" w:hAnsi="宋体" w:eastAsia="宋体" w:cs="宋体"/>
          <w:b w:val="0"/>
          <w:bCs w:val="0"/>
          <w:color w:val="000000"/>
          <w:sz w:val="24"/>
          <w:szCs w:val="24"/>
          <w:highlight w:val="none"/>
          <w:lang w:val="en-US" w:eastAsia="zh-CN"/>
        </w:rPr>
        <w:t>综合管理</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1套，Ⅰ型采集站11台，Ⅱ型采集站743台，执法装备箱848个，装备包848个。</w:t>
      </w:r>
      <w:r>
        <w:rPr>
          <w:rFonts w:hint="eastAsia" w:ascii="宋体" w:hAnsi="宋体" w:eastAsia="宋体" w:cs="宋体"/>
          <w:b w:val="0"/>
          <w:bCs w:val="0"/>
          <w:sz w:val="24"/>
          <w:szCs w:val="24"/>
          <w:highlight w:val="none"/>
          <w:lang w:val="en-US" w:eastAsia="zh-CN"/>
        </w:rPr>
        <w:t>”进行分项报价。《投标分项报价表》的报价汇总应与开标一览表的投标总价保持一致，《投标分项报价表》的报价汇总与开标一览表的投标总价不一致的，以开标一览表的投标总价为准。《投标分项报价表》应在“价格扣除优惠政策”模块上传，未上传投标</w:t>
      </w:r>
      <w:r>
        <w:rPr>
          <w:rFonts w:hint="default" w:ascii="宋体" w:hAnsi="宋体" w:eastAsia="宋体" w:cs="宋体"/>
          <w:b w:val="0"/>
          <w:bCs w:val="0"/>
          <w:sz w:val="24"/>
          <w:szCs w:val="24"/>
          <w:highlight w:val="none"/>
          <w:lang w:val="en-US" w:eastAsia="zh-CN"/>
        </w:rPr>
        <w:t>《投标分项报价表》或未按规定上传《投标分项报价表》</w:t>
      </w:r>
      <w:r>
        <w:rPr>
          <w:rFonts w:hint="eastAsia" w:ascii="宋体" w:hAnsi="宋体" w:eastAsia="宋体" w:cs="宋体"/>
          <w:b w:val="0"/>
          <w:bCs w:val="0"/>
          <w:sz w:val="24"/>
          <w:szCs w:val="24"/>
          <w:highlight w:val="none"/>
          <w:lang w:val="en-US" w:eastAsia="zh-CN"/>
        </w:rPr>
        <w:t>的，按照投标无效处理。（招标文件中分项报价要求与此处不一致的，以此处为准）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4、服务期内，采购人需要增加使用单位和服务内容的，按中标单价另行计算费用。</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lang w:val="en-US" w:eastAsia="zh-CN"/>
        </w:rPr>
        <w:t>5、按照财库〔2019〕9号、财库〔2019〕19号规定，台式计算机、便携式计算机、平板式微型计算机、激光打印机、针式打印机、液晶显示器、制冷压缩机(冷水机组、水源热泵机组)、空调机组[溴化锂吸收式冷水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监视器)、便器(坐便器、蹲便器、小便器)、水嘴等品目为政府强制采购节能产品(具体品目以《节能产品政府采购品目清单》中“★”标注为准)。本次采购若有涉及，投标人在投标时须</w:t>
      </w:r>
      <w:bookmarkStart w:id="0" w:name="_GoBack"/>
      <w:bookmarkEnd w:id="0"/>
      <w:r>
        <w:rPr>
          <w:rFonts w:hint="eastAsia" w:ascii="宋体" w:hAnsi="宋体" w:eastAsia="宋体" w:cs="宋体"/>
          <w:sz w:val="24"/>
          <w:szCs w:val="24"/>
          <w:highlight w:val="none"/>
          <w:lang w:val="en-US" w:eastAsia="zh-CN"/>
        </w:rPr>
        <w:t>提供所投政府强制采购节能产品由国家确定的认证机构出具的、处于有效期之内的节能产品认证证书复印件，</w:t>
      </w:r>
      <w:r>
        <w:rPr>
          <w:rFonts w:hint="eastAsia" w:ascii="宋体" w:hAnsi="宋体" w:eastAsia="宋体" w:cs="宋体"/>
          <w:b/>
          <w:bCs/>
          <w:sz w:val="24"/>
          <w:szCs w:val="24"/>
          <w:highlight w:val="none"/>
          <w:lang w:val="en-US" w:eastAsia="zh-CN"/>
        </w:rPr>
        <w:t>未提供的按投标无效处理。</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供应商所投货物若在中国国家认证认可监督管理委员会(http://www.cnca.gov.cn)的《强制性产品认证目录描述与界定表》范畴内，必须在响应文件中提供相关证明材料复印件，且在有效期内，并同时提供所投货物在国家认监委网站的下载网页并注明网址，</w:t>
      </w:r>
      <w:r>
        <w:rPr>
          <w:rFonts w:hint="eastAsia" w:ascii="宋体" w:hAnsi="宋体" w:eastAsia="宋体" w:cs="宋体"/>
          <w:b/>
          <w:bCs/>
          <w:sz w:val="24"/>
          <w:szCs w:val="24"/>
          <w:highlight w:val="none"/>
          <w:lang w:val="en-US" w:eastAsia="zh-CN"/>
        </w:rPr>
        <w:t>未提供的按投标无效处理。</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（四）演示要求</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1、技术和服务要求中关于功能演示视频佐证要求：</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1.1要求提供的演示的内容：投标人应在云平台部署演示平台（云平台由投标人自行提供），提供1台I型采集工作站、1台Ⅱ型采集工作站、4台5G执法记录仪（含通信流量卡），提前按省、市、县三级做好演示所需单位、用户、账号等配置。针对招标文件第五章技术服务及要求中标注“▲”的内容进行录屏或拍摄功能演示视频。本项目仅接受真实系统演示的视频形式，不接受PPT、WORD、PDF等形式。</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1.2视频总时长不超过30分钟，视频可采用文字或</w:t>
      </w:r>
      <w:r>
        <w:rPr>
          <w:rFonts w:hint="eastAsia" w:ascii="宋体" w:hAnsi="宋体" w:cs="宋体"/>
          <w:color w:val="000000"/>
          <w:sz w:val="24"/>
          <w:szCs w:val="24"/>
          <w:highlight w:val="none"/>
          <w:lang w:val="en-US" w:eastAsia="zh-CN"/>
        </w:rPr>
        <w:t>中文</w:t>
      </w:r>
      <w:r>
        <w:rPr>
          <w:rFonts w:hint="default" w:ascii="宋体" w:hAnsi="宋体" w:cs="宋体"/>
          <w:color w:val="000000"/>
          <w:sz w:val="24"/>
          <w:szCs w:val="24"/>
          <w:highlight w:val="none"/>
          <w:lang w:val="en-US" w:eastAsia="zh-CN"/>
        </w:rPr>
        <w:t>语音讲解。视频以U盘</w:t>
      </w:r>
      <w:r>
        <w:rPr>
          <w:rFonts w:hint="eastAsia" w:ascii="宋体" w:hAnsi="宋体" w:cs="宋体"/>
          <w:color w:val="000000"/>
          <w:sz w:val="24"/>
          <w:szCs w:val="24"/>
          <w:highlight w:val="none"/>
          <w:lang w:val="en-US" w:eastAsia="zh-CN"/>
        </w:rPr>
        <w:t>进行存储</w:t>
      </w:r>
      <w:r>
        <w:rPr>
          <w:rFonts w:hint="default" w:ascii="宋体" w:hAnsi="宋体" w:cs="宋体"/>
          <w:color w:val="000000"/>
          <w:sz w:val="24"/>
          <w:szCs w:val="24"/>
          <w:highlight w:val="none"/>
          <w:lang w:val="en-US" w:eastAsia="zh-CN"/>
        </w:rPr>
        <w:t>（无毒、未加密且能正常播放，因存储介质问题导致视频无法读取或未能正常播放的，后果由投标人自行承担）。</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 xml:space="preserve">1.3演示评审方法以及评审标准：详见第四章技术项评审项目，未演示或演示不合格的不得分。 </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1.4递交时间和要求：在本项目投标截止时间前单独密封提交至开标地点，密封袋须注明项目名称、项目编号、投标人名称等。</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1.5采购人有权对中标人演示的</w:t>
      </w:r>
      <w:r>
        <w:rPr>
          <w:rFonts w:hint="eastAsia" w:ascii="宋体" w:hAnsi="宋体" w:cs="宋体"/>
          <w:color w:val="000000"/>
          <w:sz w:val="24"/>
          <w:szCs w:val="24"/>
          <w:highlight w:val="none"/>
          <w:lang w:val="en-US" w:eastAsia="zh-CN"/>
        </w:rPr>
        <w:t>视频</w:t>
      </w:r>
      <w:r>
        <w:rPr>
          <w:rFonts w:hint="default" w:ascii="宋体" w:hAnsi="宋体" w:cs="宋体"/>
          <w:color w:val="000000"/>
          <w:sz w:val="24"/>
          <w:szCs w:val="24"/>
          <w:highlight w:val="none"/>
          <w:lang w:val="en-US" w:eastAsia="zh-CN"/>
        </w:rPr>
        <w:t>封存保留并作为合同执行和验收的参考。</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1.6本项目如需复核，评标委员会将不再针对演示内容进行重新评审。采购人不得要求中标人在合同签订前再次对封存的视频进行演示，并不得以演示结果作为是否签订合同的依据。</w:t>
      </w:r>
    </w:p>
    <w:p>
      <w:pPr>
        <w:pStyle w:val="3"/>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cs="宋体"/>
          <w:color w:val="000000"/>
          <w:sz w:val="24"/>
          <w:szCs w:val="24"/>
          <w:highlight w:val="none"/>
          <w:lang w:val="en-US" w:eastAsia="zh-CN"/>
        </w:rPr>
      </w:pPr>
    </w:p>
    <w:p>
      <w:pPr>
        <w:pStyle w:val="10"/>
        <w:jc w:val="both"/>
        <w:outlineLvl w:val="2"/>
        <w:rPr>
          <w:highlight w:val="none"/>
        </w:rPr>
      </w:pPr>
      <w:r>
        <w:rPr>
          <w:b/>
          <w:sz w:val="28"/>
          <w:highlight w:val="none"/>
        </w:rPr>
        <w:t>二、技术和服务要求（以“★”标示的内容为不允许负偏离的实质性要求）</w:t>
      </w:r>
    </w:p>
    <w:p>
      <w:pPr>
        <w:pStyle w:val="3"/>
        <w:numPr>
          <w:ilvl w:val="0"/>
          <w:numId w:val="0"/>
        </w:numPr>
        <w:spacing w:beforeLines="0" w:afterLines="0" w:line="520" w:lineRule="exact"/>
        <w:ind w:leftChars="200" w:firstLine="241" w:firstLineChars="1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（一）网络接入服务</w:t>
      </w:r>
    </w:p>
    <w:p>
      <w:pPr>
        <w:pStyle w:val="3"/>
        <w:numPr>
          <w:ilvl w:val="0"/>
          <w:numId w:val="0"/>
        </w:numPr>
        <w:spacing w:beforeLines="0" w:afterLines="0" w:line="520" w:lineRule="exact"/>
        <w:ind w:left="0" w:leftChars="0" w:firstLine="773" w:firstLineChars="275"/>
        <w:rPr>
          <w:rFonts w:hint="eastAsia" w:ascii="宋体" w:hAnsi="宋体" w:cs="宋体"/>
          <w:sz w:val="24"/>
          <w:szCs w:val="24"/>
          <w:highlight w:val="none"/>
          <w:lang w:eastAsia="zh-CN"/>
        </w:rPr>
      </w:pPr>
      <w:r>
        <w:rPr>
          <w:b/>
          <w:sz w:val="28"/>
          <w:highlight w:val="none"/>
        </w:rPr>
        <w:t>★</w:t>
      </w:r>
      <w:r>
        <w:rPr>
          <w:rFonts w:hint="eastAsia" w:ascii="宋体" w:hAnsi="宋体" w:eastAsia="宋体" w:cs="宋体"/>
          <w:sz w:val="24"/>
          <w:szCs w:val="24"/>
          <w:highlight w:val="none"/>
        </w:rPr>
        <w:t>中标人应为本项目</w:t>
      </w:r>
      <w:r>
        <w:rPr>
          <w:rFonts w:hint="eastAsia" w:ascii="宋体" w:hAnsi="宋体" w:cs="宋体"/>
          <w:sz w:val="24"/>
          <w:szCs w:val="24"/>
          <w:highlight w:val="none"/>
          <w:lang w:val="en-US" w:eastAsia="zh-CN"/>
        </w:rPr>
        <w:t>提供福建省政府外网接入服务，配备</w:t>
      </w:r>
      <w:r>
        <w:rPr>
          <w:rFonts w:hint="eastAsia" w:ascii="宋体" w:hAnsi="宋体" w:eastAsia="宋体" w:cs="宋体"/>
          <w:sz w:val="24"/>
          <w:szCs w:val="24"/>
          <w:highlight w:val="none"/>
        </w:rPr>
        <w:t>执法记录仪</w:t>
      </w:r>
      <w:r>
        <w:rPr>
          <w:rFonts w:hint="eastAsia" w:ascii="宋体" w:hAnsi="宋体" w:eastAsia="宋体" w:cs="宋体"/>
          <w:sz w:val="24"/>
          <w:szCs w:val="24"/>
          <w:highlight w:val="none"/>
          <w:lang w:eastAsia="zh-CN"/>
        </w:rPr>
        <w:t>和平板电脑</w:t>
      </w:r>
      <w:r>
        <w:rPr>
          <w:rFonts w:hint="eastAsia" w:ascii="宋体" w:hAnsi="宋体" w:eastAsia="宋体" w:cs="宋体"/>
          <w:sz w:val="24"/>
          <w:szCs w:val="24"/>
          <w:highlight w:val="none"/>
        </w:rPr>
        <w:t>配套</w:t>
      </w:r>
      <w:r>
        <w:rPr>
          <w:rFonts w:hint="eastAsia" w:ascii="宋体" w:hAnsi="宋体" w:cs="宋体"/>
          <w:sz w:val="24"/>
          <w:szCs w:val="24"/>
          <w:highlight w:val="none"/>
          <w:lang w:val="en-US" w:eastAsia="zh-CN"/>
        </w:rPr>
        <w:t>4G/5G</w:t>
      </w:r>
      <w:r>
        <w:rPr>
          <w:rFonts w:hint="eastAsia" w:ascii="宋体" w:hAnsi="宋体" w:eastAsia="宋体" w:cs="宋体"/>
          <w:sz w:val="24"/>
          <w:szCs w:val="24"/>
          <w:highlight w:val="none"/>
        </w:rPr>
        <w:t>流量卡</w:t>
      </w:r>
      <w:r>
        <w:rPr>
          <w:rFonts w:hint="eastAsia" w:ascii="宋体" w:hAnsi="宋体" w:cs="宋体"/>
          <w:sz w:val="24"/>
          <w:szCs w:val="24"/>
          <w:highlight w:val="none"/>
          <w:lang w:eastAsia="zh-CN"/>
        </w:rPr>
        <w:t>。</w:t>
      </w:r>
    </w:p>
    <w:p>
      <w:pPr>
        <w:pStyle w:val="3"/>
        <w:numPr>
          <w:ilvl w:val="0"/>
          <w:numId w:val="0"/>
        </w:numPr>
        <w:spacing w:beforeLines="0" w:afterLines="0"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数据流量卡需满足如下要求：</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sz w:val="24"/>
          <w:szCs w:val="24"/>
          <w:highlight w:val="none"/>
        </w:rPr>
        <w:t>执法记录仪单卡流量≥</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GB/月</w:t>
      </w:r>
      <w:r>
        <w:rPr>
          <w:rFonts w:hint="eastAsia" w:ascii="宋体" w:hAnsi="宋体" w:cs="宋体"/>
          <w:sz w:val="24"/>
          <w:szCs w:val="24"/>
          <w:highlight w:val="none"/>
          <w:lang w:eastAsia="zh-CN"/>
        </w:rPr>
        <w:t>，平板电脑</w:t>
      </w:r>
      <w:r>
        <w:rPr>
          <w:rFonts w:hint="eastAsia" w:ascii="宋体" w:hAnsi="宋体" w:eastAsia="宋体" w:cs="宋体"/>
          <w:sz w:val="24"/>
          <w:szCs w:val="24"/>
          <w:highlight w:val="none"/>
        </w:rPr>
        <w:t>单卡流量≥</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GB/月</w:t>
      </w:r>
      <w:r>
        <w:rPr>
          <w:rFonts w:hint="eastAsia" w:ascii="宋体" w:hAnsi="宋体" w:cs="宋体"/>
          <w:sz w:val="24"/>
          <w:szCs w:val="24"/>
          <w:highlight w:val="none"/>
          <w:lang w:eastAsia="zh-CN"/>
        </w:rPr>
        <w:t>，所有设备的流量可以共享使用</w:t>
      </w:r>
      <w:r>
        <w:rPr>
          <w:rFonts w:hint="eastAsia" w:ascii="宋体" w:hAnsi="宋体" w:eastAsia="宋体" w:cs="宋体"/>
          <w:sz w:val="24"/>
          <w:szCs w:val="24"/>
          <w:highlight w:val="none"/>
        </w:rPr>
        <w:t>。</w:t>
      </w:r>
    </w:p>
    <w:p>
      <w:pPr>
        <w:pStyle w:val="10"/>
        <w:spacing w:beforeLines="0" w:afterLines="0" w:line="520" w:lineRule="exact"/>
        <w:ind w:firstLine="480" w:firstLineChars="20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cs="宋体"/>
          <w:i w:val="0"/>
          <w:iCs w:val="0"/>
          <w:caps w:val="0"/>
          <w:color w:val="auto"/>
          <w:spacing w:val="0"/>
          <w:sz w:val="24"/>
          <w:szCs w:val="24"/>
          <w:highlight w:val="none"/>
          <w:shd w:val="clear" w:color="auto" w:fill="FFFFFF"/>
          <w:lang w:val="en-US" w:eastAsia="zh-CN"/>
        </w:rPr>
        <w:t>流量卡为专卡专用，只能定向连接本系统相应平台（无法访问非本系统平台IP地址）。</w:t>
      </w:r>
    </w:p>
    <w:p>
      <w:pPr>
        <w:pStyle w:val="3"/>
        <w:numPr>
          <w:ilvl w:val="0"/>
          <w:numId w:val="0"/>
        </w:numPr>
        <w:spacing w:beforeLines="0" w:afterLines="0"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rPr>
        <w:t>若数据流量卡出现丢失或者损坏情况，应由中标人根据采购人要求进行补配。</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2" w:firstLineChars="200"/>
        <w:textAlignment w:val="auto"/>
        <w:outlineLvl w:val="9"/>
        <w:rPr>
          <w:rFonts w:hint="default" w:ascii="宋体" w:hAnsi="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 xml:space="preserve">（二）服务要求  </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b w:val="0"/>
          <w:bCs/>
          <w:sz w:val="24"/>
          <w:szCs w:val="24"/>
          <w:highlight w:val="none"/>
          <w:lang w:val="en-US" w:eastAsia="zh-CN" w:bidi="ar"/>
        </w:rPr>
      </w:pPr>
      <w:r>
        <w:rPr>
          <w:rFonts w:hint="eastAsia" w:ascii="宋体" w:hAnsi="宋体" w:cs="宋体"/>
          <w:b w:val="0"/>
          <w:bCs/>
          <w:sz w:val="24"/>
          <w:szCs w:val="24"/>
          <w:highlight w:val="none"/>
          <w:lang w:val="en-US" w:eastAsia="zh-CN" w:bidi="ar"/>
        </w:rPr>
        <w:t>1.</w:t>
      </w:r>
      <w:r>
        <w:rPr>
          <w:rFonts w:hint="eastAsia" w:ascii="宋体" w:hAnsi="宋体" w:eastAsia="宋体" w:cs="宋体"/>
          <w:b w:val="0"/>
          <w:bCs/>
          <w:sz w:val="24"/>
          <w:szCs w:val="24"/>
          <w:highlight w:val="none"/>
          <w:lang w:val="en-US" w:eastAsia="zh-CN" w:bidi="ar"/>
        </w:rPr>
        <w:t>中标人应具有完善的故障申报和处理机制及服务能力，</w:t>
      </w:r>
      <w:r>
        <w:rPr>
          <w:rFonts w:hint="eastAsia" w:ascii="宋体" w:hAnsi="宋体" w:cs="宋体"/>
          <w:b w:val="0"/>
          <w:bCs/>
          <w:sz w:val="24"/>
          <w:szCs w:val="24"/>
          <w:highlight w:val="none"/>
          <w:lang w:val="en-US" w:eastAsia="zh-CN" w:bidi="ar"/>
        </w:rPr>
        <w:t>应部署</w:t>
      </w:r>
      <w:r>
        <w:rPr>
          <w:rFonts w:hint="eastAsia" w:ascii="宋体" w:hAnsi="宋体" w:eastAsia="宋体" w:cs="宋体"/>
          <w:b w:val="0"/>
          <w:bCs/>
          <w:sz w:val="24"/>
          <w:szCs w:val="24"/>
          <w:highlight w:val="none"/>
          <w:lang w:val="en-US" w:eastAsia="zh-CN" w:bidi="ar"/>
        </w:rPr>
        <w:t>线上故障申报和</w:t>
      </w:r>
      <w:r>
        <w:rPr>
          <w:rFonts w:hint="eastAsia" w:ascii="宋体" w:hAnsi="宋体" w:cs="宋体"/>
          <w:b w:val="0"/>
          <w:bCs/>
          <w:sz w:val="24"/>
          <w:szCs w:val="24"/>
          <w:highlight w:val="none"/>
          <w:lang w:val="en-US" w:eastAsia="zh-CN" w:bidi="ar"/>
        </w:rPr>
        <w:t>运维</w:t>
      </w:r>
      <w:r>
        <w:rPr>
          <w:rFonts w:hint="eastAsia" w:ascii="宋体" w:hAnsi="宋体" w:eastAsia="宋体" w:cs="宋体"/>
          <w:b w:val="0"/>
          <w:bCs/>
          <w:sz w:val="24"/>
          <w:szCs w:val="24"/>
          <w:highlight w:val="none"/>
          <w:lang w:val="en-US" w:eastAsia="zh-CN" w:bidi="ar"/>
        </w:rPr>
        <w:t>服务平台（包括但不限于呼叫中心平台、售后故障响应平台</w:t>
      </w:r>
      <w:r>
        <w:rPr>
          <w:rFonts w:hint="eastAsia" w:ascii="宋体" w:hAnsi="宋体" w:cs="宋体"/>
          <w:b w:val="0"/>
          <w:bCs/>
          <w:sz w:val="24"/>
          <w:szCs w:val="24"/>
          <w:highlight w:val="none"/>
          <w:lang w:val="en-US" w:eastAsia="zh-CN" w:bidi="ar"/>
        </w:rPr>
        <w:t>等</w:t>
      </w:r>
      <w:r>
        <w:rPr>
          <w:rFonts w:hint="eastAsia" w:ascii="宋体" w:hAnsi="宋体" w:eastAsia="宋体" w:cs="宋体"/>
          <w:b w:val="0"/>
          <w:bCs/>
          <w:sz w:val="24"/>
          <w:szCs w:val="24"/>
          <w:highlight w:val="none"/>
          <w:lang w:val="en-US" w:eastAsia="zh-CN" w:bidi="ar"/>
        </w:rPr>
        <w:t>可有效提供项目售后支撑服务的IT系统及平台），可以为本项目采购人和使用人提供便捷的故障申报</w:t>
      </w:r>
      <w:r>
        <w:rPr>
          <w:rFonts w:hint="eastAsia" w:ascii="宋体" w:hAnsi="宋体" w:cs="宋体"/>
          <w:b w:val="0"/>
          <w:bCs/>
          <w:sz w:val="24"/>
          <w:szCs w:val="24"/>
          <w:highlight w:val="none"/>
          <w:lang w:val="en-US" w:eastAsia="zh-CN" w:bidi="ar"/>
        </w:rPr>
        <w:t>和运维</w:t>
      </w:r>
      <w:r>
        <w:rPr>
          <w:rFonts w:hint="eastAsia" w:ascii="宋体" w:hAnsi="宋体" w:eastAsia="宋体" w:cs="宋体"/>
          <w:b w:val="0"/>
          <w:bCs/>
          <w:sz w:val="24"/>
          <w:szCs w:val="24"/>
          <w:highlight w:val="none"/>
          <w:lang w:val="en-US" w:eastAsia="zh-CN" w:bidi="ar"/>
        </w:rPr>
        <w:t>渠道。线上故障申报和</w:t>
      </w:r>
      <w:r>
        <w:rPr>
          <w:rFonts w:hint="eastAsia" w:ascii="宋体" w:hAnsi="宋体" w:cs="宋体"/>
          <w:b w:val="0"/>
          <w:bCs/>
          <w:sz w:val="24"/>
          <w:szCs w:val="24"/>
          <w:highlight w:val="none"/>
          <w:lang w:val="en-US" w:eastAsia="zh-CN" w:bidi="ar"/>
        </w:rPr>
        <w:t>运维</w:t>
      </w:r>
      <w:r>
        <w:rPr>
          <w:rFonts w:hint="eastAsia" w:ascii="宋体" w:hAnsi="宋体" w:eastAsia="宋体" w:cs="宋体"/>
          <w:b w:val="0"/>
          <w:bCs/>
          <w:sz w:val="24"/>
          <w:szCs w:val="24"/>
          <w:highlight w:val="none"/>
          <w:lang w:val="en-US" w:eastAsia="zh-CN" w:bidi="ar"/>
        </w:rPr>
        <w:t>服务平台具体要求如下：</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b w:val="0"/>
          <w:bCs/>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b w:val="0"/>
          <w:bCs/>
          <w:sz w:val="24"/>
          <w:szCs w:val="24"/>
          <w:highlight w:val="none"/>
          <w:lang w:val="en-US" w:eastAsia="zh-CN" w:bidi="ar"/>
        </w:rPr>
        <w:t>（1）</w:t>
      </w:r>
      <w:r>
        <w:rPr>
          <w:rFonts w:hint="eastAsia" w:ascii="宋体" w:hAnsi="宋体" w:eastAsia="宋体" w:cs="宋体"/>
          <w:b w:val="0"/>
          <w:bCs/>
          <w:sz w:val="24"/>
          <w:szCs w:val="24"/>
          <w:highlight w:val="none"/>
          <w:lang w:val="en-US" w:eastAsia="zh-CN" w:bidi="ar"/>
        </w:rPr>
        <w:t>提供线上故障申报</w:t>
      </w:r>
      <w:r>
        <w:rPr>
          <w:rFonts w:hint="eastAsia" w:ascii="宋体" w:hAnsi="宋体" w:cs="宋体"/>
          <w:b w:val="0"/>
          <w:bCs/>
          <w:sz w:val="24"/>
          <w:szCs w:val="24"/>
          <w:highlight w:val="none"/>
          <w:lang w:val="en-US" w:eastAsia="zh-CN" w:bidi="ar"/>
        </w:rPr>
        <w:t>。服务期内，采购人和使用人可通过网页（含移动端）、电话等方式申报故障，通过系统记录</w:t>
      </w:r>
      <w:r>
        <w:rPr>
          <w:rFonts w:hint="eastAsia" w:ascii="宋体" w:hAnsi="宋体" w:eastAsia="宋体" w:cs="宋体"/>
          <w:b w:val="0"/>
          <w:bCs/>
          <w:sz w:val="24"/>
          <w:szCs w:val="24"/>
          <w:highlight w:val="none"/>
          <w:lang w:val="en-US" w:eastAsia="zh-CN" w:bidi="ar"/>
        </w:rPr>
        <w:t>故障</w:t>
      </w:r>
      <w:r>
        <w:rPr>
          <w:rFonts w:hint="eastAsia" w:ascii="宋体" w:hAnsi="宋体" w:cs="宋体"/>
          <w:b w:val="0"/>
          <w:bCs/>
          <w:sz w:val="24"/>
          <w:szCs w:val="24"/>
          <w:highlight w:val="none"/>
          <w:lang w:val="en-US" w:eastAsia="zh-CN" w:bidi="ar"/>
        </w:rPr>
        <w:t>并具有</w:t>
      </w:r>
      <w:r>
        <w:rPr>
          <w:rFonts w:hint="eastAsia" w:ascii="宋体" w:hAnsi="宋体" w:eastAsia="宋体" w:cs="宋体"/>
          <w:b w:val="0"/>
          <w:bCs/>
          <w:sz w:val="24"/>
          <w:szCs w:val="24"/>
          <w:highlight w:val="none"/>
          <w:lang w:val="en-US" w:eastAsia="zh-CN" w:bidi="ar"/>
        </w:rPr>
        <w:t>工单闭环处理的功能</w:t>
      </w:r>
      <w:r>
        <w:rPr>
          <w:rFonts w:hint="eastAsia" w:ascii="宋体" w:hAnsi="宋体" w:cs="宋体"/>
          <w:b w:val="0"/>
          <w:bCs/>
          <w:sz w:val="24"/>
          <w:szCs w:val="24"/>
          <w:highlight w:val="none"/>
          <w:lang w:val="en-US" w:eastAsia="zh-CN" w:bidi="ar"/>
        </w:rPr>
        <w:t>。</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eastAsia="宋体" w:cs="宋体"/>
          <w:b w:val="0"/>
          <w:bCs/>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b w:val="0"/>
          <w:bCs/>
          <w:sz w:val="24"/>
          <w:szCs w:val="24"/>
          <w:highlight w:val="none"/>
          <w:lang w:val="en-US" w:eastAsia="zh-CN" w:bidi="ar"/>
        </w:rPr>
        <w:t>（2）</w:t>
      </w:r>
      <w:r>
        <w:rPr>
          <w:rFonts w:hint="eastAsia" w:ascii="宋体" w:hAnsi="宋体" w:eastAsia="宋体" w:cs="宋体"/>
          <w:b w:val="0"/>
          <w:bCs/>
          <w:sz w:val="24"/>
          <w:szCs w:val="24"/>
          <w:highlight w:val="none"/>
          <w:lang w:val="en-US" w:eastAsia="zh-CN" w:bidi="ar"/>
        </w:rPr>
        <w:t>提供客户服务热线，实行全省“一点接入”服务。服务期内，中标人需提供全省统一的服务热线号码，供采购人和使用人拨打；服务热线</w:t>
      </w:r>
      <w:r>
        <w:rPr>
          <w:rFonts w:hint="eastAsia" w:ascii="宋体" w:hAnsi="宋体" w:cs="宋体"/>
          <w:b w:val="0"/>
          <w:bCs/>
          <w:sz w:val="24"/>
          <w:szCs w:val="24"/>
          <w:highlight w:val="none"/>
          <w:lang w:val="en-US" w:eastAsia="zh-CN" w:bidi="ar"/>
        </w:rPr>
        <w:t>接到的</w:t>
      </w:r>
      <w:r>
        <w:rPr>
          <w:rFonts w:hint="eastAsia" w:ascii="宋体" w:hAnsi="宋体" w:eastAsia="宋体" w:cs="宋体"/>
          <w:b w:val="0"/>
          <w:bCs/>
          <w:sz w:val="24"/>
          <w:szCs w:val="24"/>
          <w:highlight w:val="none"/>
          <w:lang w:val="en-US" w:eastAsia="zh-CN" w:bidi="ar"/>
        </w:rPr>
        <w:t>故障申报</w:t>
      </w:r>
      <w:r>
        <w:rPr>
          <w:rFonts w:hint="eastAsia" w:ascii="宋体" w:hAnsi="宋体" w:cs="宋体"/>
          <w:b w:val="0"/>
          <w:bCs/>
          <w:sz w:val="24"/>
          <w:szCs w:val="24"/>
          <w:highlight w:val="none"/>
          <w:lang w:val="en-US" w:eastAsia="zh-CN" w:bidi="ar"/>
        </w:rPr>
        <w:t>需录入线上故障申报和运维服务平台，实现</w:t>
      </w:r>
      <w:r>
        <w:rPr>
          <w:rFonts w:hint="eastAsia" w:ascii="宋体" w:hAnsi="宋体" w:eastAsia="宋体" w:cs="宋体"/>
          <w:b w:val="0"/>
          <w:bCs/>
          <w:sz w:val="24"/>
          <w:szCs w:val="24"/>
          <w:highlight w:val="none"/>
          <w:lang w:val="en-US" w:eastAsia="zh-CN" w:bidi="ar"/>
        </w:rPr>
        <w:t>故障工单闭环处理的功能</w:t>
      </w:r>
      <w:r>
        <w:rPr>
          <w:rFonts w:hint="eastAsia" w:ascii="宋体" w:hAnsi="宋体" w:cs="宋体"/>
          <w:b w:val="0"/>
          <w:bCs/>
          <w:color w:val="000000"/>
          <w:sz w:val="24"/>
          <w:szCs w:val="24"/>
          <w:highlight w:val="none"/>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eastAsia="宋体" w:cs="宋体"/>
          <w:b w:val="0"/>
          <w:bCs/>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b w:val="0"/>
          <w:bCs/>
          <w:sz w:val="24"/>
          <w:szCs w:val="24"/>
          <w:highlight w:val="none"/>
          <w:lang w:val="en-US" w:eastAsia="zh-CN" w:bidi="ar"/>
        </w:rPr>
        <w:t>（3）</w:t>
      </w:r>
      <w:r>
        <w:rPr>
          <w:rFonts w:hint="eastAsia" w:ascii="宋体" w:hAnsi="宋体" w:eastAsia="宋体" w:cs="宋体"/>
          <w:b w:val="0"/>
          <w:bCs/>
          <w:sz w:val="24"/>
          <w:szCs w:val="24"/>
          <w:highlight w:val="none"/>
          <w:lang w:val="en-US" w:eastAsia="zh-CN" w:bidi="ar"/>
        </w:rPr>
        <w:t>提供工单处理功能，实现故障申报后的快速响应。服务人员</w:t>
      </w:r>
      <w:r>
        <w:rPr>
          <w:rFonts w:hint="eastAsia" w:ascii="宋体" w:hAnsi="宋体" w:cs="宋体"/>
          <w:b w:val="0"/>
          <w:bCs/>
          <w:sz w:val="24"/>
          <w:szCs w:val="24"/>
          <w:highlight w:val="none"/>
          <w:lang w:val="en-US" w:eastAsia="zh-CN" w:bidi="ar"/>
        </w:rPr>
        <w:t>接收到</w:t>
      </w:r>
      <w:r>
        <w:rPr>
          <w:rFonts w:hint="eastAsia" w:ascii="宋体" w:hAnsi="宋体" w:eastAsia="宋体" w:cs="宋体"/>
          <w:b w:val="0"/>
          <w:bCs/>
          <w:sz w:val="24"/>
          <w:szCs w:val="24"/>
          <w:highlight w:val="none"/>
          <w:lang w:val="en-US" w:eastAsia="zh-CN" w:bidi="ar"/>
        </w:rPr>
        <w:t>故障申报后，需立即启动响应：发起售后服务工单，将故障信息迅速传达给售后服务团队。工单内容需全面详尽，包括但不限于故障类型、发生事件、影响范围、客户联系方式等重要信息。中标人各地市的售后服务网点</w:t>
      </w:r>
      <w:r>
        <w:rPr>
          <w:rFonts w:hint="eastAsia" w:ascii="宋体" w:hAnsi="宋体" w:cs="宋体"/>
          <w:b w:val="0"/>
          <w:bCs/>
          <w:sz w:val="24"/>
          <w:szCs w:val="24"/>
          <w:highlight w:val="none"/>
          <w:lang w:val="en-US" w:eastAsia="zh-CN" w:bidi="ar"/>
        </w:rPr>
        <w:t>在接收到</w:t>
      </w:r>
      <w:r>
        <w:rPr>
          <w:rFonts w:hint="eastAsia" w:ascii="宋体" w:hAnsi="宋体" w:eastAsia="宋体" w:cs="宋体"/>
          <w:b w:val="0"/>
          <w:bCs/>
          <w:sz w:val="24"/>
          <w:szCs w:val="24"/>
          <w:highlight w:val="none"/>
          <w:lang w:val="en-US" w:eastAsia="zh-CN" w:bidi="ar"/>
        </w:rPr>
        <w:t>工单后，需立即组织技术人员进行故障排查和修复，并及时在工单系统中反馈故障处理情况。一旦故障得到妥善处理，经使用单位确认后，工单随机办结，故障闭环。</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eastAsia="宋体" w:cs="宋体"/>
          <w:b w:val="0"/>
          <w:bCs/>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b w:val="0"/>
          <w:bCs/>
          <w:sz w:val="24"/>
          <w:szCs w:val="24"/>
          <w:highlight w:val="none"/>
          <w:lang w:val="en-US" w:eastAsia="zh-CN" w:bidi="ar"/>
        </w:rPr>
        <w:t>（4）</w:t>
      </w:r>
      <w:r>
        <w:rPr>
          <w:rFonts w:hint="eastAsia" w:ascii="宋体" w:hAnsi="宋体" w:eastAsia="宋体" w:cs="宋体"/>
          <w:b w:val="0"/>
          <w:bCs/>
          <w:sz w:val="24"/>
          <w:szCs w:val="24"/>
          <w:highlight w:val="none"/>
          <w:lang w:val="en-US" w:eastAsia="zh-CN" w:bidi="ar"/>
        </w:rPr>
        <w:t>提供故障数据统计和分析应用等功能。能够对故障工单类型、故障时间、处理时长、客户满意度等进行数据统计，帮助采购人了解故障发生规律和特点，为后续故障预防提供有力的数据支持。</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服务期内，中标人需指派至少1名专职服务人员在省市场监管局驻点提供售后服务，接听服务热线，驻点服务时间与采购人上班时间一致，所需费用包含在投标报价内。</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sz w:val="24"/>
          <w:szCs w:val="24"/>
          <w:highlight w:val="none"/>
          <w:lang w:val="en-US" w:eastAsia="zh-CN"/>
        </w:rPr>
        <w:t>3.中标人需确保本项目正常运行，</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eastAsia="zh-CN"/>
        </w:rPr>
        <w:t>由中标人提供的</w:t>
      </w:r>
      <w:r>
        <w:rPr>
          <w:rFonts w:hint="eastAsia" w:ascii="宋体" w:hAnsi="宋体" w:eastAsia="宋体" w:cs="宋体"/>
          <w:sz w:val="24"/>
          <w:szCs w:val="24"/>
          <w:highlight w:val="none"/>
        </w:rPr>
        <w:t>相关软硬件设备</w:t>
      </w:r>
      <w:r>
        <w:rPr>
          <w:rFonts w:hint="eastAsia" w:ascii="宋体" w:hAnsi="宋体" w:cs="宋体"/>
          <w:sz w:val="24"/>
          <w:szCs w:val="24"/>
          <w:highlight w:val="none"/>
          <w:lang w:eastAsia="zh-CN"/>
        </w:rPr>
        <w:t>、配件</w:t>
      </w:r>
      <w:r>
        <w:rPr>
          <w:rFonts w:hint="eastAsia" w:ascii="宋体" w:hAnsi="宋体" w:eastAsia="宋体" w:cs="宋体"/>
          <w:sz w:val="24"/>
          <w:szCs w:val="24"/>
          <w:highlight w:val="none"/>
        </w:rPr>
        <w:t>、网络</w:t>
      </w:r>
      <w:r>
        <w:rPr>
          <w:rFonts w:hint="eastAsia" w:ascii="宋体" w:hAnsi="宋体" w:cs="宋体"/>
          <w:sz w:val="24"/>
          <w:szCs w:val="24"/>
          <w:highlight w:val="none"/>
          <w:lang w:eastAsia="zh-CN"/>
        </w:rPr>
        <w:t>应能够满足采购人的正常使用需求，无法满足使用要求的，中标人须无条件采取更换、升级等措施，直到采购人能够正常使用，由此</w:t>
      </w:r>
      <w:r>
        <w:rPr>
          <w:rFonts w:hint="eastAsia" w:ascii="宋体" w:hAnsi="宋体" w:eastAsia="宋体" w:cs="宋体"/>
          <w:sz w:val="24"/>
          <w:szCs w:val="24"/>
          <w:highlight w:val="none"/>
        </w:rPr>
        <w:t>产生的</w:t>
      </w:r>
      <w:r>
        <w:rPr>
          <w:rFonts w:hint="eastAsia" w:ascii="宋体" w:hAnsi="宋体" w:cs="宋体"/>
          <w:sz w:val="24"/>
          <w:szCs w:val="24"/>
          <w:highlight w:val="none"/>
          <w:lang w:eastAsia="zh-CN"/>
        </w:rPr>
        <w:t>一切</w:t>
      </w:r>
      <w:r>
        <w:rPr>
          <w:rFonts w:hint="eastAsia" w:ascii="宋体" w:hAnsi="宋体" w:eastAsia="宋体" w:cs="宋体"/>
          <w:sz w:val="24"/>
          <w:szCs w:val="24"/>
          <w:highlight w:val="none"/>
        </w:rPr>
        <w:t>费用</w:t>
      </w:r>
      <w:r>
        <w:rPr>
          <w:rFonts w:hint="eastAsia" w:ascii="宋体" w:hAnsi="宋体" w:cs="宋体"/>
          <w:sz w:val="24"/>
          <w:szCs w:val="24"/>
          <w:highlight w:val="none"/>
          <w:lang w:eastAsia="zh-CN"/>
        </w:rPr>
        <w:t>由中标人承担。</w:t>
      </w:r>
      <w:r>
        <w:rPr>
          <w:rFonts w:hint="eastAsia" w:ascii="宋体" w:hAnsi="宋体" w:eastAsia="宋体" w:cs="宋体"/>
          <w:sz w:val="24"/>
          <w:szCs w:val="24"/>
          <w:highlight w:val="none"/>
          <w:lang w:eastAsia="zh-CN"/>
        </w:rPr>
        <w:t>中标人</w:t>
      </w:r>
      <w:r>
        <w:rPr>
          <w:rFonts w:hint="eastAsia" w:ascii="宋体" w:hAnsi="宋体" w:cs="宋体"/>
          <w:sz w:val="24"/>
          <w:szCs w:val="24"/>
          <w:highlight w:val="none"/>
          <w:lang w:eastAsia="zh-CN"/>
        </w:rPr>
        <w:t>负责本项目</w:t>
      </w:r>
      <w:r>
        <w:rPr>
          <w:rFonts w:hint="eastAsia" w:ascii="宋体" w:hAnsi="宋体" w:eastAsia="宋体" w:cs="宋体"/>
          <w:sz w:val="24"/>
          <w:szCs w:val="24"/>
          <w:highlight w:val="none"/>
          <w:lang w:eastAsia="zh-CN"/>
        </w:rPr>
        <w:t>运营维护</w:t>
      </w:r>
      <w:r>
        <w:rPr>
          <w:rFonts w:hint="eastAsia" w:ascii="宋体" w:hAnsi="宋体" w:eastAsia="宋体" w:cs="宋体"/>
          <w:sz w:val="24"/>
          <w:szCs w:val="24"/>
          <w:highlight w:val="none"/>
        </w:rPr>
        <w:t>，发生故障后由中标人负责维修，无法修复的须及时更换</w:t>
      </w:r>
      <w:r>
        <w:rPr>
          <w:rFonts w:hint="eastAsia" w:ascii="宋体" w:hAnsi="宋体" w:cs="宋体"/>
          <w:sz w:val="24"/>
          <w:szCs w:val="24"/>
          <w:highlight w:val="none"/>
          <w:lang w:eastAsia="zh-CN"/>
        </w:rPr>
        <w:t>，由此</w:t>
      </w:r>
      <w:r>
        <w:rPr>
          <w:rFonts w:hint="eastAsia" w:ascii="宋体" w:hAnsi="宋体" w:eastAsia="宋体" w:cs="宋体"/>
          <w:sz w:val="24"/>
          <w:szCs w:val="24"/>
          <w:highlight w:val="none"/>
        </w:rPr>
        <w:t>产生的</w:t>
      </w:r>
      <w:r>
        <w:rPr>
          <w:rFonts w:hint="eastAsia" w:ascii="宋体" w:hAnsi="宋体" w:cs="宋体"/>
          <w:sz w:val="24"/>
          <w:szCs w:val="24"/>
          <w:highlight w:val="none"/>
          <w:lang w:eastAsia="zh-CN"/>
        </w:rPr>
        <w:t>一切</w:t>
      </w:r>
      <w:r>
        <w:rPr>
          <w:rFonts w:hint="eastAsia" w:ascii="宋体" w:hAnsi="宋体" w:eastAsia="宋体" w:cs="宋体"/>
          <w:sz w:val="24"/>
          <w:szCs w:val="24"/>
          <w:highlight w:val="none"/>
        </w:rPr>
        <w:t>费用</w:t>
      </w:r>
      <w:r>
        <w:rPr>
          <w:rFonts w:hint="eastAsia" w:ascii="宋体" w:hAnsi="宋体" w:cs="宋体"/>
          <w:sz w:val="24"/>
          <w:szCs w:val="24"/>
          <w:highlight w:val="none"/>
          <w:lang w:eastAsia="zh-CN"/>
        </w:rPr>
        <w:t>由中标人承担</w:t>
      </w:r>
      <w:r>
        <w:rPr>
          <w:rFonts w:hint="eastAsia" w:ascii="宋体" w:hAnsi="宋体" w:eastAsia="宋体" w:cs="宋体"/>
          <w:sz w:val="24"/>
          <w:szCs w:val="24"/>
          <w:highlight w:val="none"/>
        </w:rPr>
        <w:t>。</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中标人</w:t>
      </w:r>
      <w:r>
        <w:rPr>
          <w:rFonts w:hint="eastAsia" w:ascii="宋体" w:hAnsi="宋体" w:cs="宋体"/>
          <w:color w:val="000000"/>
          <w:sz w:val="24"/>
          <w:szCs w:val="24"/>
          <w:highlight w:val="none"/>
          <w:lang w:val="en-US" w:eastAsia="zh-CN"/>
        </w:rPr>
        <w:t>服务响应时间为7×24小时，</w:t>
      </w:r>
      <w:r>
        <w:rPr>
          <w:rFonts w:hint="eastAsia" w:ascii="宋体" w:hAnsi="宋体" w:eastAsia="宋体" w:cs="宋体"/>
          <w:color w:val="000000"/>
          <w:sz w:val="24"/>
          <w:szCs w:val="24"/>
          <w:highlight w:val="none"/>
          <w:lang w:val="en-US" w:eastAsia="zh-CN"/>
        </w:rPr>
        <w:t>在接到各使用单位</w:t>
      </w:r>
      <w:r>
        <w:rPr>
          <w:rFonts w:hint="eastAsia" w:ascii="宋体" w:hAnsi="宋体" w:cs="宋体"/>
          <w:color w:val="000000"/>
          <w:sz w:val="24"/>
          <w:szCs w:val="24"/>
          <w:highlight w:val="none"/>
          <w:lang w:val="en-US" w:eastAsia="zh-CN"/>
        </w:rPr>
        <w:t>故障申报</w:t>
      </w:r>
      <w:r>
        <w:rPr>
          <w:rFonts w:hint="eastAsia" w:ascii="宋体" w:hAnsi="宋体" w:eastAsia="宋体" w:cs="宋体"/>
          <w:color w:val="000000"/>
          <w:sz w:val="24"/>
          <w:szCs w:val="24"/>
          <w:highlight w:val="none"/>
          <w:lang w:val="en-US" w:eastAsia="zh-CN"/>
        </w:rPr>
        <w:t>后，</w:t>
      </w:r>
      <w:r>
        <w:rPr>
          <w:rFonts w:hint="eastAsia" w:ascii="宋体" w:hAnsi="宋体" w:cs="宋体"/>
          <w:color w:val="000000"/>
          <w:sz w:val="24"/>
          <w:szCs w:val="24"/>
          <w:highlight w:val="none"/>
          <w:lang w:val="en-US" w:eastAsia="zh-CN"/>
        </w:rPr>
        <w:t>应在15分钟内响应，安排技术人员远程指导排除故障；对无法远程指导排除的故障，应在2</w:t>
      </w:r>
      <w:r>
        <w:rPr>
          <w:rFonts w:hint="eastAsia" w:ascii="宋体" w:hAnsi="宋体" w:eastAsia="宋体" w:cs="宋体"/>
          <w:color w:val="000000"/>
          <w:sz w:val="24"/>
          <w:szCs w:val="24"/>
          <w:highlight w:val="none"/>
          <w:lang w:val="en-US" w:eastAsia="zh-CN"/>
        </w:rPr>
        <w:t>4个小时内上门服务，对无法当场修复的故障，应提供性能不弱于故障设备的备用设备，确保采购人正常工作；7个工作日内无法修</w:t>
      </w:r>
      <w:r>
        <w:rPr>
          <w:rFonts w:hint="eastAsia" w:ascii="宋体" w:hAnsi="宋体" w:cs="宋体"/>
          <w:color w:val="000000"/>
          <w:sz w:val="24"/>
          <w:szCs w:val="24"/>
          <w:highlight w:val="none"/>
          <w:lang w:val="en-US" w:eastAsia="zh-CN"/>
        </w:rPr>
        <w:t>复故障</w:t>
      </w:r>
      <w:r>
        <w:rPr>
          <w:rFonts w:hint="eastAsia" w:ascii="宋体" w:hAnsi="宋体" w:eastAsia="宋体" w:cs="宋体"/>
          <w:color w:val="000000"/>
          <w:sz w:val="24"/>
          <w:szCs w:val="24"/>
          <w:highlight w:val="none"/>
          <w:lang w:val="en-US" w:eastAsia="zh-CN"/>
        </w:rPr>
        <w:t>的，</w:t>
      </w:r>
      <w:r>
        <w:rPr>
          <w:rFonts w:hint="eastAsia" w:ascii="宋体" w:hAnsi="宋体" w:cs="宋体"/>
          <w:color w:val="000000"/>
          <w:sz w:val="24"/>
          <w:szCs w:val="24"/>
          <w:highlight w:val="none"/>
          <w:lang w:val="en-US" w:eastAsia="zh-CN"/>
        </w:rPr>
        <w:t>中标人</w:t>
      </w:r>
      <w:r>
        <w:rPr>
          <w:rFonts w:hint="eastAsia" w:ascii="宋体" w:hAnsi="宋体" w:eastAsia="宋体" w:cs="宋体"/>
          <w:color w:val="000000"/>
          <w:sz w:val="24"/>
          <w:szCs w:val="24"/>
          <w:highlight w:val="none"/>
          <w:lang w:val="en-US" w:eastAsia="zh-CN"/>
        </w:rPr>
        <w:t>须将该设备更换为</w:t>
      </w:r>
      <w:r>
        <w:rPr>
          <w:rFonts w:hint="eastAsia" w:ascii="宋体" w:hAnsi="宋体" w:cs="宋体"/>
          <w:color w:val="000000"/>
          <w:sz w:val="24"/>
          <w:szCs w:val="24"/>
          <w:highlight w:val="none"/>
          <w:lang w:val="en-US" w:eastAsia="zh-CN"/>
        </w:rPr>
        <w:t>同型号</w:t>
      </w:r>
      <w:r>
        <w:rPr>
          <w:rFonts w:hint="eastAsia" w:ascii="宋体" w:hAnsi="宋体" w:eastAsia="宋体" w:cs="宋体"/>
          <w:color w:val="000000"/>
          <w:sz w:val="24"/>
          <w:szCs w:val="24"/>
          <w:highlight w:val="none"/>
          <w:lang w:val="en-US" w:eastAsia="zh-CN"/>
        </w:rPr>
        <w:t>全新</w:t>
      </w:r>
      <w:r>
        <w:rPr>
          <w:rFonts w:hint="eastAsia" w:ascii="宋体" w:hAnsi="宋体" w:cs="宋体"/>
          <w:color w:val="000000"/>
          <w:sz w:val="24"/>
          <w:szCs w:val="24"/>
          <w:highlight w:val="none"/>
          <w:lang w:val="en-US" w:eastAsia="zh-CN"/>
        </w:rPr>
        <w:t>设备或</w:t>
      </w:r>
      <w:r>
        <w:rPr>
          <w:rFonts w:hint="eastAsia" w:ascii="宋体" w:hAnsi="宋体" w:eastAsia="宋体" w:cs="宋体"/>
          <w:color w:val="000000"/>
          <w:sz w:val="24"/>
          <w:szCs w:val="24"/>
          <w:highlight w:val="none"/>
          <w:lang w:val="en-US" w:eastAsia="zh-CN"/>
        </w:rPr>
        <w:t>性能、价格、综合参数不低于故障设备的全新设备</w:t>
      </w:r>
      <w:r>
        <w:rPr>
          <w:rFonts w:hint="eastAsia" w:ascii="宋体" w:hAnsi="宋体" w:cs="宋体"/>
          <w:color w:val="000000"/>
          <w:sz w:val="24"/>
          <w:szCs w:val="24"/>
          <w:highlight w:val="none"/>
          <w:lang w:val="en-US" w:eastAsia="zh-CN"/>
        </w:rPr>
        <w:t>。由此</w:t>
      </w:r>
      <w:r>
        <w:rPr>
          <w:rFonts w:hint="eastAsia" w:ascii="宋体" w:hAnsi="宋体" w:eastAsia="宋体" w:cs="宋体"/>
          <w:color w:val="000000"/>
          <w:sz w:val="24"/>
          <w:szCs w:val="24"/>
          <w:highlight w:val="none"/>
          <w:lang w:val="en-US" w:eastAsia="zh-CN"/>
        </w:rPr>
        <w:t>产生的一切费用由中标人承担。</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color w:val="000000"/>
          <w:sz w:val="24"/>
          <w:szCs w:val="24"/>
          <w:highlight w:val="none"/>
          <w:lang w:val="en-US" w:eastAsia="zh-CN"/>
        </w:rPr>
        <w:t>5. 5G</w:t>
      </w:r>
      <w:r>
        <w:rPr>
          <w:rFonts w:hint="eastAsia" w:ascii="宋体" w:hAnsi="宋体" w:eastAsia="宋体" w:cs="宋体"/>
          <w:color w:val="000000"/>
          <w:sz w:val="24"/>
          <w:szCs w:val="24"/>
          <w:highlight w:val="none"/>
          <w:lang w:val="en-US" w:eastAsia="zh-CN"/>
        </w:rPr>
        <w:t>执法记录仪、平板电脑、采集工作站如在服务期内出现两次及以上非人为因素引起的故障送修，中标人需将该设备更换为性能、价格、综合参数不低于故障设备的全新设备</w:t>
      </w:r>
      <w:r>
        <w:rPr>
          <w:rFonts w:hint="eastAsia" w:ascii="宋体" w:hAnsi="宋体" w:eastAsia="宋体" w:cs="宋体"/>
          <w:sz w:val="24"/>
          <w:szCs w:val="24"/>
          <w:highlight w:val="none"/>
          <w:lang w:val="en-US" w:eastAsia="zh-CN"/>
        </w:rPr>
        <w:t>，产生的一切费用由中标人承担</w:t>
      </w:r>
      <w:r>
        <w:rPr>
          <w:rFonts w:hint="eastAsia" w:ascii="宋体" w:hAnsi="宋体" w:eastAsia="宋体" w:cs="宋体"/>
          <w:color w:val="000000"/>
          <w:sz w:val="24"/>
          <w:szCs w:val="24"/>
          <w:highlight w:val="none"/>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color w:val="000000"/>
          <w:sz w:val="24"/>
          <w:szCs w:val="24"/>
          <w:highlight w:val="none"/>
          <w:lang w:val="en-US" w:eastAsia="zh-CN"/>
        </w:rPr>
        <w:t>6.服务期内，5G</w:t>
      </w:r>
      <w:r>
        <w:rPr>
          <w:rFonts w:hint="eastAsia" w:ascii="宋体" w:hAnsi="宋体" w:eastAsia="宋体" w:cs="宋体"/>
          <w:color w:val="000000"/>
          <w:sz w:val="24"/>
          <w:szCs w:val="24"/>
          <w:highlight w:val="none"/>
          <w:lang w:val="en-US" w:eastAsia="zh-CN"/>
        </w:rPr>
        <w:t>执法记录仪</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平板</w:t>
      </w:r>
      <w:r>
        <w:rPr>
          <w:rFonts w:hint="eastAsia" w:ascii="宋体" w:hAnsi="宋体" w:cs="宋体"/>
          <w:color w:val="000000"/>
          <w:sz w:val="24"/>
          <w:szCs w:val="24"/>
          <w:highlight w:val="none"/>
          <w:lang w:val="en-US" w:eastAsia="zh-CN"/>
        </w:rPr>
        <w:t>执法终端等含电池的设备，</w:t>
      </w:r>
      <w:r>
        <w:rPr>
          <w:rFonts w:hint="eastAsia" w:ascii="宋体" w:hAnsi="宋体" w:eastAsia="宋体" w:cs="宋体"/>
          <w:color w:val="000000"/>
          <w:sz w:val="24"/>
          <w:szCs w:val="24"/>
          <w:highlight w:val="none"/>
          <w:lang w:val="en-US" w:eastAsia="zh-CN"/>
        </w:rPr>
        <w:t>续航时间低于原值80%时，中标人必须更换</w:t>
      </w:r>
      <w:r>
        <w:rPr>
          <w:rFonts w:hint="eastAsia" w:ascii="宋体" w:hAnsi="宋体" w:cs="宋体"/>
          <w:color w:val="000000"/>
          <w:sz w:val="24"/>
          <w:szCs w:val="24"/>
          <w:highlight w:val="none"/>
          <w:lang w:val="en-US" w:eastAsia="zh-CN"/>
        </w:rPr>
        <w:t>全新</w:t>
      </w:r>
      <w:r>
        <w:rPr>
          <w:rFonts w:hint="eastAsia" w:ascii="宋体" w:hAnsi="宋体" w:eastAsia="宋体" w:cs="宋体"/>
          <w:color w:val="000000"/>
          <w:sz w:val="24"/>
          <w:szCs w:val="24"/>
          <w:highlight w:val="none"/>
          <w:lang w:val="en-US" w:eastAsia="zh-CN"/>
        </w:rPr>
        <w:t>电池；服务期内，同一台设备更换电池后再次出现续航时间低于原值80%时，中标人应将该设备更换为全新设备</w:t>
      </w:r>
      <w:r>
        <w:rPr>
          <w:rFonts w:hint="eastAsia" w:ascii="宋体" w:hAnsi="宋体" w:eastAsia="宋体" w:cs="宋体"/>
          <w:sz w:val="24"/>
          <w:szCs w:val="24"/>
          <w:highlight w:val="none"/>
          <w:lang w:val="en-US" w:eastAsia="zh-CN"/>
        </w:rPr>
        <w:t>，产生的一切费用由中标人承担。</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sz w:val="24"/>
          <w:szCs w:val="24"/>
          <w:highlight w:val="none"/>
          <w:lang w:val="en-US" w:eastAsia="zh-CN"/>
        </w:rPr>
        <w:t>7.某种设备一年内故障率超过5%，影响采购人正常使用的，视为整批不合格，中标人必须在30日内，无条件将该设备全部更换</w:t>
      </w:r>
      <w:r>
        <w:rPr>
          <w:rFonts w:hint="eastAsia" w:ascii="宋体" w:hAnsi="宋体" w:cs="宋体"/>
          <w:color w:val="000000"/>
          <w:sz w:val="24"/>
          <w:szCs w:val="24"/>
          <w:highlight w:val="none"/>
          <w:lang w:val="en-US" w:eastAsia="zh-CN"/>
        </w:rPr>
        <w:t>为</w:t>
      </w:r>
      <w:r>
        <w:rPr>
          <w:rFonts w:hint="eastAsia" w:ascii="宋体" w:hAnsi="宋体" w:eastAsia="宋体" w:cs="宋体"/>
          <w:color w:val="000000"/>
          <w:sz w:val="24"/>
          <w:szCs w:val="24"/>
          <w:highlight w:val="none"/>
          <w:lang w:val="en-US" w:eastAsia="zh-CN"/>
        </w:rPr>
        <w:t>性能、价格、综合参数不低于</w:t>
      </w:r>
      <w:r>
        <w:rPr>
          <w:rFonts w:hint="eastAsia" w:ascii="宋体" w:hAnsi="宋体" w:cs="宋体"/>
          <w:color w:val="000000"/>
          <w:sz w:val="24"/>
          <w:szCs w:val="24"/>
          <w:highlight w:val="none"/>
          <w:lang w:val="en-US" w:eastAsia="zh-CN"/>
        </w:rPr>
        <w:t>原</w:t>
      </w:r>
      <w:r>
        <w:rPr>
          <w:rFonts w:hint="eastAsia" w:ascii="宋体" w:hAnsi="宋体" w:eastAsia="宋体" w:cs="宋体"/>
          <w:color w:val="000000"/>
          <w:sz w:val="24"/>
          <w:szCs w:val="24"/>
          <w:highlight w:val="none"/>
          <w:lang w:val="en-US" w:eastAsia="zh-CN"/>
        </w:rPr>
        <w:t>设备的全新设备</w:t>
      </w:r>
      <w:r>
        <w:rPr>
          <w:rFonts w:hint="eastAsia" w:ascii="宋体" w:hAnsi="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产生的一切费用由中标人承担</w:t>
      </w:r>
      <w:r>
        <w:rPr>
          <w:rFonts w:hint="eastAsia" w:ascii="宋体" w:hAnsi="宋体" w:cs="宋体"/>
          <w:sz w:val="24"/>
          <w:szCs w:val="24"/>
          <w:highlight w:val="none"/>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cs="宋体"/>
          <w:color w:val="00000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color w:val="000000"/>
          <w:sz w:val="24"/>
          <w:szCs w:val="24"/>
          <w:highlight w:val="none"/>
          <w:lang w:val="en-US" w:eastAsia="zh-CN"/>
        </w:rPr>
        <w:t>8.省局开展重大活动，需要使用实时指挥调度平台系统时，中标人应指派专业技术人员到现场提供技术保障服务；开展活动的地点通信网络不稳定、无信号、信号弱或人员密集等情况而影响系统正常使用时，中标人应派出专业力量提供应急通信保障。所需费用包含在投标报价内。</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cs="宋体"/>
          <w:color w:val="00000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color w:val="000000"/>
          <w:sz w:val="24"/>
          <w:szCs w:val="24"/>
          <w:highlight w:val="none"/>
          <w:lang w:val="en-US" w:eastAsia="zh-CN"/>
        </w:rPr>
        <w:t>9.中标人应每6个月对系统所有软硬件设备进行一次巡检。</w:t>
      </w:r>
    </w:p>
    <w:p>
      <w:pPr>
        <w:pStyle w:val="3"/>
        <w:numPr>
          <w:ilvl w:val="0"/>
          <w:numId w:val="0"/>
        </w:numPr>
        <w:spacing w:beforeLines="0" w:afterLines="0" w:line="520" w:lineRule="exact"/>
        <w:ind w:leftChars="0" w:firstLine="480" w:firstLineChars="200"/>
        <w:rPr>
          <w:rFonts w:hint="eastAsia" w:ascii="宋体" w:hAnsi="宋体" w:eastAsia="宋体" w:cs="宋体"/>
          <w:b/>
          <w:bCs/>
          <w:color w:val="00000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color w:val="000000"/>
          <w:sz w:val="24"/>
          <w:szCs w:val="24"/>
          <w:highlight w:val="none"/>
          <w:lang w:val="en-US" w:eastAsia="zh-CN"/>
        </w:rPr>
        <w:t>10.</w:t>
      </w:r>
      <w:r>
        <w:rPr>
          <w:rFonts w:hint="default" w:ascii="宋体" w:hAnsi="宋体" w:cs="宋体"/>
          <w:color w:val="000000"/>
          <w:sz w:val="24"/>
          <w:szCs w:val="24"/>
          <w:highlight w:val="none"/>
          <w:lang w:val="en-US" w:eastAsia="zh-CN"/>
        </w:rPr>
        <w:t>中标人每年至少组织1次覆盖全部使用单位的线上或线下培训，编写下发操作</w:t>
      </w:r>
      <w:r>
        <w:rPr>
          <w:rFonts w:hint="eastAsia" w:ascii="宋体" w:hAnsi="宋体" w:cs="宋体"/>
          <w:color w:val="000000"/>
          <w:sz w:val="24"/>
          <w:szCs w:val="24"/>
          <w:highlight w:val="none"/>
          <w:lang w:val="en-US" w:eastAsia="zh-CN"/>
        </w:rPr>
        <w:t>规</w:t>
      </w:r>
      <w:r>
        <w:rPr>
          <w:rFonts w:hint="default" w:ascii="宋体" w:hAnsi="宋体" w:cs="宋体"/>
          <w:color w:val="000000"/>
          <w:sz w:val="24"/>
          <w:szCs w:val="24"/>
          <w:highlight w:val="none"/>
          <w:lang w:val="en-US" w:eastAsia="zh-CN"/>
        </w:rPr>
        <w:t>程、技术手册。</w:t>
      </w:r>
    </w:p>
    <w:p>
      <w:pPr>
        <w:pStyle w:val="3"/>
        <w:numPr>
          <w:ilvl w:val="0"/>
          <w:numId w:val="0"/>
        </w:numPr>
        <w:spacing w:beforeLines="0" w:afterLines="0" w:line="520" w:lineRule="exact"/>
        <w:ind w:leftChars="0" w:firstLine="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w:t>
      </w:r>
      <w:r>
        <w:rPr>
          <w:rFonts w:hint="eastAsia" w:ascii="宋体" w:hAnsi="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lang w:val="en-US" w:eastAsia="zh-CN"/>
        </w:rPr>
        <w:t>）实时指挥调度平台系统</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w:t>
      </w:r>
      <w:r>
        <w:rPr>
          <w:rFonts w:hint="eastAsia" w:ascii="宋体" w:hAnsi="宋体" w:eastAsia="宋体" w:cs="宋体"/>
          <w:i w:val="0"/>
          <w:iCs w:val="0"/>
          <w:color w:val="000000"/>
          <w:kern w:val="0"/>
          <w:sz w:val="24"/>
          <w:szCs w:val="24"/>
          <w:highlight w:val="none"/>
          <w:u w:val="none"/>
          <w:lang w:val="en-US" w:eastAsia="zh-CN" w:bidi="ar"/>
        </w:rPr>
        <w:t>符合《单警执法视音频记录系统 第3部分：管理平台》（GA/T 947.3-2015）的要求</w:t>
      </w:r>
      <w:r>
        <w:rPr>
          <w:rFonts w:hint="eastAsia" w:ascii="宋体" w:hAnsi="宋体" w:eastAsia="宋体" w:cs="宋体"/>
          <w:color w:val="000000"/>
          <w:kern w:val="0"/>
          <w:sz w:val="24"/>
          <w:szCs w:val="24"/>
          <w:highlight w:val="none"/>
        </w:rPr>
        <w:t>，可与符合</w:t>
      </w:r>
      <w:r>
        <w:rPr>
          <w:rFonts w:hint="eastAsia" w:ascii="宋体" w:hAnsi="宋体" w:eastAsia="宋体" w:cs="宋体"/>
          <w:i w:val="0"/>
          <w:iCs w:val="0"/>
          <w:color w:val="000000"/>
          <w:kern w:val="0"/>
          <w:sz w:val="24"/>
          <w:szCs w:val="24"/>
          <w:highlight w:val="none"/>
          <w:u w:val="none"/>
          <w:lang w:val="en-US" w:eastAsia="zh-CN" w:bidi="ar"/>
        </w:rPr>
        <w:t>GA/T 947-2015</w:t>
      </w:r>
      <w:r>
        <w:rPr>
          <w:rFonts w:hint="eastAsia" w:ascii="宋体" w:hAnsi="宋体" w:eastAsia="宋体" w:cs="宋体"/>
          <w:color w:val="000000"/>
          <w:kern w:val="0"/>
          <w:sz w:val="24"/>
          <w:szCs w:val="24"/>
          <w:highlight w:val="none"/>
          <w:lang w:eastAsia="zh-CN"/>
        </w:rPr>
        <w:t>标准</w:t>
      </w:r>
      <w:r>
        <w:rPr>
          <w:rFonts w:hint="eastAsia" w:ascii="宋体" w:hAnsi="宋体" w:eastAsia="宋体" w:cs="宋体"/>
          <w:color w:val="000000"/>
          <w:kern w:val="0"/>
          <w:sz w:val="24"/>
          <w:szCs w:val="24"/>
          <w:highlight w:val="none"/>
        </w:rPr>
        <w:t>的采集工作站和记录仪对接，可与</w:t>
      </w:r>
      <w:r>
        <w:rPr>
          <w:rFonts w:hint="eastAsia" w:ascii="宋体" w:hAnsi="宋体" w:eastAsia="宋体" w:cs="宋体"/>
          <w:sz w:val="24"/>
          <w:szCs w:val="24"/>
          <w:highlight w:val="none"/>
          <w:lang w:eastAsia="zh-CN"/>
        </w:rPr>
        <w:t>福建省市场监管局</w:t>
      </w:r>
      <w:r>
        <w:rPr>
          <w:rFonts w:hint="eastAsia" w:ascii="宋体" w:hAnsi="宋体" w:eastAsia="宋体" w:cs="宋体"/>
          <w:color w:val="000000"/>
          <w:kern w:val="0"/>
          <w:sz w:val="24"/>
          <w:szCs w:val="24"/>
          <w:highlight w:val="none"/>
          <w:lang w:eastAsia="zh-CN"/>
        </w:rPr>
        <w:t>一体化指挥中心</w:t>
      </w:r>
      <w:r>
        <w:rPr>
          <w:rFonts w:hint="eastAsia" w:ascii="宋体" w:hAnsi="宋体" w:eastAsia="宋体" w:cs="宋体"/>
          <w:color w:val="000000"/>
          <w:kern w:val="0"/>
          <w:sz w:val="24"/>
          <w:szCs w:val="24"/>
          <w:highlight w:val="none"/>
        </w:rPr>
        <w:t>对接。</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2.系统支持信创环境部署，支持信创终端访问；系统支持云化部署，部署在福建省政务云平台。</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单一系统可支持同时接入</w:t>
      </w:r>
      <w:r>
        <w:rPr>
          <w:rFonts w:hint="eastAsia" w:ascii="宋体" w:hAnsi="宋体" w:eastAsia="宋体" w:cs="宋体"/>
          <w:color w:val="000000"/>
          <w:kern w:val="0"/>
          <w:sz w:val="24"/>
          <w:szCs w:val="24"/>
          <w:highlight w:val="none"/>
          <w:lang w:eastAsia="zh-CN"/>
        </w:rPr>
        <w:t>不少于</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00</w:t>
      </w:r>
      <w:r>
        <w:rPr>
          <w:rFonts w:hint="eastAsia" w:ascii="宋体" w:hAnsi="宋体" w:eastAsia="宋体" w:cs="宋体"/>
          <w:color w:val="000000"/>
          <w:kern w:val="0"/>
          <w:sz w:val="24"/>
          <w:szCs w:val="24"/>
          <w:highlight w:val="none"/>
          <w:lang w:val="en-US" w:eastAsia="zh-CN"/>
        </w:rPr>
        <w:t>0台</w:t>
      </w:r>
      <w:r>
        <w:rPr>
          <w:rFonts w:hint="eastAsia" w:ascii="宋体" w:hAnsi="宋体" w:eastAsia="宋体" w:cs="宋体"/>
          <w:color w:val="000000"/>
          <w:kern w:val="0"/>
          <w:sz w:val="24"/>
          <w:szCs w:val="24"/>
          <w:highlight w:val="none"/>
        </w:rPr>
        <w:t>采集工作站</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可支持</w:t>
      </w:r>
      <w:r>
        <w:rPr>
          <w:rFonts w:hint="eastAsia" w:ascii="宋体" w:hAnsi="宋体" w:eastAsia="宋体" w:cs="宋体"/>
          <w:color w:val="000000"/>
          <w:kern w:val="0"/>
          <w:sz w:val="24"/>
          <w:szCs w:val="24"/>
          <w:highlight w:val="none"/>
          <w:lang w:eastAsia="zh-CN"/>
        </w:rPr>
        <w:t>不少于</w:t>
      </w:r>
      <w:r>
        <w:rPr>
          <w:rFonts w:hint="eastAsia" w:ascii="宋体" w:hAnsi="宋体" w:eastAsia="宋体" w:cs="宋体"/>
          <w:color w:val="000000"/>
          <w:kern w:val="0"/>
          <w:sz w:val="24"/>
          <w:szCs w:val="24"/>
          <w:highlight w:val="none"/>
          <w:lang w:val="en-US" w:eastAsia="zh-CN"/>
        </w:rPr>
        <w:t>15000个</w:t>
      </w:r>
      <w:r>
        <w:rPr>
          <w:rFonts w:hint="eastAsia" w:ascii="宋体" w:hAnsi="宋体" w:eastAsia="宋体" w:cs="宋体"/>
          <w:color w:val="000000"/>
          <w:kern w:val="0"/>
          <w:sz w:val="24"/>
          <w:szCs w:val="24"/>
          <w:highlight w:val="none"/>
        </w:rPr>
        <w:t>用户使用。</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系统采用B/S架构，包含</w:t>
      </w:r>
      <w:r>
        <w:rPr>
          <w:rFonts w:hint="eastAsia" w:ascii="宋体" w:hAnsi="宋体" w:eastAsia="宋体" w:cs="宋体"/>
          <w:color w:val="000000"/>
          <w:kern w:val="0"/>
          <w:sz w:val="24"/>
          <w:szCs w:val="24"/>
          <w:highlight w:val="none"/>
          <w:lang w:val="en-US" w:eastAsia="zh-CN"/>
        </w:rPr>
        <w:t>实时指挥调试平台、</w:t>
      </w:r>
      <w:r>
        <w:rPr>
          <w:rFonts w:hint="eastAsia" w:ascii="宋体" w:hAnsi="宋体" w:eastAsia="宋体" w:cs="宋体"/>
          <w:color w:val="000000"/>
          <w:kern w:val="0"/>
          <w:sz w:val="24"/>
          <w:szCs w:val="24"/>
          <w:highlight w:val="none"/>
        </w:rPr>
        <w:t>执法记录仪视音频数据综合管理</w:t>
      </w:r>
      <w:r>
        <w:rPr>
          <w:rFonts w:hint="eastAsia" w:ascii="宋体" w:hAnsi="宋体" w:eastAsia="宋体" w:cs="宋体"/>
          <w:color w:val="000000"/>
          <w:kern w:val="0"/>
          <w:sz w:val="24"/>
          <w:szCs w:val="24"/>
          <w:highlight w:val="none"/>
          <w:lang w:val="en-US" w:eastAsia="zh-CN"/>
        </w:rPr>
        <w:t>系统</w:t>
      </w:r>
      <w:r>
        <w:rPr>
          <w:rFonts w:hint="eastAsia" w:ascii="宋体" w:hAnsi="宋体" w:eastAsia="宋体" w:cs="宋体"/>
          <w:color w:val="000000"/>
          <w:kern w:val="0"/>
          <w:sz w:val="24"/>
          <w:szCs w:val="24"/>
          <w:highlight w:val="none"/>
        </w:rPr>
        <w:t>等。</w:t>
      </w:r>
    </w:p>
    <w:p>
      <w:pPr>
        <w:widowControl/>
        <w:spacing w:beforeLines="0" w:afterLines="0" w:line="52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提供二次开发接口，支持与</w:t>
      </w:r>
      <w:r>
        <w:rPr>
          <w:rFonts w:hint="eastAsia" w:ascii="宋体" w:hAnsi="宋体" w:eastAsia="宋体" w:cs="宋体"/>
          <w:color w:val="000000"/>
          <w:kern w:val="0"/>
          <w:sz w:val="24"/>
          <w:szCs w:val="24"/>
          <w:highlight w:val="none"/>
          <w:lang w:val="en-US" w:eastAsia="zh-CN"/>
        </w:rPr>
        <w:t>福建省市场监管一体化指挥中心</w:t>
      </w:r>
      <w:r>
        <w:rPr>
          <w:rFonts w:hint="eastAsia" w:ascii="宋体" w:hAnsi="宋体" w:eastAsia="宋体" w:cs="宋体"/>
          <w:color w:val="000000"/>
          <w:kern w:val="0"/>
          <w:sz w:val="24"/>
          <w:szCs w:val="24"/>
          <w:highlight w:val="none"/>
        </w:rPr>
        <w:t>无缝</w:t>
      </w:r>
      <w:r>
        <w:rPr>
          <w:rFonts w:hint="eastAsia" w:ascii="宋体" w:hAnsi="宋体" w:eastAsia="宋体" w:cs="宋体"/>
          <w:color w:val="000000"/>
          <w:kern w:val="0"/>
          <w:sz w:val="24"/>
          <w:szCs w:val="24"/>
          <w:highlight w:val="none"/>
          <w:lang w:val="en-US" w:eastAsia="zh-CN"/>
        </w:rPr>
        <w:t>对接</w:t>
      </w:r>
      <w:r>
        <w:rPr>
          <w:rFonts w:hint="eastAsia" w:ascii="宋体" w:hAnsi="宋体" w:eastAsia="宋体" w:cs="宋体"/>
          <w:color w:val="000000"/>
          <w:kern w:val="0"/>
          <w:sz w:val="24"/>
          <w:szCs w:val="24"/>
          <w:highlight w:val="none"/>
        </w:rPr>
        <w:t>。</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eastAsia="zh-CN"/>
        </w:rPr>
        <w:t>实时指挥调度功能</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6.1</w:t>
      </w:r>
      <w:r>
        <w:rPr>
          <w:rFonts w:hint="eastAsia" w:ascii="宋体" w:hAnsi="宋体" w:eastAsia="宋体" w:cs="宋体"/>
          <w:color w:val="000000"/>
          <w:kern w:val="0"/>
          <w:sz w:val="24"/>
          <w:szCs w:val="24"/>
          <w:highlight w:val="none"/>
        </w:rPr>
        <w:t>系统支持多任务、多级管理。</w:t>
      </w:r>
      <w:r>
        <w:rPr>
          <w:rFonts w:hint="eastAsia" w:ascii="宋体" w:hAnsi="宋体" w:eastAsia="宋体" w:cs="宋体"/>
          <w:b w:val="0"/>
          <w:bCs w:val="0"/>
          <w:sz w:val="24"/>
          <w:szCs w:val="24"/>
          <w:highlight w:val="none"/>
          <w:lang w:eastAsia="zh-CN"/>
        </w:rPr>
        <w:t>系统</w:t>
      </w:r>
      <w:r>
        <w:rPr>
          <w:rFonts w:hint="eastAsia" w:ascii="宋体" w:hAnsi="宋体" w:eastAsia="宋体" w:cs="宋体"/>
          <w:b w:val="0"/>
          <w:bCs w:val="0"/>
          <w:sz w:val="24"/>
          <w:szCs w:val="24"/>
          <w:highlight w:val="none"/>
        </w:rPr>
        <w:t>采用</w:t>
      </w:r>
      <w:r>
        <w:rPr>
          <w:rFonts w:hint="eastAsia" w:ascii="宋体" w:hAnsi="宋体" w:eastAsia="宋体" w:cs="宋体"/>
          <w:b w:val="0"/>
          <w:bCs w:val="0"/>
          <w:sz w:val="24"/>
          <w:szCs w:val="24"/>
          <w:highlight w:val="none"/>
          <w:lang w:eastAsia="zh-CN"/>
        </w:rPr>
        <w:t>省、市、县</w:t>
      </w:r>
      <w:r>
        <w:rPr>
          <w:rFonts w:hint="eastAsia" w:ascii="宋体" w:hAnsi="宋体" w:eastAsia="宋体" w:cs="宋体"/>
          <w:b w:val="0"/>
          <w:bCs w:val="0"/>
          <w:sz w:val="24"/>
          <w:szCs w:val="24"/>
          <w:highlight w:val="none"/>
        </w:rPr>
        <w:t>三级组网方式，省级能够调阅各个层级的数据</w:t>
      </w:r>
      <w:r>
        <w:rPr>
          <w:rFonts w:hint="eastAsia" w:ascii="宋体" w:hAnsi="宋体" w:eastAsia="宋体" w:cs="宋体"/>
          <w:b w:val="0"/>
          <w:bCs w:val="0"/>
          <w:sz w:val="24"/>
          <w:szCs w:val="24"/>
          <w:highlight w:val="none"/>
          <w:lang w:eastAsia="zh-CN"/>
        </w:rPr>
        <w:t>并</w:t>
      </w:r>
      <w:r>
        <w:rPr>
          <w:rFonts w:hint="eastAsia" w:ascii="宋体" w:hAnsi="宋体" w:eastAsia="宋体" w:cs="宋体"/>
          <w:b w:val="0"/>
          <w:bCs w:val="0"/>
          <w:sz w:val="24"/>
          <w:szCs w:val="24"/>
          <w:highlight w:val="none"/>
        </w:rPr>
        <w:t>实现</w:t>
      </w:r>
      <w:r>
        <w:rPr>
          <w:rFonts w:hint="eastAsia" w:ascii="宋体" w:hAnsi="宋体" w:eastAsia="宋体" w:cs="宋体"/>
          <w:b w:val="0"/>
          <w:bCs w:val="0"/>
          <w:sz w:val="24"/>
          <w:szCs w:val="24"/>
          <w:highlight w:val="none"/>
          <w:lang w:eastAsia="zh-CN"/>
        </w:rPr>
        <w:t>实时</w:t>
      </w:r>
      <w:r>
        <w:rPr>
          <w:rFonts w:hint="eastAsia" w:ascii="宋体" w:hAnsi="宋体" w:eastAsia="宋体" w:cs="宋体"/>
          <w:b w:val="0"/>
          <w:bCs w:val="0"/>
          <w:sz w:val="24"/>
          <w:szCs w:val="24"/>
          <w:highlight w:val="none"/>
        </w:rPr>
        <w:t>指挥调度，市级能够调阅</w:t>
      </w:r>
      <w:r>
        <w:rPr>
          <w:rFonts w:hint="eastAsia" w:ascii="宋体" w:hAnsi="宋体" w:eastAsia="宋体" w:cs="宋体"/>
          <w:b w:val="0"/>
          <w:bCs w:val="0"/>
          <w:sz w:val="24"/>
          <w:szCs w:val="24"/>
          <w:highlight w:val="none"/>
          <w:lang w:eastAsia="zh-CN"/>
        </w:rPr>
        <w:t>本级和</w:t>
      </w:r>
      <w:r>
        <w:rPr>
          <w:rFonts w:hint="eastAsia" w:ascii="宋体" w:hAnsi="宋体" w:eastAsia="宋体" w:cs="宋体"/>
          <w:b w:val="0"/>
          <w:bCs w:val="0"/>
          <w:sz w:val="24"/>
          <w:szCs w:val="24"/>
          <w:highlight w:val="none"/>
        </w:rPr>
        <w:t>下属区县的数据</w:t>
      </w:r>
      <w:r>
        <w:rPr>
          <w:rFonts w:hint="eastAsia" w:ascii="宋体" w:hAnsi="宋体" w:eastAsia="宋体" w:cs="宋体"/>
          <w:b w:val="0"/>
          <w:bCs w:val="0"/>
          <w:sz w:val="24"/>
          <w:szCs w:val="24"/>
          <w:highlight w:val="none"/>
          <w:lang w:eastAsia="zh-CN"/>
        </w:rPr>
        <w:t>并实现实时指挥调度，县区</w:t>
      </w:r>
      <w:r>
        <w:rPr>
          <w:rFonts w:hint="eastAsia" w:ascii="宋体" w:hAnsi="宋体" w:eastAsia="宋体" w:cs="宋体"/>
          <w:b w:val="0"/>
          <w:bCs w:val="0"/>
          <w:sz w:val="24"/>
          <w:szCs w:val="24"/>
          <w:highlight w:val="none"/>
        </w:rPr>
        <w:t>级能够调阅</w:t>
      </w:r>
      <w:r>
        <w:rPr>
          <w:rFonts w:hint="eastAsia" w:ascii="宋体" w:hAnsi="宋体" w:eastAsia="宋体" w:cs="宋体"/>
          <w:b w:val="0"/>
          <w:bCs w:val="0"/>
          <w:sz w:val="24"/>
          <w:szCs w:val="24"/>
          <w:highlight w:val="none"/>
          <w:lang w:eastAsia="zh-CN"/>
        </w:rPr>
        <w:t>本级</w:t>
      </w:r>
      <w:r>
        <w:rPr>
          <w:rFonts w:hint="eastAsia" w:ascii="宋体" w:hAnsi="宋体" w:eastAsia="宋体" w:cs="宋体"/>
          <w:b w:val="0"/>
          <w:bCs w:val="0"/>
          <w:sz w:val="24"/>
          <w:szCs w:val="24"/>
          <w:highlight w:val="none"/>
        </w:rPr>
        <w:t>的数据</w:t>
      </w:r>
      <w:r>
        <w:rPr>
          <w:rFonts w:hint="eastAsia" w:ascii="宋体" w:hAnsi="宋体" w:eastAsia="宋体" w:cs="宋体"/>
          <w:b w:val="0"/>
          <w:bCs w:val="0"/>
          <w:sz w:val="24"/>
          <w:szCs w:val="24"/>
          <w:highlight w:val="none"/>
          <w:lang w:eastAsia="zh-CN"/>
        </w:rPr>
        <w:t>并实现实时指挥调度</w:t>
      </w:r>
      <w:r>
        <w:rPr>
          <w:rFonts w:hint="eastAsia" w:ascii="宋体" w:hAnsi="宋体" w:eastAsia="宋体" w:cs="宋体"/>
          <w:b w:val="0"/>
          <w:bCs w:val="0"/>
          <w:sz w:val="24"/>
          <w:szCs w:val="24"/>
          <w:highlight w:val="none"/>
        </w:rPr>
        <w:t>。</w:t>
      </w:r>
    </w:p>
    <w:p>
      <w:pPr>
        <w:widowControl/>
        <w:spacing w:beforeLines="0" w:afterLines="0" w:line="520" w:lineRule="exact"/>
        <w:ind w:firstLine="480" w:firstLineChars="200"/>
        <w:jc w:val="left"/>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▲6.2</w:t>
      </w:r>
      <w:r>
        <w:rPr>
          <w:rFonts w:hint="eastAsia" w:ascii="宋体" w:hAnsi="宋体" w:eastAsia="宋体" w:cs="宋体"/>
          <w:kern w:val="0"/>
          <w:sz w:val="24"/>
          <w:szCs w:val="24"/>
          <w:highlight w:val="none"/>
        </w:rPr>
        <w:t>提供基于地图的基本应用，包括地图拖动、地图刷新、坐标拾取、局部放大、区域框选等。</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6.3支持</w:t>
      </w:r>
      <w:r>
        <w:rPr>
          <w:rFonts w:hint="eastAsia" w:ascii="宋体" w:hAnsi="宋体" w:eastAsia="宋体" w:cs="宋体"/>
          <w:kern w:val="0"/>
          <w:sz w:val="24"/>
          <w:szCs w:val="24"/>
          <w:highlight w:val="none"/>
        </w:rPr>
        <w:t>显示/隐藏设备持有者在地图上的定位。</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6.4</w:t>
      </w:r>
      <w:r>
        <w:rPr>
          <w:rFonts w:hint="eastAsia" w:ascii="宋体" w:hAnsi="宋体" w:eastAsia="宋体" w:cs="宋体"/>
          <w:kern w:val="0"/>
          <w:sz w:val="24"/>
          <w:szCs w:val="24"/>
          <w:highlight w:val="none"/>
        </w:rPr>
        <w:t>可以从列表或地图中查找执法人员，直接发起视音频呼叫。</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6.5支持电子栅栏功能，</w:t>
      </w:r>
      <w:r>
        <w:rPr>
          <w:rFonts w:hint="eastAsia" w:ascii="宋体" w:hAnsi="宋体" w:eastAsia="宋体" w:cs="宋体"/>
          <w:kern w:val="0"/>
          <w:sz w:val="24"/>
          <w:szCs w:val="24"/>
          <w:highlight w:val="none"/>
        </w:rPr>
        <w:t>可以快速切换栅栏区域，针对性管理相应区域的执法人员。</w:t>
      </w:r>
    </w:p>
    <w:p>
      <w:pPr>
        <w:widowControl/>
        <w:spacing w:beforeLines="0" w:afterLines="0" w:line="520" w:lineRule="exact"/>
        <w:ind w:firstLine="480" w:firstLineChars="200"/>
        <w:jc w:val="left"/>
        <w:rPr>
          <w:rFonts w:hint="eastAsia" w:ascii="宋体" w:hAnsi="宋体" w:eastAsia="宋体" w:cs="宋体"/>
          <w:b/>
          <w:bCs/>
          <w:kern w:val="0"/>
          <w:sz w:val="24"/>
          <w:szCs w:val="24"/>
          <w:highlight w:val="none"/>
          <w:lang w:eastAsia="zh-CN"/>
        </w:rPr>
      </w:pPr>
      <w:r>
        <w:rPr>
          <w:rFonts w:hint="eastAsia" w:ascii="宋体" w:hAnsi="宋体" w:eastAsia="宋体" w:cs="宋体"/>
          <w:kern w:val="0"/>
          <w:sz w:val="24"/>
          <w:szCs w:val="24"/>
          <w:highlight w:val="none"/>
          <w:lang w:val="en-US" w:eastAsia="zh-CN"/>
        </w:rPr>
        <w:t>▲</w:t>
      </w:r>
      <w:r>
        <w:rPr>
          <w:rFonts w:hint="eastAsia" w:ascii="宋体" w:hAnsi="宋体" w:eastAsia="宋体" w:cs="宋体"/>
          <w:sz w:val="24"/>
          <w:szCs w:val="24"/>
          <w:highlight w:val="none"/>
          <w:lang w:val="en-US" w:eastAsia="zh-CN"/>
        </w:rPr>
        <w:t>6.6支持</w:t>
      </w:r>
      <w:r>
        <w:rPr>
          <w:rFonts w:hint="eastAsia" w:ascii="宋体" w:hAnsi="宋体" w:eastAsia="宋体" w:cs="宋体"/>
          <w:sz w:val="24"/>
          <w:szCs w:val="24"/>
          <w:highlight w:val="none"/>
        </w:rPr>
        <w:t>视频对讲</w:t>
      </w:r>
      <w:r>
        <w:rPr>
          <w:rFonts w:hint="eastAsia" w:ascii="宋体" w:hAnsi="宋体" w:eastAsia="宋体" w:cs="宋体"/>
          <w:sz w:val="24"/>
          <w:szCs w:val="24"/>
          <w:highlight w:val="none"/>
          <w:lang w:eastAsia="zh-CN"/>
        </w:rPr>
        <w:t>功能，</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rPr>
        <w:t>执法仪之间进行全双工视频对讲</w:t>
      </w:r>
      <w:r>
        <w:rPr>
          <w:rFonts w:hint="eastAsia" w:ascii="宋体" w:hAnsi="宋体" w:eastAsia="宋体" w:cs="宋体"/>
          <w:sz w:val="24"/>
          <w:szCs w:val="24"/>
          <w:highlight w:val="none"/>
          <w:lang w:eastAsia="zh-CN"/>
        </w:rPr>
        <w:t>。</w:t>
      </w:r>
    </w:p>
    <w:p>
      <w:pPr>
        <w:widowControl/>
        <w:spacing w:beforeLines="0" w:afterLines="0" w:line="520" w:lineRule="exact"/>
        <w:ind w:firstLine="480" w:firstLineChars="200"/>
        <w:jc w:val="left"/>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▲6.7支持固定频道集群对讲，</w:t>
      </w:r>
      <w:r>
        <w:rPr>
          <w:rFonts w:hint="eastAsia" w:ascii="宋体" w:hAnsi="宋体" w:eastAsia="宋体" w:cs="宋体"/>
          <w:kern w:val="0"/>
          <w:sz w:val="24"/>
          <w:szCs w:val="24"/>
          <w:highlight w:val="none"/>
        </w:rPr>
        <w:t>平台可以对频道内的在线成员发起对讲、监听或静音。</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6.8支持</w:t>
      </w:r>
      <w:r>
        <w:rPr>
          <w:rFonts w:hint="eastAsia" w:ascii="宋体" w:hAnsi="宋体" w:eastAsia="宋体" w:cs="宋体"/>
          <w:kern w:val="0"/>
          <w:sz w:val="24"/>
          <w:szCs w:val="24"/>
          <w:highlight w:val="none"/>
        </w:rPr>
        <w:t>临时建立频道，任何单位成员都可以加入临时频道与其中的成员进行集群对讲；平台可以对频道内的在线成员发起对讲、监听或静音。</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6.9</w:t>
      </w:r>
      <w:r>
        <w:rPr>
          <w:rFonts w:hint="eastAsia" w:ascii="宋体" w:hAnsi="宋体" w:eastAsia="宋体" w:cs="宋体"/>
          <w:kern w:val="0"/>
          <w:sz w:val="24"/>
          <w:szCs w:val="24"/>
          <w:highlight w:val="none"/>
        </w:rPr>
        <w:t>支持</w:t>
      </w:r>
      <w:r>
        <w:rPr>
          <w:rFonts w:hint="eastAsia" w:ascii="宋体" w:hAnsi="宋体" w:eastAsia="宋体" w:cs="宋体"/>
          <w:kern w:val="0"/>
          <w:sz w:val="24"/>
          <w:szCs w:val="24"/>
          <w:highlight w:val="none"/>
          <w:lang w:eastAsia="zh-CN"/>
        </w:rPr>
        <w:t>用户群组管理。支持</w:t>
      </w:r>
      <w:r>
        <w:rPr>
          <w:rFonts w:hint="eastAsia" w:ascii="宋体" w:hAnsi="宋体" w:eastAsia="宋体" w:cs="宋体"/>
          <w:kern w:val="0"/>
          <w:sz w:val="24"/>
          <w:szCs w:val="24"/>
          <w:highlight w:val="none"/>
        </w:rPr>
        <w:t>添加固定群组，以便在应急调度</w:t>
      </w:r>
      <w:r>
        <w:rPr>
          <w:rFonts w:hint="eastAsia" w:ascii="宋体" w:hAnsi="宋体" w:eastAsia="宋体" w:cs="宋体"/>
          <w:kern w:val="0"/>
          <w:sz w:val="24"/>
          <w:szCs w:val="24"/>
          <w:highlight w:val="none"/>
          <w:lang w:eastAsia="zh-CN"/>
        </w:rPr>
        <w:t>时</w:t>
      </w:r>
      <w:r>
        <w:rPr>
          <w:rFonts w:hint="eastAsia" w:ascii="宋体" w:hAnsi="宋体" w:eastAsia="宋体" w:cs="宋体"/>
          <w:kern w:val="0"/>
          <w:sz w:val="24"/>
          <w:szCs w:val="24"/>
          <w:highlight w:val="none"/>
        </w:rPr>
        <w:t>对群组成员进行统一管理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支持手动选择或地图框选用户添加临时群组，并发起群组对讲。</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6.10</w:t>
      </w:r>
      <w:r>
        <w:rPr>
          <w:rFonts w:hint="eastAsia" w:ascii="宋体" w:hAnsi="宋体" w:eastAsia="宋体" w:cs="宋体"/>
          <w:kern w:val="0"/>
          <w:sz w:val="24"/>
          <w:szCs w:val="24"/>
          <w:highlight w:val="none"/>
          <w:lang w:eastAsia="zh-CN"/>
        </w:rPr>
        <w:t>支持</w:t>
      </w:r>
      <w:r>
        <w:rPr>
          <w:rFonts w:hint="eastAsia" w:ascii="宋体" w:hAnsi="宋体" w:eastAsia="宋体" w:cs="宋体"/>
          <w:kern w:val="0"/>
          <w:sz w:val="24"/>
          <w:szCs w:val="24"/>
          <w:highlight w:val="none"/>
        </w:rPr>
        <w:t>对直播视频进行回放查看、标注、下载等操作。</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6.11</w:t>
      </w:r>
      <w:r>
        <w:rPr>
          <w:rFonts w:hint="eastAsia" w:ascii="宋体" w:hAnsi="宋体" w:eastAsia="宋体" w:cs="宋体"/>
          <w:kern w:val="0"/>
          <w:sz w:val="24"/>
          <w:szCs w:val="24"/>
          <w:highlight w:val="none"/>
          <w:lang w:eastAsia="zh-CN"/>
        </w:rPr>
        <w:t>支持</w:t>
      </w:r>
      <w:r>
        <w:rPr>
          <w:rFonts w:hint="eastAsia" w:ascii="宋体" w:hAnsi="宋体" w:eastAsia="宋体" w:cs="宋体"/>
          <w:kern w:val="0"/>
          <w:sz w:val="24"/>
          <w:szCs w:val="24"/>
          <w:highlight w:val="none"/>
        </w:rPr>
        <w:t>在地图上回放查看用户在特定时间范围内的运动轨迹，支持对运动轨迹进行保存或删除操作。</w:t>
      </w:r>
    </w:p>
    <w:p>
      <w:pPr>
        <w:widowControl/>
        <w:spacing w:beforeLines="0" w:afterLines="0"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lang w:val="en-US" w:eastAsia="zh-CN"/>
        </w:rPr>
        <w:t>6.12</w:t>
      </w:r>
      <w:r>
        <w:rPr>
          <w:rFonts w:hint="eastAsia" w:ascii="宋体" w:hAnsi="宋体" w:eastAsia="宋体" w:cs="宋体"/>
          <w:color w:val="auto"/>
          <w:kern w:val="0"/>
          <w:sz w:val="24"/>
          <w:szCs w:val="24"/>
          <w:highlight w:val="none"/>
          <w:lang w:eastAsia="zh-CN"/>
        </w:rPr>
        <w:t>支持</w:t>
      </w:r>
      <w:r>
        <w:rPr>
          <w:rFonts w:hint="eastAsia" w:ascii="宋体" w:hAnsi="宋体" w:eastAsia="宋体" w:cs="宋体"/>
          <w:color w:val="auto"/>
          <w:kern w:val="0"/>
          <w:sz w:val="24"/>
          <w:szCs w:val="24"/>
          <w:highlight w:val="none"/>
        </w:rPr>
        <w:t>发送文字消息到指定的执法记录仪，执法记录仪可以对文字内容进行语音播报。</w:t>
      </w:r>
    </w:p>
    <w:p>
      <w:pPr>
        <w:widowControl/>
        <w:spacing w:beforeLines="0" w:afterLines="0"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lang w:val="en-US" w:eastAsia="zh-CN"/>
        </w:rPr>
        <w:t>6.13</w:t>
      </w:r>
      <w:r>
        <w:rPr>
          <w:rFonts w:hint="eastAsia" w:ascii="宋体" w:hAnsi="宋体" w:eastAsia="宋体" w:cs="宋体"/>
          <w:color w:val="auto"/>
          <w:kern w:val="0"/>
          <w:sz w:val="24"/>
          <w:szCs w:val="24"/>
          <w:highlight w:val="none"/>
          <w:lang w:eastAsia="zh-CN"/>
        </w:rPr>
        <w:t>支持</w:t>
      </w:r>
      <w:r>
        <w:rPr>
          <w:rFonts w:hint="eastAsia" w:ascii="宋体" w:hAnsi="宋体" w:eastAsia="宋体" w:cs="宋体"/>
          <w:color w:val="auto"/>
          <w:kern w:val="0"/>
          <w:sz w:val="24"/>
          <w:szCs w:val="24"/>
          <w:highlight w:val="none"/>
        </w:rPr>
        <w:t>实时接收所有执法记录仪发出的全部报警信号，并按照紧急程度将报警信号分为严重报警、中级报警和普通报警，实现调度中心的高效运作。</w:t>
      </w:r>
    </w:p>
    <w:p>
      <w:pPr>
        <w:widowControl/>
        <w:spacing w:beforeLines="0" w:afterLines="0"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lang w:val="en-US" w:eastAsia="zh-CN"/>
        </w:rPr>
        <w:t>SOS联动报警功能：可实时接收执法记录仪发出的报警信号，在实时指挥调度平台地图闪烁显示SOS抢救位置，点击报警查看按钮后自动调取现场视频，并且向平台预设范围距离内其他执法记录仪发送SOS求救信息，便于附近力量及时进行协助。</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6.14</w:t>
      </w:r>
      <w:r>
        <w:rPr>
          <w:rFonts w:hint="eastAsia" w:ascii="宋体" w:hAnsi="宋体" w:eastAsia="宋体" w:cs="宋体"/>
          <w:kern w:val="0"/>
          <w:sz w:val="24"/>
          <w:szCs w:val="24"/>
          <w:highlight w:val="none"/>
          <w:lang w:eastAsia="zh-CN"/>
        </w:rPr>
        <w:t>支持</w:t>
      </w:r>
      <w:r>
        <w:rPr>
          <w:rFonts w:hint="eastAsia" w:ascii="宋体" w:hAnsi="宋体" w:eastAsia="宋体" w:cs="宋体"/>
          <w:kern w:val="0"/>
          <w:sz w:val="24"/>
          <w:szCs w:val="24"/>
          <w:highlight w:val="none"/>
        </w:rPr>
        <w:t>保存所有报警记录，支持按时间、紧急程度和报警类型查询相应的报警记录。</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6.15</w:t>
      </w:r>
      <w:r>
        <w:rPr>
          <w:rFonts w:hint="eastAsia" w:ascii="宋体" w:hAnsi="宋体" w:eastAsia="宋体" w:cs="宋体"/>
          <w:kern w:val="0"/>
          <w:sz w:val="24"/>
          <w:szCs w:val="24"/>
          <w:highlight w:val="none"/>
          <w:lang w:eastAsia="zh-CN"/>
        </w:rPr>
        <w:t>支持</w:t>
      </w:r>
      <w:r>
        <w:rPr>
          <w:rFonts w:hint="eastAsia" w:ascii="宋体" w:hAnsi="宋体" w:eastAsia="宋体" w:cs="宋体"/>
          <w:kern w:val="0"/>
          <w:sz w:val="24"/>
          <w:szCs w:val="24"/>
          <w:highlight w:val="none"/>
        </w:rPr>
        <w:t>实时更新上传到平台的视音频文件，提供在线预览、下载、重点标记、分类管理和查看拍摄视频时的运动轨迹等功能。</w:t>
      </w:r>
    </w:p>
    <w:p>
      <w:pPr>
        <w:widowControl/>
        <w:spacing w:beforeLines="0" w:afterLines="0" w:line="52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kern w:val="0"/>
          <w:sz w:val="24"/>
          <w:szCs w:val="24"/>
          <w:highlight w:val="none"/>
          <w:lang w:val="en-US" w:eastAsia="zh-CN"/>
        </w:rPr>
        <w:t>6.16支持存</w:t>
      </w:r>
      <w:r>
        <w:rPr>
          <w:rFonts w:hint="eastAsia" w:ascii="宋体" w:hAnsi="宋体" w:eastAsia="宋体" w:cs="宋体"/>
          <w:b w:val="0"/>
          <w:bCs w:val="0"/>
          <w:kern w:val="0"/>
          <w:sz w:val="24"/>
          <w:szCs w:val="24"/>
          <w:highlight w:val="none"/>
        </w:rPr>
        <w:t>储配置</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可以配置</w:t>
      </w:r>
      <w:r>
        <w:rPr>
          <w:rFonts w:hint="eastAsia" w:ascii="宋体" w:hAnsi="宋体" w:eastAsia="宋体" w:cs="宋体"/>
          <w:b w:val="0"/>
          <w:bCs w:val="0"/>
          <w:kern w:val="0"/>
          <w:sz w:val="24"/>
          <w:szCs w:val="24"/>
          <w:highlight w:val="none"/>
          <w:lang w:eastAsia="zh-CN"/>
        </w:rPr>
        <w:t>实时指挥调度平台</w:t>
      </w:r>
      <w:r>
        <w:rPr>
          <w:rFonts w:hint="eastAsia" w:ascii="宋体" w:hAnsi="宋体" w:eastAsia="宋体" w:cs="宋体"/>
          <w:b w:val="0"/>
          <w:bCs w:val="0"/>
          <w:kern w:val="0"/>
          <w:sz w:val="24"/>
          <w:szCs w:val="24"/>
          <w:highlight w:val="none"/>
        </w:rPr>
        <w:t>的拉流视频存储参数，包括文件最大保存天数、视频分段时长等。</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7.视音频管理功能</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7.1</w:t>
      </w:r>
      <w:r>
        <w:rPr>
          <w:rFonts w:hint="eastAsia" w:ascii="宋体" w:hAnsi="宋体" w:eastAsia="宋体" w:cs="宋体"/>
          <w:color w:val="000000"/>
          <w:kern w:val="0"/>
          <w:sz w:val="24"/>
          <w:szCs w:val="24"/>
          <w:highlight w:val="none"/>
        </w:rPr>
        <w:t>视音频编解码采用GB/T 25724</w:t>
      </w:r>
      <w:r>
        <w:rPr>
          <w:rFonts w:hint="eastAsia" w:ascii="宋体" w:hAnsi="宋体" w:eastAsia="宋体" w:cs="宋体"/>
          <w:sz w:val="24"/>
          <w:szCs w:val="24"/>
          <w:highlight w:val="none"/>
        </w:rPr>
        <w:t>-2017</w:t>
      </w:r>
      <w:r>
        <w:rPr>
          <w:rFonts w:hint="eastAsia" w:ascii="宋体" w:hAnsi="宋体" w:eastAsia="宋体" w:cs="宋体"/>
          <w:color w:val="000000"/>
          <w:kern w:val="0"/>
          <w:sz w:val="24"/>
          <w:szCs w:val="24"/>
          <w:highlight w:val="none"/>
        </w:rPr>
        <w:t>规定的编解码方式，支持H.264、H.265和MPEG-4的视频编解码方式，支持G.711、G.726、G.729、AAC和PCM的音频编解码方式。</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7.2</w:t>
      </w:r>
      <w:r>
        <w:rPr>
          <w:rFonts w:hint="eastAsia" w:ascii="宋体" w:hAnsi="宋体" w:eastAsia="宋体" w:cs="宋体"/>
          <w:color w:val="000000"/>
          <w:kern w:val="0"/>
          <w:sz w:val="24"/>
          <w:szCs w:val="24"/>
          <w:highlight w:val="none"/>
        </w:rPr>
        <w:t>提供二次开发接口，可支持</w:t>
      </w:r>
      <w:r>
        <w:rPr>
          <w:rFonts w:hint="eastAsia" w:ascii="宋体" w:hAnsi="宋体" w:eastAsia="宋体" w:cs="宋体"/>
          <w:color w:val="000000"/>
          <w:kern w:val="0"/>
          <w:sz w:val="24"/>
          <w:szCs w:val="24"/>
          <w:highlight w:val="none"/>
          <w:lang w:eastAsia="zh-CN"/>
        </w:rPr>
        <w:t>与其他</w:t>
      </w:r>
      <w:r>
        <w:rPr>
          <w:rFonts w:hint="eastAsia" w:ascii="宋体" w:hAnsi="宋体" w:eastAsia="宋体" w:cs="宋体"/>
          <w:color w:val="000000"/>
          <w:kern w:val="0"/>
          <w:sz w:val="24"/>
          <w:szCs w:val="24"/>
          <w:highlight w:val="none"/>
        </w:rPr>
        <w:t>业务系统的无缝关联和执法</w:t>
      </w:r>
      <w:r>
        <w:rPr>
          <w:rFonts w:hint="eastAsia" w:ascii="宋体" w:hAnsi="宋体" w:eastAsia="宋体" w:cs="宋体"/>
          <w:color w:val="000000"/>
          <w:kern w:val="0"/>
          <w:sz w:val="24"/>
          <w:szCs w:val="24"/>
          <w:highlight w:val="none"/>
          <w:lang w:eastAsia="zh-CN"/>
        </w:rPr>
        <w:t>视音频</w:t>
      </w:r>
      <w:r>
        <w:rPr>
          <w:rFonts w:hint="eastAsia" w:ascii="宋体" w:hAnsi="宋体" w:eastAsia="宋体" w:cs="宋体"/>
          <w:color w:val="000000"/>
          <w:kern w:val="0"/>
          <w:sz w:val="24"/>
          <w:szCs w:val="24"/>
          <w:highlight w:val="none"/>
        </w:rPr>
        <w:t>数据共享。系统采用低耦合的分布式架构，支持多种访问协议，如FTP、HTTP等，同时具有标准API访问接口。</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7.3</w:t>
      </w:r>
      <w:r>
        <w:rPr>
          <w:rFonts w:hint="eastAsia" w:ascii="宋体" w:hAnsi="宋体" w:eastAsia="宋体" w:cs="宋体"/>
          <w:color w:val="000000"/>
          <w:kern w:val="0"/>
          <w:sz w:val="24"/>
          <w:szCs w:val="24"/>
          <w:highlight w:val="none"/>
        </w:rPr>
        <w:t>系统后台存储</w:t>
      </w:r>
      <w:r>
        <w:rPr>
          <w:rFonts w:hint="eastAsia" w:ascii="宋体" w:hAnsi="宋体" w:eastAsia="宋体" w:cs="宋体"/>
          <w:color w:val="000000"/>
          <w:kern w:val="0"/>
          <w:sz w:val="24"/>
          <w:szCs w:val="24"/>
          <w:highlight w:val="none"/>
          <w:lang w:eastAsia="zh-CN"/>
        </w:rPr>
        <w:t>支持</w:t>
      </w:r>
      <w:r>
        <w:rPr>
          <w:rFonts w:hint="eastAsia" w:ascii="宋体" w:hAnsi="宋体" w:eastAsia="宋体" w:cs="宋体"/>
          <w:color w:val="000000"/>
          <w:kern w:val="0"/>
          <w:sz w:val="24"/>
          <w:szCs w:val="24"/>
          <w:highlight w:val="none"/>
        </w:rPr>
        <w:t>集群存储技术，应用模式支持集中式、分布式以及集中与分布相结合的混合模式，并支持把已有的存储系统整合到集群存储中，支持视音频文件和“数据库+WEB”分离存储。</w:t>
      </w:r>
    </w:p>
    <w:p>
      <w:pPr>
        <w:widowControl/>
        <w:spacing w:beforeLines="0" w:afterLines="0" w:line="52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7.4</w:t>
      </w:r>
      <w:r>
        <w:rPr>
          <w:rFonts w:hint="eastAsia" w:ascii="宋体" w:hAnsi="宋体" w:eastAsia="宋体" w:cs="宋体"/>
          <w:b w:val="0"/>
          <w:bCs w:val="0"/>
          <w:kern w:val="0"/>
          <w:sz w:val="24"/>
          <w:szCs w:val="24"/>
          <w:highlight w:val="none"/>
        </w:rPr>
        <w:t>支持通过采集站上传、记录仪无线回传、外部媒体上传</w:t>
      </w:r>
      <w:r>
        <w:rPr>
          <w:rFonts w:hint="eastAsia" w:ascii="宋体" w:hAnsi="宋体" w:eastAsia="宋体" w:cs="宋体"/>
          <w:b w:val="0"/>
          <w:bCs w:val="0"/>
          <w:kern w:val="0"/>
          <w:sz w:val="24"/>
          <w:szCs w:val="24"/>
          <w:highlight w:val="none"/>
          <w:lang w:eastAsia="zh-CN"/>
        </w:rPr>
        <w:t>等多</w:t>
      </w:r>
      <w:r>
        <w:rPr>
          <w:rFonts w:hint="eastAsia" w:ascii="宋体" w:hAnsi="宋体" w:eastAsia="宋体" w:cs="宋体"/>
          <w:b w:val="0"/>
          <w:bCs w:val="0"/>
          <w:kern w:val="0"/>
          <w:sz w:val="24"/>
          <w:szCs w:val="24"/>
          <w:highlight w:val="none"/>
        </w:rPr>
        <w:t>种方式，对执法视音频数据进行统一存储；执法人员可以登录平台根据单位、姓名、拍摄时间、关键字等多维度条件查询视音频，对视音频文件进行预览、播放等，以及文件标记、重命名、分类设置等基本信息的修改；提供批量编辑、批量删除、批量下载、批量标注等批量操作。</w:t>
      </w:r>
    </w:p>
    <w:p>
      <w:pPr>
        <w:widowControl/>
        <w:spacing w:beforeLines="0" w:afterLines="0" w:line="52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kern w:val="0"/>
          <w:sz w:val="24"/>
          <w:szCs w:val="24"/>
          <w:highlight w:val="none"/>
          <w:lang w:val="en-US" w:eastAsia="zh-CN"/>
        </w:rPr>
        <w:t>7.5支持</w:t>
      </w:r>
      <w:r>
        <w:rPr>
          <w:rFonts w:hint="eastAsia" w:ascii="宋体" w:hAnsi="宋体" w:eastAsia="宋体" w:cs="宋体"/>
          <w:b w:val="0"/>
          <w:bCs w:val="0"/>
          <w:kern w:val="0"/>
          <w:sz w:val="24"/>
          <w:szCs w:val="24"/>
          <w:highlight w:val="none"/>
        </w:rPr>
        <w:t>已删除数据管理</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可以查询、查看或下载已删除的文件，并对已删除的文件进行恢复或彻底删除。</w:t>
      </w:r>
    </w:p>
    <w:p>
      <w:pPr>
        <w:widowControl/>
        <w:spacing w:beforeLines="0" w:afterLines="0" w:line="520" w:lineRule="exact"/>
        <w:ind w:firstLine="0" w:firstLineChars="0"/>
        <w:jc w:val="left"/>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8.管理功能</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8.1</w:t>
      </w:r>
      <w:r>
        <w:rPr>
          <w:rFonts w:hint="eastAsia" w:ascii="宋体" w:hAnsi="宋体" w:eastAsia="宋体" w:cs="宋体"/>
          <w:color w:val="000000"/>
          <w:kern w:val="0"/>
          <w:sz w:val="24"/>
          <w:szCs w:val="24"/>
          <w:highlight w:val="none"/>
        </w:rPr>
        <w:t>系统管理软件具有限制未经授权设备/恶意设备经由网络访问的措施。</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39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8.2</w:t>
      </w:r>
      <w:r>
        <w:rPr>
          <w:rFonts w:hint="eastAsia" w:ascii="宋体" w:hAnsi="宋体" w:eastAsia="宋体" w:cs="宋体"/>
          <w:color w:val="000000"/>
          <w:kern w:val="0"/>
          <w:sz w:val="24"/>
          <w:szCs w:val="24"/>
          <w:highlight w:val="none"/>
        </w:rPr>
        <w:t>任何用户无法绕过执法记录仪数据管理系统，对后台存储文件进行访问与修改；系统由统一的中心服务器管理整个集群存储系统。</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8.3支持</w:t>
      </w:r>
      <w:r>
        <w:rPr>
          <w:rFonts w:hint="eastAsia" w:ascii="宋体" w:hAnsi="宋体" w:eastAsia="宋体" w:cs="宋体"/>
          <w:b w:val="0"/>
          <w:bCs w:val="0"/>
          <w:kern w:val="0"/>
          <w:sz w:val="24"/>
          <w:szCs w:val="24"/>
          <w:highlight w:val="none"/>
        </w:rPr>
        <w:t>黑/白名单</w:t>
      </w:r>
      <w:r>
        <w:rPr>
          <w:rFonts w:hint="eastAsia" w:ascii="宋体" w:hAnsi="宋体" w:eastAsia="宋体" w:cs="宋体"/>
          <w:b w:val="0"/>
          <w:bCs w:val="0"/>
          <w:kern w:val="0"/>
          <w:sz w:val="24"/>
          <w:szCs w:val="24"/>
          <w:highlight w:val="none"/>
          <w:lang w:eastAsia="zh-CN"/>
        </w:rPr>
        <w:t>管理，</w:t>
      </w:r>
      <w:r>
        <w:rPr>
          <w:rFonts w:hint="eastAsia" w:ascii="宋体" w:hAnsi="宋体" w:eastAsia="宋体" w:cs="宋体"/>
          <w:kern w:val="0"/>
          <w:sz w:val="24"/>
          <w:szCs w:val="24"/>
          <w:highlight w:val="none"/>
        </w:rPr>
        <w:t>可以对登录IP地址进行限制或开放。</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8.4支持</w:t>
      </w:r>
      <w:r>
        <w:rPr>
          <w:rFonts w:hint="eastAsia" w:ascii="宋体" w:hAnsi="宋体" w:eastAsia="宋体" w:cs="宋体"/>
          <w:kern w:val="0"/>
          <w:sz w:val="24"/>
          <w:szCs w:val="24"/>
          <w:highlight w:val="none"/>
          <w:lang w:eastAsia="zh-CN"/>
        </w:rPr>
        <w:t>认证</w:t>
      </w:r>
      <w:r>
        <w:rPr>
          <w:rFonts w:hint="eastAsia" w:ascii="宋体" w:hAnsi="宋体" w:eastAsia="宋体" w:cs="宋体"/>
          <w:kern w:val="0"/>
          <w:sz w:val="24"/>
          <w:szCs w:val="24"/>
          <w:highlight w:val="none"/>
        </w:rPr>
        <w:t>管理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任何与平台对接的机器或第三方平台，都需要</w:t>
      </w:r>
      <w:r>
        <w:rPr>
          <w:rFonts w:hint="eastAsia" w:ascii="宋体" w:hAnsi="宋体" w:eastAsia="宋体" w:cs="宋体"/>
          <w:kern w:val="0"/>
          <w:sz w:val="24"/>
          <w:szCs w:val="24"/>
          <w:highlight w:val="none"/>
          <w:lang w:eastAsia="zh-CN"/>
        </w:rPr>
        <w:t>进行</w:t>
      </w:r>
      <w:r>
        <w:rPr>
          <w:rFonts w:hint="eastAsia" w:ascii="宋体" w:hAnsi="宋体" w:eastAsia="宋体" w:cs="宋体"/>
          <w:kern w:val="0"/>
          <w:sz w:val="24"/>
          <w:szCs w:val="24"/>
          <w:highlight w:val="none"/>
        </w:rPr>
        <w:t>认证，认证成功后方可获取平台的数据。</w:t>
      </w:r>
    </w:p>
    <w:p>
      <w:pPr>
        <w:widowControl/>
        <w:spacing w:beforeLines="0" w:afterLines="0" w:line="520" w:lineRule="exact"/>
        <w:ind w:firstLine="480"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8.5支持接入设备管理功能，</w:t>
      </w:r>
      <w:r>
        <w:rPr>
          <w:rFonts w:hint="eastAsia" w:ascii="宋体" w:hAnsi="宋体" w:eastAsia="宋体" w:cs="宋体"/>
          <w:kern w:val="0"/>
          <w:sz w:val="24"/>
          <w:szCs w:val="24"/>
          <w:highlight w:val="none"/>
        </w:rPr>
        <w:t>可以</w:t>
      </w:r>
      <w:r>
        <w:rPr>
          <w:rFonts w:hint="eastAsia" w:ascii="宋体" w:hAnsi="宋体" w:eastAsia="宋体" w:cs="宋体"/>
          <w:kern w:val="0"/>
          <w:sz w:val="24"/>
          <w:szCs w:val="24"/>
          <w:highlight w:val="none"/>
          <w:lang w:eastAsia="zh-CN"/>
        </w:rPr>
        <w:t>对接入系统内的采集工作站和执法记录仪进行管理。</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b w:val="0"/>
          <w:bCs w:val="0"/>
          <w:kern w:val="0"/>
          <w:sz w:val="24"/>
          <w:szCs w:val="24"/>
          <w:highlight w:val="none"/>
          <w:lang w:val="en-US" w:eastAsia="zh-CN"/>
        </w:rPr>
        <w:t>系统</w:t>
      </w:r>
      <w:r>
        <w:rPr>
          <w:rFonts w:hint="eastAsia" w:ascii="宋体" w:hAnsi="宋体" w:eastAsia="宋体" w:cs="宋体"/>
          <w:b w:val="0"/>
          <w:bCs w:val="0"/>
          <w:kern w:val="0"/>
          <w:sz w:val="24"/>
          <w:szCs w:val="24"/>
          <w:highlight w:val="none"/>
        </w:rPr>
        <w:t>可以对本单位和下级单位的采集工作站进行管理</w:t>
      </w:r>
      <w:r>
        <w:rPr>
          <w:rFonts w:hint="eastAsia" w:ascii="宋体" w:hAnsi="宋体" w:eastAsia="宋体" w:cs="宋体"/>
          <w:b w:val="0"/>
          <w:bCs w:val="0"/>
          <w:kern w:val="0"/>
          <w:sz w:val="24"/>
          <w:szCs w:val="24"/>
          <w:highlight w:val="none"/>
          <w:lang w:eastAsia="zh-CN"/>
        </w:rPr>
        <w:t>，支持</w:t>
      </w:r>
      <w:r>
        <w:rPr>
          <w:rFonts w:hint="eastAsia" w:ascii="宋体" w:hAnsi="宋体" w:eastAsia="宋体" w:cs="宋体"/>
          <w:kern w:val="0"/>
          <w:sz w:val="24"/>
          <w:szCs w:val="24"/>
          <w:highlight w:val="none"/>
        </w:rPr>
        <w:t>添加、修改、远程配置、全局配置、报障、报废、停用、启用和删除等</w:t>
      </w:r>
      <w:r>
        <w:rPr>
          <w:rFonts w:hint="eastAsia" w:ascii="宋体" w:hAnsi="宋体" w:eastAsia="宋体" w:cs="宋体"/>
          <w:kern w:val="0"/>
          <w:sz w:val="24"/>
          <w:szCs w:val="24"/>
          <w:highlight w:val="none"/>
          <w:lang w:eastAsia="zh-CN"/>
        </w:rPr>
        <w:t>采集工作站，</w:t>
      </w:r>
      <w:r>
        <w:rPr>
          <w:rFonts w:hint="eastAsia" w:ascii="宋体" w:hAnsi="宋体" w:eastAsia="宋体" w:cs="宋体"/>
          <w:b w:val="0"/>
          <w:bCs w:val="0"/>
          <w:kern w:val="0"/>
          <w:sz w:val="24"/>
          <w:szCs w:val="24"/>
          <w:highlight w:val="none"/>
        </w:rPr>
        <w:t>并监控采集</w:t>
      </w:r>
      <w:r>
        <w:rPr>
          <w:rFonts w:hint="eastAsia" w:ascii="宋体" w:hAnsi="宋体" w:eastAsia="宋体" w:cs="宋体"/>
          <w:kern w:val="0"/>
          <w:sz w:val="24"/>
          <w:szCs w:val="24"/>
          <w:highlight w:val="none"/>
        </w:rPr>
        <w:t>工作站的工作状态、设备状态、视频容量、在线时长、CPU、内存占用、网络、软件版本、磁盘容量、剩余空间等信息。</w:t>
      </w:r>
    </w:p>
    <w:p>
      <w:pPr>
        <w:widowControl/>
        <w:spacing w:beforeLines="0" w:afterLines="0" w:line="52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kern w:val="0"/>
          <w:sz w:val="24"/>
          <w:szCs w:val="24"/>
          <w:highlight w:val="none"/>
          <w:lang w:val="en-US" w:eastAsia="zh-CN"/>
        </w:rPr>
        <w:t>（2）系统</w:t>
      </w:r>
      <w:r>
        <w:rPr>
          <w:rFonts w:hint="eastAsia" w:ascii="宋体" w:hAnsi="宋体" w:eastAsia="宋体" w:cs="宋体"/>
          <w:b w:val="0"/>
          <w:bCs w:val="0"/>
          <w:kern w:val="0"/>
          <w:sz w:val="24"/>
          <w:szCs w:val="24"/>
          <w:highlight w:val="none"/>
        </w:rPr>
        <w:t>可以对</w:t>
      </w:r>
      <w:r>
        <w:rPr>
          <w:rFonts w:hint="eastAsia" w:ascii="宋体" w:hAnsi="宋体" w:eastAsia="宋体" w:cs="宋体"/>
          <w:b w:val="0"/>
          <w:bCs w:val="0"/>
          <w:kern w:val="0"/>
          <w:sz w:val="24"/>
          <w:szCs w:val="24"/>
          <w:highlight w:val="none"/>
          <w:lang w:eastAsia="zh-CN"/>
        </w:rPr>
        <w:t>接入</w:t>
      </w:r>
      <w:r>
        <w:rPr>
          <w:rFonts w:hint="eastAsia" w:ascii="宋体" w:hAnsi="宋体" w:eastAsia="宋体" w:cs="宋体"/>
          <w:b w:val="0"/>
          <w:bCs w:val="0"/>
          <w:kern w:val="0"/>
          <w:sz w:val="24"/>
          <w:szCs w:val="24"/>
          <w:highlight w:val="none"/>
        </w:rPr>
        <w:t>的所有执法记录仪设备进行管理</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支持添加、编辑、删除、报障、报废、停用和启用记录仪；支持给记录仪绑定或取消绑定人员。</w:t>
      </w:r>
      <w:r>
        <w:rPr>
          <w:rFonts w:hint="eastAsia" w:ascii="宋体" w:hAnsi="宋体" w:eastAsia="宋体" w:cs="宋体"/>
          <w:b w:val="0"/>
          <w:bCs w:val="0"/>
          <w:kern w:val="0"/>
          <w:sz w:val="24"/>
          <w:szCs w:val="24"/>
          <w:highlight w:val="none"/>
          <w:lang w:eastAsia="zh-CN"/>
        </w:rPr>
        <w:t>支持</w:t>
      </w:r>
      <w:r>
        <w:rPr>
          <w:rFonts w:hint="eastAsia" w:ascii="宋体" w:hAnsi="宋体" w:eastAsia="宋体" w:cs="宋体"/>
          <w:b w:val="0"/>
          <w:bCs w:val="0"/>
          <w:kern w:val="0"/>
          <w:sz w:val="24"/>
          <w:szCs w:val="24"/>
          <w:highlight w:val="none"/>
        </w:rPr>
        <w:t>对</w:t>
      </w:r>
      <w:r>
        <w:rPr>
          <w:rFonts w:hint="eastAsia" w:ascii="宋体" w:hAnsi="宋体" w:eastAsia="宋体" w:cs="宋体"/>
          <w:b w:val="0"/>
          <w:bCs w:val="0"/>
          <w:kern w:val="0"/>
          <w:sz w:val="24"/>
          <w:szCs w:val="24"/>
          <w:highlight w:val="none"/>
          <w:lang w:eastAsia="zh-CN"/>
        </w:rPr>
        <w:t>接入系统的</w:t>
      </w:r>
      <w:r>
        <w:rPr>
          <w:rFonts w:hint="eastAsia" w:ascii="宋体" w:hAnsi="宋体" w:eastAsia="宋体" w:cs="宋体"/>
          <w:b w:val="0"/>
          <w:bCs w:val="0"/>
          <w:kern w:val="0"/>
          <w:sz w:val="24"/>
          <w:szCs w:val="24"/>
          <w:highlight w:val="none"/>
        </w:rPr>
        <w:t>执法记录仪类型进行管理，</w:t>
      </w:r>
      <w:r>
        <w:rPr>
          <w:rFonts w:hint="eastAsia" w:ascii="宋体" w:hAnsi="宋体" w:eastAsia="宋体" w:cs="宋体"/>
          <w:b w:val="0"/>
          <w:bCs w:val="0"/>
          <w:kern w:val="0"/>
          <w:sz w:val="24"/>
          <w:szCs w:val="24"/>
          <w:highlight w:val="none"/>
          <w:lang w:eastAsia="zh-CN"/>
        </w:rPr>
        <w:t>如</w:t>
      </w:r>
      <w:r>
        <w:rPr>
          <w:rFonts w:hint="eastAsia" w:ascii="宋体" w:hAnsi="宋体" w:eastAsia="宋体" w:cs="宋体"/>
          <w:b w:val="0"/>
          <w:bCs w:val="0"/>
          <w:kern w:val="0"/>
          <w:sz w:val="24"/>
          <w:szCs w:val="24"/>
          <w:highlight w:val="none"/>
        </w:rPr>
        <w:t>查询、添加和删除</w:t>
      </w:r>
      <w:r>
        <w:rPr>
          <w:rFonts w:hint="eastAsia" w:ascii="宋体" w:hAnsi="宋体" w:eastAsia="宋体" w:cs="宋体"/>
          <w:b w:val="0"/>
          <w:bCs w:val="0"/>
          <w:kern w:val="0"/>
          <w:sz w:val="24"/>
          <w:szCs w:val="24"/>
          <w:highlight w:val="none"/>
          <w:lang w:eastAsia="zh-CN"/>
        </w:rPr>
        <w:t>等</w:t>
      </w:r>
      <w:r>
        <w:rPr>
          <w:rFonts w:hint="eastAsia" w:ascii="宋体" w:hAnsi="宋体" w:eastAsia="宋体" w:cs="宋体"/>
          <w:b w:val="0"/>
          <w:bCs w:val="0"/>
          <w:kern w:val="0"/>
          <w:sz w:val="24"/>
          <w:szCs w:val="24"/>
          <w:highlight w:val="none"/>
        </w:rPr>
        <w:t>。</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8.6</w:t>
      </w:r>
      <w:r>
        <w:rPr>
          <w:rFonts w:hint="eastAsia" w:ascii="宋体" w:hAnsi="宋体" w:eastAsia="宋体" w:cs="宋体"/>
          <w:kern w:val="0"/>
          <w:sz w:val="24"/>
          <w:szCs w:val="24"/>
          <w:highlight w:val="none"/>
          <w:lang w:eastAsia="zh-CN"/>
        </w:rPr>
        <w:t>支持单位、用户、角色管理，</w:t>
      </w:r>
      <w:r>
        <w:rPr>
          <w:rFonts w:hint="eastAsia" w:ascii="宋体" w:hAnsi="宋体" w:eastAsia="宋体" w:cs="宋体"/>
          <w:kern w:val="0"/>
          <w:sz w:val="24"/>
          <w:szCs w:val="24"/>
          <w:highlight w:val="none"/>
        </w:rPr>
        <w:t>支持批量导入或导出Excel表格。</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支持单位管理，可以</w:t>
      </w:r>
      <w:r>
        <w:rPr>
          <w:rFonts w:hint="eastAsia" w:ascii="宋体" w:hAnsi="宋体" w:eastAsia="宋体" w:cs="宋体"/>
          <w:kern w:val="0"/>
          <w:sz w:val="24"/>
          <w:szCs w:val="24"/>
          <w:highlight w:val="none"/>
        </w:rPr>
        <w:t>批量导入和单个新增</w:t>
      </w:r>
      <w:r>
        <w:rPr>
          <w:rFonts w:hint="eastAsia" w:ascii="宋体" w:hAnsi="宋体" w:eastAsia="宋体" w:cs="宋体"/>
          <w:kern w:val="0"/>
          <w:sz w:val="24"/>
          <w:szCs w:val="24"/>
          <w:highlight w:val="none"/>
          <w:lang w:eastAsia="zh-CN"/>
        </w:rPr>
        <w:t>单位，可以按</w:t>
      </w:r>
      <w:r>
        <w:rPr>
          <w:rFonts w:hint="eastAsia" w:ascii="宋体" w:hAnsi="宋体" w:eastAsia="宋体" w:cs="宋体"/>
          <w:kern w:val="0"/>
          <w:sz w:val="24"/>
          <w:szCs w:val="24"/>
          <w:highlight w:val="none"/>
        </w:rPr>
        <w:t>单位</w:t>
      </w:r>
      <w:r>
        <w:rPr>
          <w:rFonts w:hint="eastAsia" w:ascii="宋体" w:hAnsi="宋体" w:eastAsia="宋体" w:cs="宋体"/>
          <w:kern w:val="0"/>
          <w:sz w:val="24"/>
          <w:szCs w:val="24"/>
          <w:highlight w:val="none"/>
          <w:lang w:eastAsia="zh-CN"/>
        </w:rPr>
        <w:t>限定</w:t>
      </w:r>
      <w:r>
        <w:rPr>
          <w:rFonts w:hint="eastAsia" w:ascii="宋体" w:hAnsi="宋体" w:eastAsia="宋体" w:cs="宋体"/>
          <w:kern w:val="0"/>
          <w:sz w:val="24"/>
          <w:szCs w:val="24"/>
          <w:highlight w:val="none"/>
        </w:rPr>
        <w:t>用户查看和修改数据的范围。</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支持角色管理，</w:t>
      </w:r>
      <w:r>
        <w:rPr>
          <w:rFonts w:hint="eastAsia" w:ascii="宋体" w:hAnsi="宋体" w:eastAsia="宋体" w:cs="宋体"/>
          <w:kern w:val="0"/>
          <w:sz w:val="24"/>
          <w:szCs w:val="24"/>
          <w:highlight w:val="none"/>
        </w:rPr>
        <w:t>可以对用户操作权限进行批量</w:t>
      </w:r>
      <w:r>
        <w:rPr>
          <w:rFonts w:hint="eastAsia" w:ascii="宋体" w:hAnsi="宋体" w:eastAsia="宋体" w:cs="宋体"/>
          <w:kern w:val="0"/>
          <w:sz w:val="24"/>
          <w:szCs w:val="24"/>
          <w:highlight w:val="none"/>
          <w:lang w:eastAsia="zh-CN"/>
        </w:rPr>
        <w:t>和单个</w:t>
      </w:r>
      <w:r>
        <w:rPr>
          <w:rFonts w:hint="eastAsia" w:ascii="宋体" w:hAnsi="宋体" w:eastAsia="宋体" w:cs="宋体"/>
          <w:kern w:val="0"/>
          <w:sz w:val="24"/>
          <w:szCs w:val="24"/>
          <w:highlight w:val="none"/>
        </w:rPr>
        <w:t>配置。</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lang w:eastAsia="zh-CN"/>
        </w:rPr>
        <w:t>支持用户管理，</w:t>
      </w:r>
      <w:r>
        <w:rPr>
          <w:rFonts w:hint="eastAsia" w:ascii="宋体" w:hAnsi="宋体" w:eastAsia="宋体" w:cs="宋体"/>
          <w:kern w:val="0"/>
          <w:sz w:val="24"/>
          <w:szCs w:val="24"/>
          <w:highlight w:val="none"/>
        </w:rPr>
        <w:t>可以对</w:t>
      </w:r>
      <w:r>
        <w:rPr>
          <w:rFonts w:hint="eastAsia" w:ascii="宋体" w:hAnsi="宋体" w:eastAsia="宋体" w:cs="宋体"/>
          <w:kern w:val="0"/>
          <w:sz w:val="24"/>
          <w:szCs w:val="24"/>
          <w:highlight w:val="none"/>
          <w:lang w:eastAsia="zh-CN"/>
        </w:rPr>
        <w:t>平台中的</w:t>
      </w:r>
      <w:r>
        <w:rPr>
          <w:rFonts w:hint="eastAsia" w:ascii="宋体" w:hAnsi="宋体" w:eastAsia="宋体" w:cs="宋体"/>
          <w:kern w:val="0"/>
          <w:sz w:val="24"/>
          <w:szCs w:val="24"/>
          <w:highlight w:val="none"/>
        </w:rPr>
        <w:t>用户</w:t>
      </w:r>
      <w:r>
        <w:rPr>
          <w:rFonts w:hint="eastAsia" w:ascii="宋体" w:hAnsi="宋体" w:eastAsia="宋体" w:cs="宋体"/>
          <w:kern w:val="0"/>
          <w:sz w:val="24"/>
          <w:szCs w:val="24"/>
          <w:highlight w:val="none"/>
          <w:lang w:eastAsia="zh-CN"/>
        </w:rPr>
        <w:t>信息</w:t>
      </w:r>
      <w:r>
        <w:rPr>
          <w:rFonts w:hint="eastAsia" w:ascii="宋体" w:hAnsi="宋体" w:eastAsia="宋体" w:cs="宋体"/>
          <w:kern w:val="0"/>
          <w:sz w:val="24"/>
          <w:szCs w:val="24"/>
          <w:highlight w:val="none"/>
        </w:rPr>
        <w:t>进行管理，</w:t>
      </w:r>
      <w:r>
        <w:rPr>
          <w:rFonts w:hint="eastAsia" w:ascii="宋体" w:hAnsi="宋体" w:eastAsia="宋体" w:cs="宋体"/>
          <w:b w:val="0"/>
          <w:bCs w:val="0"/>
          <w:kern w:val="0"/>
          <w:sz w:val="24"/>
          <w:szCs w:val="24"/>
          <w:highlight w:val="none"/>
        </w:rPr>
        <w:t>支持查询、添加、编辑、</w:t>
      </w:r>
      <w:r>
        <w:rPr>
          <w:rFonts w:hint="eastAsia" w:ascii="宋体" w:hAnsi="宋体" w:eastAsia="宋体" w:cs="宋体"/>
          <w:b w:val="0"/>
          <w:bCs w:val="0"/>
          <w:kern w:val="0"/>
          <w:sz w:val="24"/>
          <w:szCs w:val="24"/>
          <w:highlight w:val="none"/>
          <w:lang w:eastAsia="zh-CN"/>
        </w:rPr>
        <w:t>重置密码、删除用户等操作，</w:t>
      </w:r>
      <w:r>
        <w:rPr>
          <w:rFonts w:hint="eastAsia" w:ascii="宋体" w:hAnsi="宋体" w:eastAsia="宋体" w:cs="宋体"/>
          <w:kern w:val="0"/>
          <w:sz w:val="24"/>
          <w:szCs w:val="24"/>
          <w:highlight w:val="none"/>
          <w:lang w:eastAsia="zh-CN"/>
        </w:rPr>
        <w:t>可</w:t>
      </w:r>
      <w:r>
        <w:rPr>
          <w:rFonts w:hint="eastAsia" w:ascii="宋体" w:hAnsi="宋体" w:eastAsia="宋体" w:cs="宋体"/>
          <w:kern w:val="0"/>
          <w:sz w:val="24"/>
          <w:szCs w:val="24"/>
          <w:highlight w:val="none"/>
        </w:rPr>
        <w:t>设置</w:t>
      </w:r>
      <w:r>
        <w:rPr>
          <w:rFonts w:hint="eastAsia" w:ascii="宋体" w:hAnsi="宋体" w:eastAsia="宋体" w:cs="宋体"/>
          <w:kern w:val="0"/>
          <w:sz w:val="24"/>
          <w:szCs w:val="24"/>
          <w:highlight w:val="none"/>
          <w:lang w:eastAsia="zh-CN"/>
        </w:rPr>
        <w:t>用户</w:t>
      </w:r>
      <w:r>
        <w:rPr>
          <w:rFonts w:hint="eastAsia" w:ascii="宋体" w:hAnsi="宋体" w:eastAsia="宋体" w:cs="宋体"/>
          <w:kern w:val="0"/>
          <w:sz w:val="24"/>
          <w:szCs w:val="24"/>
          <w:highlight w:val="none"/>
        </w:rPr>
        <w:t>的所属单位、所属角色、个人资料等信息。</w:t>
      </w:r>
    </w:p>
    <w:p>
      <w:pPr>
        <w:widowControl/>
        <w:spacing w:beforeLines="0" w:afterLines="0" w:line="52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kern w:val="0"/>
          <w:sz w:val="24"/>
          <w:szCs w:val="24"/>
          <w:highlight w:val="none"/>
          <w:lang w:val="en-US" w:eastAsia="zh-CN"/>
        </w:rPr>
        <w:t>（4）支持人员管理，</w:t>
      </w:r>
      <w:r>
        <w:rPr>
          <w:rFonts w:hint="eastAsia" w:ascii="宋体" w:hAnsi="宋体" w:eastAsia="宋体" w:cs="宋体"/>
          <w:b w:val="0"/>
          <w:bCs w:val="0"/>
          <w:kern w:val="0"/>
          <w:sz w:val="24"/>
          <w:szCs w:val="24"/>
          <w:highlight w:val="none"/>
        </w:rPr>
        <w:t>可以对平台中的人员信息进行管理，支持查询、添加、编辑、修改密码、绑定记录仪、停用用户账号、删除等操作。</w:t>
      </w:r>
    </w:p>
    <w:p>
      <w:pPr>
        <w:widowControl/>
        <w:spacing w:beforeLines="0" w:afterLines="0" w:line="520" w:lineRule="exac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8.7支持统计分析功能，</w:t>
      </w:r>
      <w:r>
        <w:rPr>
          <w:rFonts w:hint="eastAsia" w:ascii="宋体" w:hAnsi="宋体" w:eastAsia="宋体" w:cs="宋体"/>
          <w:kern w:val="0"/>
          <w:sz w:val="24"/>
          <w:szCs w:val="24"/>
          <w:highlight w:val="none"/>
          <w:lang w:eastAsia="zh-CN"/>
        </w:rPr>
        <w:t>可</w:t>
      </w:r>
      <w:r>
        <w:rPr>
          <w:rFonts w:hint="eastAsia" w:ascii="宋体" w:hAnsi="宋体" w:eastAsia="宋体" w:cs="宋体"/>
          <w:kern w:val="0"/>
          <w:sz w:val="24"/>
          <w:szCs w:val="24"/>
          <w:highlight w:val="none"/>
        </w:rPr>
        <w:t>根据条件筛选</w:t>
      </w:r>
      <w:r>
        <w:rPr>
          <w:rFonts w:hint="eastAsia" w:ascii="宋体" w:hAnsi="宋体" w:eastAsia="宋体" w:cs="宋体"/>
          <w:kern w:val="0"/>
          <w:sz w:val="24"/>
          <w:szCs w:val="24"/>
          <w:highlight w:val="none"/>
          <w:lang w:eastAsia="zh-CN"/>
        </w:rPr>
        <w:t>统计</w:t>
      </w:r>
      <w:r>
        <w:rPr>
          <w:rFonts w:hint="eastAsia" w:ascii="宋体" w:hAnsi="宋体" w:eastAsia="宋体" w:cs="宋体"/>
          <w:kern w:val="0"/>
          <w:sz w:val="24"/>
          <w:szCs w:val="24"/>
          <w:highlight w:val="none"/>
        </w:rPr>
        <w:t>数据并导出Excel表格</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支持设备使用情况</w:t>
      </w:r>
      <w:r>
        <w:rPr>
          <w:rFonts w:hint="eastAsia" w:ascii="宋体" w:hAnsi="宋体" w:eastAsia="宋体" w:cs="宋体"/>
          <w:kern w:val="0"/>
          <w:sz w:val="24"/>
          <w:szCs w:val="24"/>
          <w:highlight w:val="none"/>
        </w:rPr>
        <w:t>统计，</w:t>
      </w:r>
      <w:r>
        <w:rPr>
          <w:rFonts w:hint="eastAsia" w:ascii="宋体" w:hAnsi="宋体" w:eastAsia="宋体" w:cs="宋体"/>
          <w:kern w:val="0"/>
          <w:sz w:val="24"/>
          <w:szCs w:val="24"/>
          <w:highlight w:val="none"/>
          <w:lang w:eastAsia="zh-CN"/>
        </w:rPr>
        <w:t>可以统计接入系统的</w:t>
      </w:r>
      <w:r>
        <w:rPr>
          <w:rFonts w:hint="eastAsia" w:ascii="宋体" w:hAnsi="宋体" w:eastAsia="宋体" w:cs="宋体"/>
          <w:kern w:val="0"/>
          <w:sz w:val="24"/>
          <w:szCs w:val="24"/>
          <w:highlight w:val="none"/>
        </w:rPr>
        <w:t>采集工作站个数、执法记录仪个数、视频个数、音频个数、图片个数、重要视频个数、视频总时长、视频总容量、音频总容量、图片总容量等</w:t>
      </w:r>
      <w:r>
        <w:rPr>
          <w:rFonts w:hint="eastAsia" w:ascii="宋体" w:hAnsi="宋体" w:eastAsia="宋体" w:cs="宋体"/>
          <w:kern w:val="0"/>
          <w:sz w:val="24"/>
          <w:szCs w:val="24"/>
          <w:highlight w:val="none"/>
          <w:lang w:eastAsia="zh-CN"/>
        </w:rPr>
        <w:t>信息</w:t>
      </w:r>
      <w:r>
        <w:rPr>
          <w:rFonts w:hint="eastAsia" w:ascii="宋体" w:hAnsi="宋体" w:eastAsia="宋体" w:cs="宋体"/>
          <w:kern w:val="0"/>
          <w:sz w:val="24"/>
          <w:szCs w:val="24"/>
          <w:highlight w:val="none"/>
        </w:rPr>
        <w:t>。</w:t>
      </w:r>
    </w:p>
    <w:p>
      <w:pPr>
        <w:widowControl/>
        <w:spacing w:beforeLines="0" w:afterLines="0" w:line="52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49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kern w:val="0"/>
          <w:sz w:val="24"/>
          <w:szCs w:val="24"/>
          <w:highlight w:val="none"/>
          <w:lang w:val="en-US" w:eastAsia="zh-CN"/>
        </w:rPr>
        <w:t>（2）支持</w:t>
      </w:r>
      <w:r>
        <w:rPr>
          <w:rFonts w:hint="eastAsia" w:ascii="宋体" w:hAnsi="宋体" w:eastAsia="宋体" w:cs="宋体"/>
          <w:b w:val="0"/>
          <w:bCs w:val="0"/>
          <w:kern w:val="0"/>
          <w:sz w:val="24"/>
          <w:szCs w:val="24"/>
          <w:highlight w:val="none"/>
        </w:rPr>
        <w:t>工作站在线率</w:t>
      </w:r>
      <w:r>
        <w:rPr>
          <w:rFonts w:hint="eastAsia" w:ascii="宋体" w:hAnsi="宋体" w:eastAsia="宋体" w:cs="宋体"/>
          <w:b w:val="0"/>
          <w:bCs w:val="0"/>
          <w:kern w:val="0"/>
          <w:sz w:val="24"/>
          <w:szCs w:val="24"/>
          <w:highlight w:val="none"/>
          <w:lang w:eastAsia="zh-CN"/>
        </w:rPr>
        <w:t>统计，可以统计接入系统的</w:t>
      </w:r>
      <w:r>
        <w:rPr>
          <w:rFonts w:hint="eastAsia" w:ascii="宋体" w:hAnsi="宋体" w:eastAsia="宋体" w:cs="宋体"/>
          <w:b w:val="0"/>
          <w:bCs w:val="0"/>
          <w:kern w:val="0"/>
          <w:sz w:val="24"/>
          <w:szCs w:val="24"/>
          <w:highlight w:val="none"/>
        </w:rPr>
        <w:t>采集工作站的总台数、上线台数、上线比率，总时长、在线时长和时长比率</w:t>
      </w:r>
      <w:r>
        <w:rPr>
          <w:rFonts w:hint="eastAsia" w:ascii="宋体" w:hAnsi="宋体" w:eastAsia="宋体" w:cs="宋体"/>
          <w:b w:val="0"/>
          <w:bCs w:val="0"/>
          <w:kern w:val="0"/>
          <w:sz w:val="24"/>
          <w:szCs w:val="24"/>
          <w:highlight w:val="none"/>
          <w:lang w:eastAsia="zh-CN"/>
        </w:rPr>
        <w:t>等信息</w:t>
      </w:r>
      <w:r>
        <w:rPr>
          <w:rFonts w:hint="eastAsia" w:ascii="宋体" w:hAnsi="宋体" w:eastAsia="宋体" w:cs="宋体"/>
          <w:b w:val="0"/>
          <w:bCs w:val="0"/>
          <w:kern w:val="0"/>
          <w:sz w:val="24"/>
          <w:szCs w:val="24"/>
          <w:highlight w:val="none"/>
        </w:rPr>
        <w:t>。</w:t>
      </w:r>
    </w:p>
    <w:p>
      <w:pPr>
        <w:widowControl/>
        <w:spacing w:beforeLines="0" w:afterLines="0" w:line="520" w:lineRule="exact"/>
        <w:ind w:firstLine="480" w:firstLineChars="200"/>
        <w:jc w:val="left"/>
        <w:rPr>
          <w:rFonts w:hint="eastAsia" w:ascii="宋体" w:hAnsi="宋体" w:eastAsia="宋体" w:cs="宋体"/>
          <w:b w:val="0"/>
          <w:bCs w:val="0"/>
          <w:kern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50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kern w:val="0"/>
          <w:sz w:val="24"/>
          <w:szCs w:val="24"/>
          <w:highlight w:val="none"/>
          <w:lang w:val="en-US" w:eastAsia="zh-CN"/>
        </w:rPr>
        <w:t>（3）支持</w:t>
      </w:r>
      <w:r>
        <w:rPr>
          <w:rFonts w:hint="eastAsia" w:ascii="宋体" w:hAnsi="宋体" w:eastAsia="宋体" w:cs="宋体"/>
          <w:b w:val="0"/>
          <w:bCs w:val="0"/>
          <w:kern w:val="0"/>
          <w:sz w:val="24"/>
          <w:szCs w:val="24"/>
          <w:highlight w:val="none"/>
        </w:rPr>
        <w:t>记录仪使用率</w:t>
      </w:r>
      <w:r>
        <w:rPr>
          <w:rFonts w:hint="eastAsia" w:ascii="宋体" w:hAnsi="宋体" w:eastAsia="宋体" w:cs="宋体"/>
          <w:b w:val="0"/>
          <w:bCs w:val="0"/>
          <w:kern w:val="0"/>
          <w:sz w:val="24"/>
          <w:szCs w:val="24"/>
          <w:highlight w:val="none"/>
          <w:lang w:eastAsia="zh-CN"/>
        </w:rPr>
        <w:t>统计，</w:t>
      </w:r>
      <w:r>
        <w:rPr>
          <w:rFonts w:hint="eastAsia" w:ascii="宋体" w:hAnsi="宋体" w:eastAsia="宋体" w:cs="宋体"/>
          <w:b w:val="0"/>
          <w:bCs w:val="0"/>
          <w:kern w:val="0"/>
          <w:sz w:val="24"/>
          <w:szCs w:val="24"/>
          <w:highlight w:val="none"/>
        </w:rPr>
        <w:t>可以</w:t>
      </w:r>
      <w:r>
        <w:rPr>
          <w:rFonts w:hint="eastAsia" w:ascii="宋体" w:hAnsi="宋体" w:eastAsia="宋体" w:cs="宋体"/>
          <w:b w:val="0"/>
          <w:bCs w:val="0"/>
          <w:kern w:val="0"/>
          <w:sz w:val="24"/>
          <w:szCs w:val="24"/>
          <w:highlight w:val="none"/>
          <w:lang w:eastAsia="zh-CN"/>
        </w:rPr>
        <w:t>统计接入系统的</w:t>
      </w:r>
      <w:r>
        <w:rPr>
          <w:rFonts w:hint="eastAsia" w:ascii="宋体" w:hAnsi="宋体" w:eastAsia="宋体" w:cs="宋体"/>
          <w:b w:val="0"/>
          <w:bCs w:val="0"/>
          <w:kern w:val="0"/>
          <w:sz w:val="24"/>
          <w:szCs w:val="24"/>
          <w:highlight w:val="none"/>
        </w:rPr>
        <w:t>记录仪的个数、拍摄时长、文件个数</w:t>
      </w:r>
      <w:r>
        <w:rPr>
          <w:rFonts w:hint="eastAsia" w:ascii="宋体" w:hAnsi="宋体" w:eastAsia="宋体" w:cs="宋体"/>
          <w:b w:val="0"/>
          <w:bCs w:val="0"/>
          <w:kern w:val="0"/>
          <w:sz w:val="24"/>
          <w:szCs w:val="24"/>
          <w:highlight w:val="none"/>
          <w:lang w:eastAsia="zh-CN"/>
        </w:rPr>
        <w:t>等信息</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color w:val="000000"/>
          <w:kern w:val="0"/>
          <w:sz w:val="24"/>
          <w:szCs w:val="24"/>
          <w:highlight w:val="none"/>
        </w:rPr>
        <w:t>可以统计</w:t>
      </w:r>
      <w:r>
        <w:rPr>
          <w:rFonts w:hint="eastAsia" w:ascii="宋体" w:hAnsi="宋体" w:eastAsia="宋体" w:cs="宋体"/>
          <w:b w:val="0"/>
          <w:bCs w:val="0"/>
          <w:color w:val="000000"/>
          <w:kern w:val="0"/>
          <w:sz w:val="24"/>
          <w:szCs w:val="24"/>
          <w:highlight w:val="none"/>
          <w:lang w:eastAsia="zh-CN"/>
        </w:rPr>
        <w:t>每部执法记录仪</w:t>
      </w:r>
      <w:r>
        <w:rPr>
          <w:rFonts w:hint="eastAsia" w:ascii="宋体" w:hAnsi="宋体" w:eastAsia="宋体" w:cs="宋体"/>
          <w:b w:val="0"/>
          <w:bCs w:val="0"/>
          <w:color w:val="000000"/>
          <w:kern w:val="0"/>
          <w:sz w:val="24"/>
          <w:szCs w:val="24"/>
          <w:highlight w:val="none"/>
        </w:rPr>
        <w:t>每一天拍摄视频的时长</w:t>
      </w:r>
      <w:r>
        <w:rPr>
          <w:rFonts w:hint="eastAsia" w:ascii="宋体" w:hAnsi="宋体" w:eastAsia="宋体" w:cs="宋体"/>
          <w:b w:val="0"/>
          <w:bCs w:val="0"/>
          <w:color w:val="000000"/>
          <w:kern w:val="0"/>
          <w:sz w:val="24"/>
          <w:szCs w:val="24"/>
          <w:highlight w:val="none"/>
          <w:lang w:eastAsia="zh-CN"/>
        </w:rPr>
        <w:t>。</w:t>
      </w:r>
    </w:p>
    <w:p>
      <w:pPr>
        <w:widowControl/>
        <w:spacing w:beforeLines="0" w:afterLines="0" w:line="520" w:lineRule="exact"/>
        <w:ind w:firstLine="480" w:firstLineChars="200"/>
        <w:jc w:val="left"/>
        <w:rPr>
          <w:rFonts w:hint="eastAsia" w:ascii="宋体" w:hAnsi="宋体" w:eastAsia="宋体" w:cs="宋体"/>
          <w:b w:val="0"/>
          <w:bCs w:val="0"/>
          <w:kern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51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kern w:val="0"/>
          <w:sz w:val="24"/>
          <w:szCs w:val="24"/>
          <w:highlight w:val="none"/>
          <w:lang w:val="en-US" w:eastAsia="zh-CN"/>
        </w:rPr>
        <w:t>（4）支持5G执法记录仪</w:t>
      </w:r>
      <w:r>
        <w:rPr>
          <w:rFonts w:hint="eastAsia" w:ascii="宋体" w:hAnsi="宋体" w:eastAsia="宋体" w:cs="宋体"/>
          <w:b w:val="0"/>
          <w:bCs w:val="0"/>
          <w:kern w:val="0"/>
          <w:sz w:val="24"/>
          <w:szCs w:val="24"/>
          <w:highlight w:val="none"/>
        </w:rPr>
        <w:t>使用情况</w:t>
      </w:r>
      <w:r>
        <w:rPr>
          <w:rFonts w:hint="eastAsia" w:ascii="宋体" w:hAnsi="宋体" w:eastAsia="宋体" w:cs="宋体"/>
          <w:b w:val="0"/>
          <w:bCs w:val="0"/>
          <w:kern w:val="0"/>
          <w:sz w:val="24"/>
          <w:szCs w:val="24"/>
          <w:highlight w:val="none"/>
          <w:lang w:eastAsia="zh-CN"/>
        </w:rPr>
        <w:t>统计</w:t>
      </w:r>
      <w:r>
        <w:rPr>
          <w:rFonts w:hint="eastAsia" w:ascii="宋体" w:hAnsi="宋体" w:eastAsia="宋体" w:cs="宋体"/>
          <w:b w:val="0"/>
          <w:bCs w:val="0"/>
          <w:kern w:val="0"/>
          <w:sz w:val="24"/>
          <w:szCs w:val="24"/>
          <w:highlight w:val="none"/>
        </w:rPr>
        <w:t>，</w:t>
      </w:r>
      <w:r>
        <w:rPr>
          <w:rFonts w:hint="eastAsia" w:ascii="宋体" w:hAnsi="宋体" w:eastAsia="宋体" w:cs="宋体"/>
          <w:b w:val="0"/>
          <w:bCs w:val="0"/>
          <w:kern w:val="0"/>
          <w:sz w:val="24"/>
          <w:szCs w:val="24"/>
          <w:highlight w:val="none"/>
          <w:lang w:eastAsia="zh-CN"/>
        </w:rPr>
        <w:t>可以统计接入系统的</w:t>
      </w:r>
      <w:r>
        <w:rPr>
          <w:rFonts w:hint="eastAsia" w:ascii="宋体" w:hAnsi="宋体" w:eastAsia="宋体" w:cs="宋体"/>
          <w:b w:val="0"/>
          <w:bCs w:val="0"/>
          <w:kern w:val="0"/>
          <w:sz w:val="24"/>
          <w:szCs w:val="24"/>
          <w:highlight w:val="none"/>
          <w:lang w:val="en-US" w:eastAsia="zh-CN"/>
        </w:rPr>
        <w:t>5G执法记录仪</w:t>
      </w:r>
      <w:r>
        <w:rPr>
          <w:rFonts w:hint="eastAsia" w:ascii="宋体" w:hAnsi="宋体" w:eastAsia="宋体" w:cs="宋体"/>
          <w:b w:val="0"/>
          <w:bCs w:val="0"/>
          <w:kern w:val="0"/>
          <w:sz w:val="24"/>
          <w:szCs w:val="24"/>
          <w:highlight w:val="none"/>
        </w:rPr>
        <w:t>总台数、上线台数、在线率、在线总时长、调度次数</w:t>
      </w: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对讲次数</w:t>
      </w:r>
      <w:r>
        <w:rPr>
          <w:rFonts w:hint="eastAsia" w:ascii="宋体" w:hAnsi="宋体" w:eastAsia="宋体" w:cs="宋体"/>
          <w:b w:val="0"/>
          <w:bCs w:val="0"/>
          <w:kern w:val="0"/>
          <w:sz w:val="24"/>
          <w:szCs w:val="24"/>
          <w:highlight w:val="none"/>
          <w:lang w:eastAsia="zh-CN"/>
        </w:rPr>
        <w:t>、流量统计等信息</w:t>
      </w:r>
      <w:r>
        <w:rPr>
          <w:rFonts w:hint="eastAsia" w:ascii="宋体" w:hAnsi="宋体" w:eastAsia="宋体" w:cs="宋体"/>
          <w:b w:val="0"/>
          <w:bCs w:val="0"/>
          <w:kern w:val="0"/>
          <w:sz w:val="24"/>
          <w:szCs w:val="24"/>
          <w:highlight w:val="none"/>
        </w:rPr>
        <w:t>。</w:t>
      </w:r>
    </w:p>
    <w:p>
      <w:pPr>
        <w:widowControl/>
        <w:spacing w:beforeLines="0" w:afterLines="0" w:line="520" w:lineRule="exact"/>
        <w:ind w:firstLine="480" w:firstLineChars="200"/>
        <w:jc w:val="left"/>
        <w:rPr>
          <w:rFonts w:hint="eastAsia" w:ascii="宋体" w:hAnsi="宋体" w:eastAsia="宋体" w:cs="宋体"/>
          <w:b w:val="0"/>
          <w:bCs w:val="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52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8.8</w:t>
      </w:r>
      <w:r>
        <w:rPr>
          <w:rFonts w:hint="eastAsia" w:ascii="宋体" w:hAnsi="宋体" w:eastAsia="宋体" w:cs="宋体"/>
          <w:kern w:val="0"/>
          <w:sz w:val="24"/>
          <w:szCs w:val="24"/>
          <w:highlight w:val="none"/>
          <w:lang w:eastAsia="zh-CN"/>
        </w:rPr>
        <w:t>支持日志管理，</w:t>
      </w:r>
      <w:r>
        <w:rPr>
          <w:rFonts w:hint="eastAsia" w:ascii="宋体" w:hAnsi="宋体" w:eastAsia="宋体" w:cs="宋体"/>
          <w:kern w:val="0"/>
          <w:sz w:val="24"/>
          <w:szCs w:val="24"/>
          <w:highlight w:val="none"/>
        </w:rPr>
        <w:t>可以记录和汇总用户的平台操作记录</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记录仪操作记录</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采集工作站操作记录，规避风险的发生。</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lang w:eastAsia="zh-CN"/>
        </w:rPr>
      </w:pPr>
      <w:r>
        <w:rPr>
          <w:rFonts w:hint="eastAsia" w:ascii="宋体" w:hAnsi="宋体" w:eastAsia="宋体" w:cs="宋体"/>
          <w:kern w:val="0"/>
          <w:sz w:val="24"/>
          <w:szCs w:val="24"/>
          <w:highlight w:val="none"/>
          <w:lang w:val="en-US" w:eastAsia="zh-CN"/>
        </w:rPr>
        <w:t>8.9</w:t>
      </w:r>
      <w:r>
        <w:rPr>
          <w:rFonts w:hint="eastAsia" w:ascii="宋体" w:hAnsi="宋体" w:eastAsia="宋体" w:cs="宋体"/>
          <w:color w:val="000000"/>
          <w:kern w:val="0"/>
          <w:sz w:val="24"/>
          <w:szCs w:val="24"/>
          <w:highlight w:val="none"/>
          <w:lang w:val="en-US" w:eastAsia="zh-CN"/>
        </w:rPr>
        <w:t>支持审计功能，包括</w:t>
      </w:r>
      <w:r>
        <w:rPr>
          <w:rFonts w:hint="eastAsia" w:ascii="宋体" w:hAnsi="宋体" w:eastAsia="宋体" w:cs="宋体"/>
          <w:color w:val="000000"/>
          <w:kern w:val="0"/>
          <w:sz w:val="24"/>
          <w:szCs w:val="24"/>
          <w:highlight w:val="none"/>
        </w:rPr>
        <w:t>管理人员或执法人员在</w:t>
      </w:r>
      <w:r>
        <w:rPr>
          <w:rFonts w:hint="eastAsia" w:ascii="宋体" w:hAnsi="宋体" w:eastAsia="宋体" w:cs="宋体"/>
          <w:color w:val="000000"/>
          <w:kern w:val="0"/>
          <w:sz w:val="24"/>
          <w:szCs w:val="24"/>
          <w:highlight w:val="none"/>
          <w:lang w:eastAsia="zh-CN"/>
        </w:rPr>
        <w:t>实时指挥调度平台系统、采集工作站、执法记录仪上的操作行为进行审计，支持按条件查询操作行为。</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53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可以对管理员</w:t>
      </w:r>
      <w:r>
        <w:rPr>
          <w:rFonts w:hint="eastAsia" w:ascii="宋体" w:hAnsi="宋体" w:eastAsia="宋体" w:cs="宋体"/>
          <w:color w:val="000000"/>
          <w:kern w:val="0"/>
          <w:sz w:val="24"/>
          <w:szCs w:val="24"/>
          <w:highlight w:val="none"/>
          <w:lang w:eastAsia="zh-CN"/>
        </w:rPr>
        <w:t>在系统上的</w:t>
      </w:r>
      <w:r>
        <w:rPr>
          <w:rFonts w:hint="eastAsia" w:ascii="宋体" w:hAnsi="宋体" w:eastAsia="宋体" w:cs="宋体"/>
          <w:color w:val="000000"/>
          <w:kern w:val="0"/>
          <w:sz w:val="24"/>
          <w:szCs w:val="24"/>
          <w:highlight w:val="none"/>
        </w:rPr>
        <w:t>操作进行审计</w:t>
      </w:r>
      <w:r>
        <w:rPr>
          <w:rFonts w:hint="eastAsia" w:ascii="宋体" w:hAnsi="宋体" w:eastAsia="宋体" w:cs="宋体"/>
          <w:color w:val="000000"/>
          <w:kern w:val="0"/>
          <w:sz w:val="24"/>
          <w:szCs w:val="24"/>
          <w:highlight w:val="none"/>
          <w:lang w:eastAsia="zh-CN"/>
        </w:rPr>
        <w:t>，包括</w:t>
      </w:r>
      <w:r>
        <w:rPr>
          <w:rFonts w:hint="eastAsia" w:ascii="宋体" w:hAnsi="宋体" w:eastAsia="宋体" w:cs="宋体"/>
          <w:color w:val="000000"/>
          <w:kern w:val="0"/>
          <w:sz w:val="24"/>
          <w:szCs w:val="24"/>
          <w:highlight w:val="none"/>
        </w:rPr>
        <w:t>部门管理、用户管理、设备管理、系统配置</w:t>
      </w:r>
      <w:r>
        <w:rPr>
          <w:rFonts w:hint="eastAsia" w:ascii="宋体" w:hAnsi="宋体" w:eastAsia="宋体" w:cs="宋体"/>
          <w:color w:val="000000"/>
          <w:kern w:val="0"/>
          <w:sz w:val="24"/>
          <w:szCs w:val="24"/>
          <w:highlight w:val="none"/>
          <w:lang w:eastAsia="zh-CN"/>
        </w:rPr>
        <w:t>等内容</w:t>
      </w:r>
      <w:r>
        <w:rPr>
          <w:rFonts w:hint="eastAsia" w:ascii="宋体" w:hAnsi="宋体" w:eastAsia="宋体" w:cs="宋体"/>
          <w:color w:val="000000"/>
          <w:kern w:val="0"/>
          <w:sz w:val="24"/>
          <w:szCs w:val="24"/>
          <w:highlight w:val="none"/>
        </w:rPr>
        <w:t>。</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54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可以对管理人员或执法人员在</w:t>
      </w:r>
      <w:r>
        <w:rPr>
          <w:rFonts w:hint="eastAsia" w:ascii="宋体" w:hAnsi="宋体" w:eastAsia="宋体" w:cs="宋体"/>
          <w:color w:val="000000"/>
          <w:kern w:val="0"/>
          <w:sz w:val="24"/>
          <w:szCs w:val="24"/>
          <w:highlight w:val="none"/>
          <w:lang w:eastAsia="zh-CN"/>
        </w:rPr>
        <w:t>采集工作站</w:t>
      </w:r>
      <w:r>
        <w:rPr>
          <w:rFonts w:hint="eastAsia" w:ascii="宋体" w:hAnsi="宋体" w:eastAsia="宋体" w:cs="宋体"/>
          <w:color w:val="000000"/>
          <w:kern w:val="0"/>
          <w:sz w:val="24"/>
          <w:szCs w:val="24"/>
          <w:highlight w:val="none"/>
        </w:rPr>
        <w:t>上的操作进行审计，包括时间、人员、操作类型等内容。</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55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可以对执法记录仪内部的操作日志进行审计，包括执法记录仪编号、绑定的用户及单位、操作的时间和操作的类型</w:t>
      </w:r>
      <w:r>
        <w:rPr>
          <w:rFonts w:hint="eastAsia" w:ascii="宋体" w:hAnsi="宋体" w:eastAsia="宋体" w:cs="宋体"/>
          <w:color w:val="000000"/>
          <w:kern w:val="0"/>
          <w:sz w:val="24"/>
          <w:szCs w:val="24"/>
          <w:highlight w:val="none"/>
          <w:lang w:eastAsia="zh-CN"/>
        </w:rPr>
        <w:t>等内容</w:t>
      </w:r>
      <w:r>
        <w:rPr>
          <w:rFonts w:hint="eastAsia" w:ascii="宋体" w:hAnsi="宋体" w:eastAsia="宋体" w:cs="宋体"/>
          <w:color w:val="000000"/>
          <w:kern w:val="0"/>
          <w:sz w:val="24"/>
          <w:szCs w:val="24"/>
          <w:highlight w:val="none"/>
        </w:rPr>
        <w:t>。</w:t>
      </w:r>
    </w:p>
    <w:p>
      <w:pPr>
        <w:widowControl/>
        <w:spacing w:beforeLines="0" w:afterLines="0" w:line="520" w:lineRule="exact"/>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56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rPr>
        <w:t>可以对所有执法人员</w:t>
      </w:r>
      <w:r>
        <w:rPr>
          <w:rFonts w:hint="eastAsia" w:ascii="宋体" w:hAnsi="宋体" w:eastAsia="宋体" w:cs="宋体"/>
          <w:color w:val="000000"/>
          <w:kern w:val="0"/>
          <w:sz w:val="24"/>
          <w:szCs w:val="24"/>
          <w:highlight w:val="none"/>
          <w:lang w:eastAsia="zh-CN"/>
        </w:rPr>
        <w:t>在系统上</w:t>
      </w:r>
      <w:r>
        <w:rPr>
          <w:rFonts w:hint="eastAsia" w:ascii="宋体" w:hAnsi="宋体" w:eastAsia="宋体" w:cs="宋体"/>
          <w:color w:val="000000"/>
          <w:kern w:val="0"/>
          <w:sz w:val="24"/>
          <w:szCs w:val="24"/>
          <w:highlight w:val="none"/>
        </w:rPr>
        <w:t>的操作日志进行审计，</w:t>
      </w:r>
      <w:r>
        <w:rPr>
          <w:rFonts w:hint="eastAsia" w:ascii="宋体" w:hAnsi="宋体" w:eastAsia="宋体" w:cs="宋体"/>
          <w:color w:val="000000"/>
          <w:kern w:val="0"/>
          <w:sz w:val="24"/>
          <w:szCs w:val="24"/>
          <w:highlight w:val="none"/>
          <w:lang w:eastAsia="zh-CN"/>
        </w:rPr>
        <w:t>包括登录</w:t>
      </w:r>
      <w:r>
        <w:rPr>
          <w:rFonts w:hint="eastAsia" w:ascii="宋体" w:hAnsi="宋体" w:eastAsia="宋体" w:cs="宋体"/>
          <w:color w:val="000000"/>
          <w:kern w:val="0"/>
          <w:sz w:val="24"/>
          <w:szCs w:val="24"/>
          <w:highlight w:val="none"/>
        </w:rPr>
        <w:t>、注销、修改/重置密码、导入/导出数据、查看数据</w:t>
      </w:r>
      <w:r>
        <w:rPr>
          <w:rFonts w:hint="eastAsia" w:ascii="宋体" w:hAnsi="宋体" w:eastAsia="宋体" w:cs="宋体"/>
          <w:color w:val="000000"/>
          <w:kern w:val="0"/>
          <w:sz w:val="24"/>
          <w:szCs w:val="24"/>
          <w:highlight w:val="none"/>
          <w:lang w:eastAsia="zh-CN"/>
        </w:rPr>
        <w:t>等内容</w:t>
      </w:r>
      <w:r>
        <w:rPr>
          <w:rFonts w:hint="eastAsia" w:ascii="宋体" w:hAnsi="宋体" w:eastAsia="宋体" w:cs="宋体"/>
          <w:color w:val="000000"/>
          <w:kern w:val="0"/>
          <w:sz w:val="24"/>
          <w:szCs w:val="24"/>
          <w:highlight w:val="none"/>
        </w:rPr>
        <w:t>。</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57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8.10</w:t>
      </w:r>
      <w:r>
        <w:rPr>
          <w:rFonts w:hint="eastAsia" w:ascii="宋体" w:hAnsi="宋体" w:eastAsia="宋体" w:cs="宋体"/>
          <w:kern w:val="0"/>
          <w:sz w:val="24"/>
          <w:szCs w:val="24"/>
          <w:highlight w:val="none"/>
          <w:lang w:eastAsia="zh-CN"/>
        </w:rPr>
        <w:t>支持</w:t>
      </w:r>
      <w:r>
        <w:rPr>
          <w:rFonts w:hint="eastAsia" w:ascii="宋体" w:hAnsi="宋体" w:eastAsia="宋体" w:cs="宋体"/>
          <w:kern w:val="0"/>
          <w:sz w:val="24"/>
          <w:szCs w:val="24"/>
          <w:highlight w:val="none"/>
        </w:rPr>
        <w:t>对设备维护</w:t>
      </w:r>
      <w:r>
        <w:rPr>
          <w:rFonts w:hint="eastAsia" w:ascii="宋体" w:hAnsi="宋体" w:eastAsia="宋体" w:cs="宋体"/>
          <w:kern w:val="0"/>
          <w:sz w:val="24"/>
          <w:szCs w:val="24"/>
          <w:highlight w:val="none"/>
          <w:lang w:eastAsia="zh-CN"/>
        </w:rPr>
        <w:t>情况</w:t>
      </w:r>
      <w:r>
        <w:rPr>
          <w:rFonts w:hint="eastAsia" w:ascii="宋体" w:hAnsi="宋体" w:eastAsia="宋体" w:cs="宋体"/>
          <w:kern w:val="0"/>
          <w:sz w:val="24"/>
          <w:szCs w:val="24"/>
          <w:highlight w:val="none"/>
        </w:rPr>
        <w:t>管理，可以直观地展示故障</w:t>
      </w:r>
      <w:r>
        <w:rPr>
          <w:rFonts w:hint="eastAsia" w:ascii="宋体" w:hAnsi="宋体" w:eastAsia="宋体" w:cs="宋体"/>
          <w:kern w:val="0"/>
          <w:sz w:val="24"/>
          <w:szCs w:val="24"/>
          <w:highlight w:val="none"/>
          <w:lang w:eastAsia="zh-CN"/>
        </w:rPr>
        <w:t>设备</w:t>
      </w:r>
      <w:r>
        <w:rPr>
          <w:rFonts w:hint="eastAsia" w:ascii="宋体" w:hAnsi="宋体" w:eastAsia="宋体" w:cs="宋体"/>
          <w:kern w:val="0"/>
          <w:sz w:val="24"/>
          <w:szCs w:val="24"/>
          <w:highlight w:val="none"/>
        </w:rPr>
        <w:t>的所属单位、设备编号、设备类型、故障类型、</w:t>
      </w:r>
      <w:r>
        <w:rPr>
          <w:rFonts w:hint="eastAsia" w:ascii="宋体" w:hAnsi="宋体" w:eastAsia="宋体" w:cs="宋体"/>
          <w:kern w:val="0"/>
          <w:sz w:val="24"/>
          <w:szCs w:val="24"/>
          <w:highlight w:val="none"/>
          <w:lang w:eastAsia="zh-CN"/>
        </w:rPr>
        <w:t>故</w:t>
      </w:r>
      <w:r>
        <w:rPr>
          <w:rFonts w:hint="eastAsia" w:ascii="宋体" w:hAnsi="宋体" w:eastAsia="宋体" w:cs="宋体"/>
          <w:kern w:val="0"/>
          <w:sz w:val="24"/>
          <w:szCs w:val="24"/>
          <w:highlight w:val="none"/>
        </w:rPr>
        <w:t>障日期、故障描述、解决方案和维修状态等信息，支持对</w:t>
      </w:r>
      <w:r>
        <w:rPr>
          <w:rFonts w:hint="eastAsia" w:ascii="宋体" w:hAnsi="宋体" w:eastAsia="宋体" w:cs="宋体"/>
          <w:kern w:val="0"/>
          <w:sz w:val="24"/>
          <w:szCs w:val="24"/>
          <w:highlight w:val="none"/>
          <w:lang w:eastAsia="zh-CN"/>
        </w:rPr>
        <w:t>相关信息</w:t>
      </w:r>
      <w:r>
        <w:rPr>
          <w:rFonts w:hint="eastAsia" w:ascii="宋体" w:hAnsi="宋体" w:eastAsia="宋体" w:cs="宋体"/>
          <w:kern w:val="0"/>
          <w:sz w:val="24"/>
          <w:szCs w:val="24"/>
          <w:highlight w:val="none"/>
        </w:rPr>
        <w:t>进行维护更新。</w:t>
      </w:r>
    </w:p>
    <w:p>
      <w:pPr>
        <w:widowControl/>
        <w:spacing w:beforeLines="0" w:afterLines="0" w:line="520" w:lineRule="exac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58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0"/>
          <w:sz w:val="24"/>
          <w:szCs w:val="24"/>
          <w:highlight w:val="none"/>
          <w:lang w:val="en-US" w:eastAsia="zh-CN"/>
        </w:rPr>
        <w:t>8.11</w:t>
      </w:r>
      <w:r>
        <w:rPr>
          <w:rFonts w:hint="eastAsia" w:ascii="宋体" w:hAnsi="宋体" w:eastAsia="宋体" w:cs="宋体"/>
          <w:kern w:val="0"/>
          <w:sz w:val="24"/>
          <w:szCs w:val="24"/>
          <w:highlight w:val="none"/>
          <w:lang w:eastAsia="zh-CN"/>
        </w:rPr>
        <w:t>支持</w:t>
      </w:r>
      <w:r>
        <w:rPr>
          <w:rFonts w:hint="eastAsia" w:ascii="宋体" w:hAnsi="宋体" w:eastAsia="宋体" w:cs="宋体"/>
          <w:kern w:val="0"/>
          <w:sz w:val="24"/>
          <w:szCs w:val="24"/>
          <w:highlight w:val="none"/>
        </w:rPr>
        <w:t>通过平台</w:t>
      </w:r>
      <w:r>
        <w:rPr>
          <w:rFonts w:hint="eastAsia" w:ascii="宋体" w:hAnsi="宋体" w:eastAsia="宋体" w:cs="宋体"/>
          <w:kern w:val="0"/>
          <w:sz w:val="24"/>
          <w:szCs w:val="24"/>
          <w:highlight w:val="none"/>
          <w:lang w:eastAsia="zh-CN"/>
        </w:rPr>
        <w:t>向采集工作站、执法</w:t>
      </w:r>
      <w:r>
        <w:rPr>
          <w:rFonts w:hint="eastAsia" w:ascii="宋体" w:hAnsi="宋体" w:eastAsia="宋体" w:cs="宋体"/>
          <w:kern w:val="0"/>
          <w:sz w:val="24"/>
          <w:szCs w:val="24"/>
          <w:highlight w:val="none"/>
        </w:rPr>
        <w:t>记录仪推送升级包发起远程升级，</w:t>
      </w:r>
      <w:r>
        <w:rPr>
          <w:rFonts w:hint="eastAsia" w:ascii="宋体" w:hAnsi="宋体" w:eastAsia="宋体" w:cs="宋体"/>
          <w:kern w:val="0"/>
          <w:sz w:val="24"/>
          <w:szCs w:val="24"/>
          <w:highlight w:val="none"/>
          <w:lang w:eastAsia="zh-CN"/>
        </w:rPr>
        <w:t>可以</w:t>
      </w:r>
      <w:r>
        <w:rPr>
          <w:rFonts w:hint="eastAsia" w:ascii="宋体" w:hAnsi="宋体" w:eastAsia="宋体" w:cs="宋体"/>
          <w:kern w:val="0"/>
          <w:sz w:val="24"/>
          <w:szCs w:val="24"/>
          <w:highlight w:val="none"/>
        </w:rPr>
        <w:t>查看每个</w:t>
      </w:r>
      <w:r>
        <w:rPr>
          <w:rFonts w:hint="eastAsia" w:ascii="宋体" w:hAnsi="宋体" w:eastAsia="宋体" w:cs="宋体"/>
          <w:kern w:val="0"/>
          <w:sz w:val="24"/>
          <w:szCs w:val="24"/>
          <w:highlight w:val="none"/>
          <w:lang w:eastAsia="zh-CN"/>
        </w:rPr>
        <w:t>采集工作站、</w:t>
      </w:r>
      <w:r>
        <w:rPr>
          <w:rFonts w:hint="eastAsia" w:ascii="宋体" w:hAnsi="宋体" w:eastAsia="宋体" w:cs="宋体"/>
          <w:kern w:val="0"/>
          <w:sz w:val="24"/>
          <w:szCs w:val="24"/>
          <w:highlight w:val="none"/>
        </w:rPr>
        <w:t>记录仪的升级记录</w:t>
      </w:r>
      <w:r>
        <w:rPr>
          <w:rFonts w:hint="eastAsia" w:ascii="宋体" w:hAnsi="宋体" w:eastAsia="宋体" w:cs="宋体"/>
          <w:kern w:val="0"/>
          <w:sz w:val="24"/>
          <w:szCs w:val="24"/>
          <w:highlight w:val="none"/>
          <w:lang w:eastAsia="zh-CN"/>
        </w:rPr>
        <w:t>和</w:t>
      </w:r>
      <w:r>
        <w:rPr>
          <w:rFonts w:hint="eastAsia" w:ascii="宋体" w:hAnsi="宋体" w:eastAsia="宋体" w:cs="宋体"/>
          <w:kern w:val="0"/>
          <w:sz w:val="24"/>
          <w:szCs w:val="24"/>
          <w:highlight w:val="none"/>
        </w:rPr>
        <w:t>升级状态。</w:t>
      </w:r>
    </w:p>
    <w:p>
      <w:pPr>
        <w:pStyle w:val="3"/>
        <w:numPr>
          <w:ilvl w:val="0"/>
          <w:numId w:val="0"/>
        </w:numPr>
        <w:spacing w:beforeLines="0" w:afterLines="0" w:line="520" w:lineRule="exact"/>
        <w:ind w:leftChars="0" w:firstLine="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w:t>
      </w:r>
      <w:r>
        <w:rPr>
          <w:rFonts w:hint="eastAsia" w:ascii="宋体" w:hAnsi="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lang w:val="en-US" w:eastAsia="zh-CN"/>
        </w:rPr>
        <w:t>）5G执法记录仪</w:t>
      </w:r>
    </w:p>
    <w:p>
      <w:pPr>
        <w:pStyle w:val="10"/>
        <w:spacing w:beforeLines="0" w:afterLines="0" w:line="520"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（评审项号59）</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应符合《单警执法视音频记录系统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执法记录仪</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（GA/T 947.</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-2015）</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《单警执法视音频记录系统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部分</w:t>
      </w:r>
      <w:r>
        <w:rPr>
          <w:rFonts w:hint="eastAsia" w:ascii="宋体" w:hAnsi="宋体" w:eastAsia="宋体" w:cs="宋体"/>
          <w:sz w:val="24"/>
          <w:szCs w:val="24"/>
          <w:highlight w:val="none"/>
          <w:lang w:eastAsia="zh-CN"/>
        </w:rPr>
        <w:t>：数据接口》</w:t>
      </w:r>
      <w:r>
        <w:rPr>
          <w:rFonts w:hint="eastAsia" w:ascii="宋体" w:hAnsi="宋体" w:eastAsia="宋体" w:cs="宋体"/>
          <w:sz w:val="24"/>
          <w:szCs w:val="24"/>
          <w:highlight w:val="none"/>
        </w:rPr>
        <w:t>（GA/T 947.</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-2015）的要求。</w:t>
      </w:r>
    </w:p>
    <w:p>
      <w:pPr>
        <w:pStyle w:val="10"/>
        <w:spacing w:beforeLines="0" w:afterLines="0" w:line="520"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2.功能要求</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2.1</w:t>
      </w:r>
      <w:r>
        <w:rPr>
          <w:rFonts w:hint="eastAsia" w:ascii="宋体" w:hAnsi="宋体" w:eastAsia="宋体" w:cs="宋体"/>
          <w:i w:val="0"/>
          <w:iCs w:val="0"/>
          <w:color w:val="000000"/>
          <w:kern w:val="0"/>
          <w:sz w:val="24"/>
          <w:szCs w:val="24"/>
          <w:highlight w:val="none"/>
          <w:u w:val="none"/>
          <w:lang w:val="en-US" w:eastAsia="zh-CN" w:bidi="ar"/>
        </w:rPr>
        <w:t>支持无线传输，支持电信、移动、联通、广电等5G频段和WIFI接入网络传输数据，执法记录仪可将现场的视音频画面实时同步传输至实时指挥调度平台。</w:t>
      </w:r>
    </w:p>
    <w:p>
      <w:pPr>
        <w:pStyle w:val="10"/>
        <w:spacing w:beforeLines="0" w:after="0" w:afterLines="0" w:line="520"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（评审项号60）</w:t>
      </w:r>
      <w:r>
        <w:rPr>
          <w:rFonts w:hint="eastAsia" w:ascii="宋体" w:hAnsi="宋体" w:eastAsia="宋体" w:cs="宋体"/>
          <w:sz w:val="24"/>
          <w:szCs w:val="24"/>
          <w:highlight w:val="none"/>
          <w:lang w:val="en-US" w:eastAsia="zh-CN"/>
        </w:rPr>
        <w:t>2.2支持抓拍功能，在摄录过程中可通过按下照相键抓拍照片，但不影响正常的摄录。</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（评审项号61）</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支持</w:t>
      </w:r>
      <w:r>
        <w:rPr>
          <w:rFonts w:hint="eastAsia" w:ascii="宋体" w:hAnsi="宋体" w:eastAsia="宋体" w:cs="宋体"/>
          <w:sz w:val="24"/>
          <w:szCs w:val="24"/>
          <w:highlight w:val="none"/>
          <w:lang w:eastAsia="zh-CN"/>
        </w:rPr>
        <w:t>卫星定位功能，可接收</w:t>
      </w:r>
      <w:r>
        <w:rPr>
          <w:rFonts w:hint="eastAsia" w:ascii="宋体" w:hAnsi="宋体" w:eastAsia="宋体" w:cs="宋体"/>
          <w:i w:val="0"/>
          <w:iCs w:val="0"/>
          <w:color w:val="000000"/>
          <w:kern w:val="0"/>
          <w:sz w:val="24"/>
          <w:szCs w:val="24"/>
          <w:highlight w:val="none"/>
          <w:u w:val="none"/>
          <w:lang w:val="en-US" w:eastAsia="zh-CN" w:bidi="ar"/>
        </w:rPr>
        <w:t>北斗</w:t>
      </w:r>
      <w:r>
        <w:rPr>
          <w:rFonts w:hint="eastAsia" w:ascii="宋体" w:hAnsi="宋体" w:eastAsia="宋体" w:cs="宋体"/>
          <w:sz w:val="24"/>
          <w:szCs w:val="24"/>
          <w:highlight w:val="none"/>
        </w:rPr>
        <w:t>卫星</w:t>
      </w:r>
      <w:r>
        <w:rPr>
          <w:rFonts w:hint="eastAsia" w:ascii="宋体" w:hAnsi="宋体" w:eastAsia="宋体" w:cs="宋体"/>
          <w:sz w:val="24"/>
          <w:szCs w:val="24"/>
          <w:highlight w:val="none"/>
          <w:lang w:eastAsia="zh-CN"/>
        </w:rPr>
        <w:t>数据并提供定位信息，向实时指挥调度平台</w:t>
      </w:r>
      <w:r>
        <w:rPr>
          <w:rFonts w:hint="eastAsia" w:ascii="宋体" w:hAnsi="宋体" w:eastAsia="宋体" w:cs="宋体"/>
          <w:sz w:val="24"/>
          <w:szCs w:val="24"/>
          <w:highlight w:val="none"/>
        </w:rPr>
        <w:t>实时上传定位信息。</w:t>
      </w:r>
    </w:p>
    <w:p>
      <w:pPr>
        <w:pStyle w:val="10"/>
        <w:spacing w:beforeLines="0" w:after="0" w:afterLines="0" w:line="520" w:lineRule="exact"/>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rPr>
        <w:t>▲</w:t>
      </w:r>
      <w:r>
        <w:rPr>
          <w:rFonts w:hint="eastAsia" w:ascii="宋体" w:hAnsi="宋体" w:eastAsia="宋体" w:cs="宋体"/>
          <w:sz w:val="24"/>
          <w:szCs w:val="24"/>
          <w:highlight w:val="none"/>
          <w:lang w:val="en-US" w:eastAsia="zh-CN"/>
        </w:rPr>
        <w:t>2.4支持</w:t>
      </w:r>
      <w:r>
        <w:rPr>
          <w:rFonts w:hint="eastAsia" w:ascii="宋体" w:hAnsi="宋体" w:eastAsia="宋体" w:cs="宋体"/>
          <w:sz w:val="24"/>
          <w:szCs w:val="24"/>
          <w:highlight w:val="none"/>
        </w:rPr>
        <w:t>视频对讲</w:t>
      </w:r>
      <w:r>
        <w:rPr>
          <w:rFonts w:hint="eastAsia" w:ascii="宋体" w:hAnsi="宋体" w:eastAsia="宋体" w:cs="宋体"/>
          <w:sz w:val="24"/>
          <w:szCs w:val="24"/>
          <w:highlight w:val="none"/>
          <w:lang w:eastAsia="zh-CN"/>
        </w:rPr>
        <w:t>功能，</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实时指挥调度平台或其他</w:t>
      </w:r>
      <w:r>
        <w:rPr>
          <w:rFonts w:hint="eastAsia" w:ascii="宋体" w:hAnsi="宋体" w:eastAsia="宋体" w:cs="宋体"/>
          <w:sz w:val="24"/>
          <w:szCs w:val="24"/>
          <w:highlight w:val="none"/>
        </w:rPr>
        <w:t>执法仪之间进行全双工视频对讲。</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w:t>
      </w:r>
      <w:r>
        <w:rPr>
          <w:rFonts w:hint="eastAsia" w:ascii="宋体" w:hAnsi="宋体" w:eastAsia="宋体" w:cs="宋体"/>
          <w:sz w:val="24"/>
          <w:szCs w:val="24"/>
          <w:highlight w:val="none"/>
          <w:lang w:val="en-US" w:eastAsia="zh-CN"/>
        </w:rPr>
        <w:t>2.5支持</w:t>
      </w:r>
      <w:r>
        <w:rPr>
          <w:rFonts w:hint="eastAsia" w:ascii="宋体" w:hAnsi="宋体" w:eastAsia="宋体" w:cs="宋体"/>
          <w:sz w:val="24"/>
          <w:szCs w:val="24"/>
          <w:highlight w:val="none"/>
        </w:rPr>
        <w:t>集群对讲功能</w:t>
      </w:r>
      <w:r>
        <w:rPr>
          <w:rFonts w:hint="eastAsia" w:ascii="宋体" w:hAnsi="宋体" w:eastAsia="宋体" w:cs="宋体"/>
          <w:sz w:val="24"/>
          <w:szCs w:val="24"/>
          <w:highlight w:val="none"/>
          <w:lang w:eastAsia="zh-CN"/>
        </w:rPr>
        <w:t>，按照实时指挥调度平台的编组进行集群语音对讲</w:t>
      </w:r>
      <w:r>
        <w:rPr>
          <w:rFonts w:hint="eastAsia" w:ascii="宋体" w:hAnsi="宋体" w:eastAsia="宋体" w:cs="宋体"/>
          <w:sz w:val="24"/>
          <w:szCs w:val="24"/>
          <w:highlight w:val="none"/>
        </w:rPr>
        <w:t>。</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（评审项号62）</w:t>
      </w:r>
      <w:r>
        <w:rPr>
          <w:rFonts w:hint="eastAsia" w:ascii="宋体" w:hAnsi="宋体" w:eastAsia="宋体" w:cs="宋体"/>
          <w:sz w:val="24"/>
          <w:szCs w:val="24"/>
          <w:highlight w:val="none"/>
          <w:lang w:val="en-US" w:eastAsia="zh-CN"/>
        </w:rPr>
        <w:t>2.6支持</w:t>
      </w:r>
      <w:r>
        <w:rPr>
          <w:rFonts w:hint="eastAsia" w:ascii="宋体" w:hAnsi="宋体" w:eastAsia="宋体" w:cs="宋体"/>
          <w:sz w:val="24"/>
          <w:szCs w:val="24"/>
          <w:highlight w:val="none"/>
        </w:rPr>
        <w:t>广播功能</w:t>
      </w:r>
      <w:r>
        <w:rPr>
          <w:rFonts w:hint="eastAsia" w:ascii="宋体" w:hAnsi="宋体" w:eastAsia="宋体" w:cs="宋体"/>
          <w:sz w:val="24"/>
          <w:szCs w:val="24"/>
          <w:highlight w:val="none"/>
          <w:lang w:eastAsia="zh-CN"/>
        </w:rPr>
        <w:t>，可接收实时指挥调度</w:t>
      </w:r>
      <w:r>
        <w:rPr>
          <w:rFonts w:hint="eastAsia" w:ascii="宋体" w:hAnsi="宋体" w:eastAsia="宋体" w:cs="宋体"/>
          <w:sz w:val="24"/>
          <w:szCs w:val="24"/>
          <w:highlight w:val="none"/>
        </w:rPr>
        <w:t>平台发起</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rPr>
        <w:t>广播。</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（评审项号63）</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lang w:eastAsia="zh-CN"/>
        </w:rPr>
        <w:t>支持</w:t>
      </w:r>
      <w:r>
        <w:rPr>
          <w:rFonts w:hint="eastAsia" w:ascii="宋体" w:hAnsi="宋体" w:eastAsia="宋体" w:cs="宋体"/>
          <w:sz w:val="24"/>
          <w:szCs w:val="24"/>
          <w:highlight w:val="none"/>
        </w:rPr>
        <w:t>语音播报</w:t>
      </w:r>
      <w:r>
        <w:rPr>
          <w:rFonts w:hint="eastAsia" w:ascii="宋体" w:hAnsi="宋体" w:eastAsia="宋体" w:cs="宋体"/>
          <w:sz w:val="24"/>
          <w:szCs w:val="24"/>
          <w:highlight w:val="none"/>
          <w:lang w:eastAsia="zh-CN"/>
        </w:rPr>
        <w:t>功能，</w:t>
      </w:r>
      <w:r>
        <w:rPr>
          <w:rFonts w:hint="eastAsia" w:ascii="宋体" w:hAnsi="宋体" w:eastAsia="宋体" w:cs="宋体"/>
          <w:sz w:val="24"/>
          <w:szCs w:val="24"/>
          <w:highlight w:val="none"/>
        </w:rPr>
        <w:t>支持接收</w:t>
      </w:r>
      <w:r>
        <w:rPr>
          <w:rFonts w:hint="eastAsia" w:ascii="宋体" w:hAnsi="宋体" w:eastAsia="宋体" w:cs="宋体"/>
          <w:sz w:val="24"/>
          <w:szCs w:val="24"/>
          <w:highlight w:val="none"/>
          <w:lang w:eastAsia="zh-CN"/>
        </w:rPr>
        <w:t>实时指挥调度</w:t>
      </w:r>
      <w:r>
        <w:rPr>
          <w:rFonts w:hint="eastAsia" w:ascii="宋体" w:hAnsi="宋体" w:eastAsia="宋体" w:cs="宋体"/>
          <w:sz w:val="24"/>
          <w:szCs w:val="24"/>
          <w:highlight w:val="none"/>
        </w:rPr>
        <w:t>平台下发的文字信息，并且将文字信息进行语音播报，文字信息播报后可保存在本地并查看。</w:t>
      </w:r>
    </w:p>
    <w:p>
      <w:pPr>
        <w:pStyle w:val="10"/>
        <w:spacing w:beforeLines="0" w:afterLines="0" w:line="520"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（评审项号64）</w:t>
      </w:r>
      <w:r>
        <w:rPr>
          <w:rFonts w:hint="eastAsia" w:ascii="宋体" w:hAnsi="宋体" w:eastAsia="宋体" w:cs="宋体"/>
          <w:sz w:val="24"/>
          <w:szCs w:val="24"/>
          <w:highlight w:val="none"/>
          <w:lang w:val="en-US" w:eastAsia="zh-CN"/>
        </w:rPr>
        <w:t>2.8支持语音控制功能，可通过语音指令实现设备的常规操作，如开始录音、开始录像、拍照等。</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（评审项号65）</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支持开机时验证密码解锁</w:t>
      </w:r>
      <w:r>
        <w:rPr>
          <w:rFonts w:hint="eastAsia" w:ascii="宋体" w:hAnsi="宋体" w:eastAsia="宋体" w:cs="宋体"/>
          <w:sz w:val="24"/>
          <w:szCs w:val="24"/>
          <w:highlight w:val="none"/>
          <w:lang w:eastAsia="zh-CN"/>
        </w:rPr>
        <w:t>或用户登录</w:t>
      </w:r>
      <w:r>
        <w:rPr>
          <w:rFonts w:hint="eastAsia" w:ascii="宋体" w:hAnsi="宋体" w:eastAsia="宋体" w:cs="宋体"/>
          <w:sz w:val="24"/>
          <w:szCs w:val="24"/>
          <w:highlight w:val="none"/>
        </w:rPr>
        <w:t>功能。</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（评审项号66）</w:t>
      </w:r>
      <w:r>
        <w:rPr>
          <w:rFonts w:hint="eastAsia" w:ascii="宋体" w:hAnsi="宋体" w:eastAsia="宋体" w:cs="宋体"/>
          <w:sz w:val="24"/>
          <w:szCs w:val="24"/>
          <w:highlight w:val="none"/>
          <w:lang w:val="en-US" w:eastAsia="zh-CN"/>
        </w:rPr>
        <w:t>2.10支持</w:t>
      </w:r>
      <w:r>
        <w:rPr>
          <w:rFonts w:hint="eastAsia" w:ascii="宋体" w:hAnsi="宋体" w:eastAsia="宋体" w:cs="宋体"/>
          <w:sz w:val="24"/>
          <w:szCs w:val="24"/>
          <w:highlight w:val="none"/>
        </w:rPr>
        <w:t>采集隔离</w:t>
      </w:r>
      <w:r>
        <w:rPr>
          <w:rFonts w:hint="eastAsia" w:ascii="宋体" w:hAnsi="宋体" w:eastAsia="宋体" w:cs="宋体"/>
          <w:sz w:val="24"/>
          <w:szCs w:val="24"/>
          <w:highlight w:val="none"/>
          <w:lang w:eastAsia="zh-CN"/>
        </w:rPr>
        <w:t>功能，执法记录仪</w:t>
      </w:r>
      <w:r>
        <w:rPr>
          <w:rFonts w:hint="eastAsia" w:ascii="宋体" w:hAnsi="宋体" w:eastAsia="宋体" w:cs="宋体"/>
          <w:sz w:val="24"/>
          <w:szCs w:val="24"/>
          <w:highlight w:val="none"/>
        </w:rPr>
        <w:t>接入采集</w:t>
      </w:r>
      <w:r>
        <w:rPr>
          <w:rFonts w:hint="eastAsia" w:ascii="宋体" w:hAnsi="宋体" w:eastAsia="宋体" w:cs="宋体"/>
          <w:sz w:val="24"/>
          <w:szCs w:val="24"/>
          <w:highlight w:val="none"/>
          <w:lang w:eastAsia="zh-CN"/>
        </w:rPr>
        <w:t>工作</w:t>
      </w:r>
      <w:r>
        <w:rPr>
          <w:rFonts w:hint="eastAsia" w:ascii="宋体" w:hAnsi="宋体" w:eastAsia="宋体" w:cs="宋体"/>
          <w:sz w:val="24"/>
          <w:szCs w:val="24"/>
          <w:highlight w:val="none"/>
        </w:rPr>
        <w:t>站时</w:t>
      </w:r>
      <w:r>
        <w:rPr>
          <w:rFonts w:hint="eastAsia" w:ascii="宋体" w:hAnsi="宋体" w:eastAsia="宋体" w:cs="宋体"/>
          <w:sz w:val="24"/>
          <w:szCs w:val="24"/>
          <w:highlight w:val="none"/>
          <w:lang w:eastAsia="zh-CN"/>
        </w:rPr>
        <w:t>，能够</w:t>
      </w:r>
      <w:r>
        <w:rPr>
          <w:rFonts w:hint="eastAsia" w:ascii="宋体" w:hAnsi="宋体" w:eastAsia="宋体" w:cs="宋体"/>
          <w:sz w:val="24"/>
          <w:szCs w:val="24"/>
          <w:highlight w:val="none"/>
        </w:rPr>
        <w:t>自动关闭所有无线通信功能</w:t>
      </w:r>
      <w:r>
        <w:rPr>
          <w:rFonts w:hint="eastAsia" w:ascii="宋体" w:hAnsi="宋体" w:eastAsia="宋体" w:cs="宋体"/>
          <w:sz w:val="24"/>
          <w:szCs w:val="24"/>
          <w:highlight w:val="none"/>
          <w:lang w:eastAsia="zh-CN"/>
        </w:rPr>
        <w:t>再</w:t>
      </w:r>
      <w:r>
        <w:rPr>
          <w:rFonts w:hint="eastAsia" w:ascii="宋体" w:hAnsi="宋体" w:eastAsia="宋体" w:cs="宋体"/>
          <w:sz w:val="24"/>
          <w:szCs w:val="24"/>
          <w:highlight w:val="none"/>
        </w:rPr>
        <w:t>建立数据采集连接。</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（评审项号67）</w:t>
      </w:r>
      <w:r>
        <w:rPr>
          <w:rFonts w:hint="eastAsia" w:ascii="宋体" w:hAnsi="宋体" w:eastAsia="宋体" w:cs="宋体"/>
          <w:sz w:val="24"/>
          <w:szCs w:val="24"/>
          <w:highlight w:val="none"/>
          <w:lang w:val="en-US" w:eastAsia="zh-CN"/>
        </w:rPr>
        <w:t>2.11支持</w:t>
      </w:r>
      <w:r>
        <w:rPr>
          <w:rFonts w:hint="eastAsia" w:ascii="宋体" w:hAnsi="宋体" w:eastAsia="宋体" w:cs="宋体"/>
          <w:sz w:val="24"/>
          <w:szCs w:val="24"/>
          <w:highlight w:val="none"/>
        </w:rPr>
        <w:t>流量监测</w:t>
      </w:r>
      <w:r>
        <w:rPr>
          <w:rFonts w:hint="eastAsia" w:ascii="宋体" w:hAnsi="宋体" w:eastAsia="宋体" w:cs="宋体"/>
          <w:sz w:val="24"/>
          <w:szCs w:val="24"/>
          <w:highlight w:val="none"/>
          <w:lang w:eastAsia="zh-CN"/>
        </w:rPr>
        <w:t>功能，</w:t>
      </w:r>
      <w:r>
        <w:rPr>
          <w:rFonts w:hint="eastAsia" w:ascii="宋体" w:hAnsi="宋体" w:eastAsia="宋体" w:cs="宋体"/>
          <w:sz w:val="24"/>
          <w:szCs w:val="24"/>
          <w:highlight w:val="none"/>
        </w:rPr>
        <w:t>实时</w:t>
      </w:r>
      <w:r>
        <w:rPr>
          <w:rFonts w:hint="eastAsia" w:ascii="宋体" w:hAnsi="宋体" w:eastAsia="宋体" w:cs="宋体"/>
          <w:sz w:val="24"/>
          <w:szCs w:val="24"/>
          <w:highlight w:val="none"/>
          <w:lang w:eastAsia="zh-CN"/>
        </w:rPr>
        <w:t>或采集时</w:t>
      </w:r>
      <w:r>
        <w:rPr>
          <w:rFonts w:hint="eastAsia" w:ascii="宋体" w:hAnsi="宋体" w:eastAsia="宋体" w:cs="宋体"/>
          <w:sz w:val="24"/>
          <w:szCs w:val="24"/>
          <w:highlight w:val="none"/>
        </w:rPr>
        <w:t>上传流量使用情况，配套</w:t>
      </w:r>
      <w:r>
        <w:rPr>
          <w:rFonts w:hint="eastAsia" w:ascii="宋体" w:hAnsi="宋体" w:eastAsia="宋体" w:cs="宋体"/>
          <w:sz w:val="24"/>
          <w:szCs w:val="24"/>
          <w:highlight w:val="none"/>
          <w:lang w:eastAsia="zh-CN"/>
        </w:rPr>
        <w:t>的实时指挥调度平台系统和采集工作站</w:t>
      </w:r>
      <w:r>
        <w:rPr>
          <w:rFonts w:hint="eastAsia" w:ascii="宋体" w:hAnsi="宋体" w:eastAsia="宋体" w:cs="宋体"/>
          <w:sz w:val="24"/>
          <w:szCs w:val="24"/>
          <w:highlight w:val="none"/>
        </w:rPr>
        <w:t>可对流量使用情况进行统计和显示。</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68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color w:val="000000"/>
          <w:sz w:val="24"/>
          <w:szCs w:val="24"/>
          <w:highlight w:val="none"/>
          <w:lang w:val="en-US" w:eastAsia="zh-CN"/>
        </w:rPr>
        <w:t>2.12支持字符叠加功能，在录制的视频和拍摄的照片中自动叠加信息，可叠加的信息包含但不限于日期、时间、定位经纬度、使用人编号等。</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69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2.13支持夜视功能，在开启夜视功能后，有效拍摄距离不低于5m，有效拍摄距离处应能看清人物面部特征</w:t>
      </w:r>
      <w:r>
        <w:rPr>
          <w:rFonts w:hint="eastAsia" w:ascii="宋体" w:hAnsi="宋体" w:eastAsia="宋体" w:cs="宋体"/>
          <w:i w:val="0"/>
          <w:iCs w:val="0"/>
          <w:color w:val="auto"/>
          <w:kern w:val="0"/>
          <w:sz w:val="24"/>
          <w:szCs w:val="24"/>
          <w:highlight w:val="none"/>
          <w:u w:val="none"/>
          <w:lang w:val="en-US" w:eastAsia="zh-CN" w:bidi="ar"/>
        </w:rPr>
        <w:t>。</w:t>
      </w:r>
    </w:p>
    <w:p>
      <w:pPr>
        <w:pStyle w:val="3"/>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2.14</w:t>
      </w:r>
      <w:r>
        <w:rPr>
          <w:rFonts w:hint="eastAsia" w:ascii="宋体" w:hAnsi="宋体" w:eastAsia="宋体" w:cs="宋体"/>
          <w:sz w:val="24"/>
          <w:szCs w:val="24"/>
          <w:highlight w:val="none"/>
          <w:lang w:eastAsia="zh-CN"/>
        </w:rPr>
        <w:t>支持软件升级，可通过采集工作站升级执法记录仪软件，可以接收实时指挥调度平台系统推送的升级包进行升级。</w:t>
      </w:r>
    </w:p>
    <w:p>
      <w:pPr>
        <w:pStyle w:val="3"/>
        <w:spacing w:beforeLines="0" w:afterLines="0" w:line="520" w:lineRule="exact"/>
        <w:ind w:left="0" w:leftChars="0" w:firstLine="480" w:firstLineChars="200"/>
        <w:rPr>
          <w:rFonts w:hint="default"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2.15  5G执法记录仪需取得主管部门颁发的</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无线电发射设备型号核准</w:t>
      </w:r>
      <w:r>
        <w:rPr>
          <w:rFonts w:hint="eastAsia" w:ascii="宋体" w:hAnsi="宋体" w:cs="宋体"/>
          <w:sz w:val="24"/>
          <w:szCs w:val="24"/>
          <w:highlight w:val="none"/>
          <w:lang w:val="en-US" w:eastAsia="zh-CN"/>
        </w:rPr>
        <w:t>证》</w:t>
      </w:r>
      <w:r>
        <w:rPr>
          <w:rFonts w:hint="eastAsia" w:ascii="宋体" w:hAnsi="宋体" w:cs="宋体"/>
          <w:b w:val="0"/>
          <w:bCs w:val="0"/>
          <w:sz w:val="24"/>
          <w:szCs w:val="24"/>
          <w:highlight w:val="none"/>
          <w:u w:val="none"/>
          <w:lang w:val="en-US" w:eastAsia="zh-CN"/>
        </w:rPr>
        <w:t>和</w:t>
      </w:r>
      <w:r>
        <w:rPr>
          <w:rFonts w:hint="eastAsia" w:ascii="宋体" w:hAnsi="宋体" w:eastAsia="宋体" w:cs="宋体"/>
          <w:b w:val="0"/>
          <w:bCs w:val="0"/>
          <w:sz w:val="24"/>
          <w:szCs w:val="24"/>
          <w:highlight w:val="none"/>
          <w:u w:val="none"/>
          <w:lang w:val="en-US" w:eastAsia="zh-CN"/>
        </w:rPr>
        <w:t>5G电信设备进网试用批文。</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2.16 SOS联动报警功能：执法记录仪可在长按SOS键后自动向实时指挥调度平台发出报警信号；可自动接收实时指挥调度平台转发的其他执法记录仪报警信号。</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2.17支持扫码注册功能，执法仪可通过扫描平台端生成的二维码完成注册，支持扫描平台端生成的二维码完成人员注册，同时还可以扫描服务器配置参数，完成服务器参数绑定。</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2.18支持紧急摄录功能，执法记录仪在摄录过程中发生撞击时，可自动保存录像文件并且重新进入摄录模式；在待机状态下发生撞击时，可自动进入摄录模式。</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2.19开启无线传输功能后，存储和传输的视频参数可单独设置，至少支持视频双码流，一路用于本地存储，一路应用于实时图传。</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3.技术参数</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color w:val="000000"/>
          <w:sz w:val="24"/>
          <w:szCs w:val="24"/>
          <w:highlight w:val="none"/>
          <w:lang w:val="en-US" w:eastAsia="zh-CN"/>
        </w:rPr>
        <w:t>3.1操作系统版本不低于安卓11，支持安装和卸载基于安卓系统的APP软件。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b w:val="0"/>
          <w:bCs w:val="0"/>
          <w:color w:val="000000"/>
          <w:sz w:val="24"/>
          <w:szCs w:val="24"/>
          <w:highlight w:val="none"/>
          <w:lang w:val="en-US" w:eastAsia="zh-CN"/>
        </w:rPr>
        <w:t>3.2内置CPU不低于8核、主频率不低于2.0GHz。</w:t>
      </w:r>
    </w:p>
    <w:p>
      <w:pPr>
        <w:pStyle w:val="3"/>
        <w:numPr>
          <w:ilvl w:val="0"/>
          <w:numId w:val="0"/>
        </w:numPr>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3.3运行内存不小于4G，机身自带存储不小于64G。支持TF卡存储扩展，最大支持不小于256G。</w:t>
      </w:r>
    </w:p>
    <w:p>
      <w:pPr>
        <w:pStyle w:val="3"/>
        <w:numPr>
          <w:ilvl w:val="0"/>
          <w:numId w:val="0"/>
        </w:numPr>
        <w:spacing w:beforeLines="0" w:afterLines="0" w:line="520" w:lineRule="exact"/>
        <w:ind w:left="0" w:leftChars="0" w:firstLine="480" w:firstLineChars="20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3.4电容式彩色液晶触摸屏，屏幕对角线尺寸大于或等于2.4英寸，分辨率大于或等于320×240DPI，显示全场白测试信号时的最大亮度应≥420cd/m</w:t>
      </w:r>
      <w:r>
        <w:rPr>
          <w:rFonts w:hint="eastAsia" w:ascii="宋体" w:hAnsi="宋体" w:eastAsia="宋体" w:cs="宋体"/>
          <w:i w:val="0"/>
          <w:iCs w:val="0"/>
          <w:color w:val="000000"/>
          <w:kern w:val="0"/>
          <w:sz w:val="24"/>
          <w:szCs w:val="24"/>
          <w:highlight w:val="none"/>
          <w:u w:val="none"/>
          <w:vertAlign w:val="superscript"/>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w:t>
      </w:r>
    </w:p>
    <w:p>
      <w:pPr>
        <w:pStyle w:val="3"/>
        <w:numPr>
          <w:ilvl w:val="0"/>
          <w:numId w:val="0"/>
        </w:numPr>
        <w:spacing w:beforeLines="0" w:afterLines="0" w:line="520" w:lineRule="exact"/>
        <w:ind w:left="0" w:leftChars="0" w:firstLine="480" w:firstLineChars="20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79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lang w:val="en-US" w:eastAsia="zh-CN" w:bidi="ar"/>
        </w:rPr>
        <w:t>3.5  5G</w:t>
      </w:r>
      <w:r>
        <w:rPr>
          <w:rFonts w:hint="eastAsia" w:ascii="宋体" w:hAnsi="宋体" w:eastAsia="宋体" w:cs="宋体"/>
          <w:i w:val="0"/>
          <w:iCs w:val="0"/>
          <w:color w:val="000000"/>
          <w:kern w:val="0"/>
          <w:sz w:val="24"/>
          <w:szCs w:val="24"/>
          <w:highlight w:val="none"/>
          <w:u w:val="none"/>
          <w:lang w:val="en-US" w:eastAsia="zh-CN" w:bidi="ar"/>
        </w:rPr>
        <w:t>图传视频支持1440P/1080P/720P等图像分辨率，支持H.264和H.265视频编码格式的视频传输。</w:t>
      </w:r>
    </w:p>
    <w:p>
      <w:pPr>
        <w:pStyle w:val="3"/>
        <w:spacing w:beforeLines="0" w:afterLines="0" w:line="520" w:lineRule="exact"/>
        <w:ind w:left="0" w:leftChars="0" w:firstLine="480" w:firstLineChars="20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3.6视频性能：不小于2560×1440，同时向下兼容1920×1080、1280×720等分辨率。支持H.264、H.265视频编解码格式。</w:t>
      </w:r>
    </w:p>
    <w:p>
      <w:pPr>
        <w:pStyle w:val="3"/>
        <w:numPr>
          <w:ilvl w:val="0"/>
          <w:numId w:val="0"/>
        </w:numPr>
        <w:spacing w:beforeLines="0" w:afterLines="0" w:line="520" w:lineRule="exact"/>
        <w:ind w:left="0" w:leftChars="0" w:firstLine="480" w:firstLineChars="20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3.7前后双摄像头，支持3200万及以上像素；支持前后摄像头同时摄录并同时保持，可实现点对点视频通话；至少一个摄像头支持自动对焦，能够清晰拍摄证件或文档。</w:t>
      </w:r>
    </w:p>
    <w:p>
      <w:pPr>
        <w:pStyle w:val="3"/>
        <w:spacing w:beforeLines="0" w:afterLines="0" w:line="520" w:lineRule="exact"/>
        <w:ind w:left="0" w:leftChars="0" w:firstLine="480" w:firstLineChars="20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3.8标配单电池容量≥3000mAh；采用内置可更换电池设计，电池仓盖具备锁定装置，并支持在锁定后无法打开电池舱盖；换电池时，不用外接电源即可保持工作状态不改变且数据不丢失，不断电时间不小于5分钟。</w:t>
      </w:r>
    </w:p>
    <w:p>
      <w:pPr>
        <w:pStyle w:val="3"/>
        <w:spacing w:beforeLines="0" w:afterLines="0" w:line="520" w:lineRule="exact"/>
        <w:ind w:left="0" w:leftChars="0" w:firstLine="480" w:firstLineChars="20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3.9常温条件下，标配单电1080P摄录续航不小于8小时。</w:t>
      </w:r>
    </w:p>
    <w:p>
      <w:pPr>
        <w:pStyle w:val="3"/>
        <w:numPr>
          <w:ilvl w:val="0"/>
          <w:numId w:val="0"/>
        </w:numPr>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3.10不少于双卡位，支持SIM卡和存储卡同时使用。</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3.11外形尺寸应≤100mm×65mm×35mm（长×宽×高，不含夹具）。</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3.12质量≤210克（不含背夹）。</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3.13配备快拆肩夹，支持制式服装肩袢、左右前肩对讲机袢等安装模式。</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3.14</w:t>
      </w:r>
      <w:r>
        <w:rPr>
          <w:rFonts w:hint="eastAsia" w:ascii="宋体" w:hAnsi="宋体" w:eastAsia="宋体" w:cs="宋体"/>
          <w:b w:val="0"/>
          <w:bCs w:val="0"/>
          <w:color w:val="000000"/>
          <w:sz w:val="24"/>
          <w:szCs w:val="24"/>
          <w:highlight w:val="none"/>
          <w:lang w:val="en-US" w:eastAsia="zh-CN"/>
        </w:rPr>
        <w:t>支持Type-C接口充电/传输数据。</w:t>
      </w:r>
    </w:p>
    <w:p>
      <w:pPr>
        <w:pStyle w:val="3"/>
        <w:spacing w:beforeLines="0" w:afterLines="0" w:line="520" w:lineRule="exact"/>
        <w:ind w:left="0" w:leftChars="0" w:firstLine="480" w:firstLineChars="20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89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3.15支持快速充电/传输数据，标配电池充满时间不超过4小时，USB接口数据读取速率不低于250Mbps</w:t>
      </w:r>
      <w:r>
        <w:rPr>
          <w:rFonts w:hint="eastAsia" w:ascii="宋体" w:hAnsi="宋体" w:eastAsia="宋体" w:cs="宋体"/>
          <w:color w:val="000000"/>
          <w:spacing w:val="0"/>
          <w:kern w:val="0"/>
          <w:sz w:val="24"/>
          <w:szCs w:val="24"/>
          <w:highlight w:val="none"/>
          <w:u w:val="none"/>
          <w:lang w:eastAsia="zh-CN" w:bidi="ar"/>
        </w:rPr>
        <w:t>。</w:t>
      </w:r>
    </w:p>
    <w:p>
      <w:pPr>
        <w:pStyle w:val="3"/>
        <w:spacing w:beforeLines="0" w:afterLines="0" w:line="520" w:lineRule="exact"/>
        <w:ind w:left="0" w:leftChars="0" w:firstLine="480" w:firstLineChars="20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90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3.16外壳防护等级：执法记录仪外壳防护等级达到GB/T 4208-2017中IP68要求</w:t>
      </w:r>
      <w:r>
        <w:rPr>
          <w:rFonts w:hint="eastAsia" w:ascii="宋体" w:hAnsi="宋体" w:eastAsia="宋体" w:cs="宋体"/>
          <w:color w:val="000000"/>
          <w:spacing w:val="0"/>
          <w:kern w:val="0"/>
          <w:sz w:val="24"/>
          <w:szCs w:val="24"/>
          <w:highlight w:val="none"/>
          <w:u w:val="none"/>
          <w:lang w:bidi="ar"/>
        </w:rPr>
        <w:t>(水深 1m，持续 2h)</w:t>
      </w:r>
      <w:r>
        <w:rPr>
          <w:rFonts w:hint="eastAsia" w:ascii="宋体" w:hAnsi="宋体" w:eastAsia="宋体" w:cs="宋体"/>
          <w:color w:val="000000"/>
          <w:spacing w:val="0"/>
          <w:kern w:val="0"/>
          <w:sz w:val="24"/>
          <w:szCs w:val="24"/>
          <w:highlight w:val="none"/>
          <w:u w:val="none"/>
          <w:lang w:eastAsia="zh-CN" w:bidi="ar"/>
        </w:rPr>
        <w:t>。</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91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3.17防摔性能：自由跌落试验，裸机跌落高度≥2000mm，水泥地面，任意6个面各跌落≥5次，共≥30次，试验期间执法记录仪处于工作状态。试验后执法记录仪及其内部结构单元不应产生永久性的结构变形、机械损伤、电气故障和紧固件松动。执法记录仪内部线路、电路板和接口等接插件不应有脱落、松动和接触不良现象。试验后应能正常工作，存储的数据不应丢失。</w:t>
      </w:r>
    </w:p>
    <w:p>
      <w:pPr>
        <w:pStyle w:val="3"/>
        <w:spacing w:beforeLines="0" w:afterLines="0" w:line="520" w:lineRule="exact"/>
        <w:ind w:left="0" w:leftChars="0" w:firstLine="480" w:firstLineChars="20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92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3.18支持防抖功能，可设置开启或关闭。</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93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3.19</w:t>
      </w:r>
      <w:r>
        <w:rPr>
          <w:rFonts w:hint="eastAsia" w:ascii="宋体" w:hAnsi="宋体" w:eastAsia="宋体" w:cs="宋体"/>
          <w:sz w:val="24"/>
          <w:szCs w:val="24"/>
          <w:highlight w:val="none"/>
          <w:lang w:eastAsia="zh-CN"/>
        </w:rPr>
        <w:t>正面镶嵌定制</w:t>
      </w:r>
      <w:r>
        <w:rPr>
          <w:rFonts w:hint="eastAsia" w:ascii="宋体" w:hAnsi="宋体" w:eastAsia="宋体" w:cs="宋体"/>
          <w:sz w:val="24"/>
          <w:szCs w:val="24"/>
          <w:highlight w:val="none"/>
        </w:rPr>
        <w:t>金属</w:t>
      </w:r>
      <w:r>
        <w:rPr>
          <w:rFonts w:hint="eastAsia" w:ascii="宋体" w:hAnsi="宋体" w:eastAsia="宋体" w:cs="宋体"/>
          <w:sz w:val="24"/>
          <w:szCs w:val="24"/>
          <w:highlight w:val="none"/>
          <w:lang w:eastAsia="zh-CN"/>
        </w:rPr>
        <w:t>材质市场监管标识（局徽），图案在中标后由采购人提供给中标人。</w:t>
      </w:r>
    </w:p>
    <w:p>
      <w:pPr>
        <w:pStyle w:val="3"/>
        <w:numPr>
          <w:ilvl w:val="0"/>
          <w:numId w:val="0"/>
        </w:numPr>
        <w:spacing w:beforeLines="0" w:afterLines="0" w:line="520" w:lineRule="exact"/>
        <w:ind w:firstLine="0"/>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w:t>
      </w:r>
      <w:r>
        <w:rPr>
          <w:rFonts w:hint="eastAsia" w:ascii="宋体" w:hAnsi="宋体" w:cs="宋体"/>
          <w:b/>
          <w:bCs/>
          <w:kern w:val="2"/>
          <w:sz w:val="24"/>
          <w:szCs w:val="24"/>
          <w:highlight w:val="none"/>
          <w:lang w:val="en-US" w:eastAsia="zh-CN" w:bidi="ar-SA"/>
        </w:rPr>
        <w:t>五</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b/>
          <w:bCs/>
          <w:sz w:val="24"/>
          <w:szCs w:val="24"/>
          <w:highlight w:val="none"/>
          <w:lang w:val="en-US" w:eastAsia="zh-CN"/>
        </w:rPr>
        <w:t>Ⅰ型采集工作站</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（评审项号94）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应符合《单警执法视音频记录系统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第3部分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管理平台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（GA/T 947.</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-2015）</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《单警执法视音频记录系统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部分</w:t>
      </w:r>
      <w:r>
        <w:rPr>
          <w:rFonts w:hint="eastAsia" w:ascii="宋体" w:hAnsi="宋体" w:eastAsia="宋体" w:cs="宋体"/>
          <w:sz w:val="24"/>
          <w:szCs w:val="24"/>
          <w:highlight w:val="none"/>
          <w:lang w:eastAsia="zh-CN"/>
        </w:rPr>
        <w:t>：数据接口》</w:t>
      </w:r>
      <w:r>
        <w:rPr>
          <w:rFonts w:hint="eastAsia" w:ascii="宋体" w:hAnsi="宋体" w:eastAsia="宋体" w:cs="宋体"/>
          <w:sz w:val="24"/>
          <w:szCs w:val="24"/>
          <w:highlight w:val="none"/>
        </w:rPr>
        <w:t>（GA/T 947.</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-2015）的要求。</w:t>
      </w:r>
    </w:p>
    <w:p>
      <w:pPr>
        <w:pStyle w:val="10"/>
        <w:spacing w:beforeLines="0" w:afterLines="0" w:line="520"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2.性能要求：</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（评审项号95）</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触摸屏：显示屏尺寸</w:t>
      </w:r>
      <w:r>
        <w:rPr>
          <w:rFonts w:hint="eastAsia" w:ascii="宋体" w:hAnsi="宋体" w:eastAsia="宋体" w:cs="宋体"/>
          <w:sz w:val="24"/>
          <w:szCs w:val="24"/>
          <w:highlight w:val="none"/>
          <w:lang w:val="en-US" w:eastAsia="zh-CN"/>
        </w:rPr>
        <w:t>≥17英</w:t>
      </w:r>
      <w:r>
        <w:rPr>
          <w:rFonts w:hint="eastAsia" w:ascii="宋体" w:hAnsi="宋体" w:eastAsia="宋体" w:cs="宋体"/>
          <w:sz w:val="24"/>
          <w:szCs w:val="24"/>
          <w:highlight w:val="none"/>
        </w:rPr>
        <w:t>寸；显示屏分辨率</w:t>
      </w:r>
      <w:r>
        <w:rPr>
          <w:rFonts w:hint="eastAsia" w:ascii="宋体" w:hAnsi="宋体" w:eastAsia="宋体" w:cs="宋体"/>
          <w:sz w:val="24"/>
          <w:szCs w:val="24"/>
          <w:highlight w:val="none"/>
          <w:lang w:val="en-US" w:eastAsia="zh-CN"/>
        </w:rPr>
        <w:t>≥1920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1080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采集工作站</w:t>
      </w:r>
      <w:r>
        <w:rPr>
          <w:rFonts w:hint="eastAsia" w:ascii="宋体" w:hAnsi="宋体" w:eastAsia="宋体" w:cs="宋体"/>
          <w:sz w:val="24"/>
          <w:szCs w:val="24"/>
          <w:highlight w:val="none"/>
        </w:rPr>
        <w:t>可在触摸屏上进行</w:t>
      </w:r>
      <w:r>
        <w:rPr>
          <w:rFonts w:hint="eastAsia" w:ascii="宋体" w:hAnsi="宋体" w:eastAsia="宋体" w:cs="宋体"/>
          <w:sz w:val="24"/>
          <w:szCs w:val="24"/>
          <w:highlight w:val="none"/>
          <w:lang w:eastAsia="zh-CN"/>
        </w:rPr>
        <w:t>功能</w:t>
      </w:r>
      <w:r>
        <w:rPr>
          <w:rFonts w:hint="eastAsia" w:ascii="宋体" w:hAnsi="宋体" w:eastAsia="宋体" w:cs="宋体"/>
          <w:sz w:val="24"/>
          <w:szCs w:val="24"/>
          <w:highlight w:val="none"/>
        </w:rPr>
        <w:t>操作。</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（评审项号96）</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存储容量：</w:t>
      </w:r>
      <w:r>
        <w:rPr>
          <w:rFonts w:hint="eastAsia" w:ascii="宋体" w:hAnsi="宋体" w:eastAsia="宋体" w:cs="宋体"/>
          <w:sz w:val="24"/>
          <w:szCs w:val="24"/>
          <w:highlight w:val="none"/>
          <w:lang w:val="en-US" w:eastAsia="zh-CN"/>
        </w:rPr>
        <w:t>至少</w:t>
      </w:r>
      <w:r>
        <w:rPr>
          <w:rFonts w:hint="eastAsia" w:ascii="宋体" w:hAnsi="宋体" w:eastAsia="宋体" w:cs="宋体"/>
          <w:sz w:val="24"/>
          <w:szCs w:val="24"/>
          <w:highlight w:val="none"/>
          <w:lang w:eastAsia="zh-CN"/>
        </w:rPr>
        <w:t>配备</w:t>
      </w:r>
      <w:r>
        <w:rPr>
          <w:rFonts w:hint="eastAsia" w:ascii="宋体" w:hAnsi="宋体" w:eastAsia="宋体" w:cs="宋体"/>
          <w:sz w:val="24"/>
          <w:szCs w:val="24"/>
          <w:highlight w:val="none"/>
          <w:lang w:val="en-US" w:eastAsia="zh-CN"/>
        </w:rPr>
        <w:t>2个≥</w:t>
      </w:r>
      <w:r>
        <w:rPr>
          <w:rFonts w:hint="eastAsia" w:ascii="宋体" w:hAnsi="宋体" w:eastAsia="宋体" w:cs="宋体"/>
          <w:sz w:val="24"/>
          <w:szCs w:val="24"/>
          <w:highlight w:val="none"/>
        </w:rPr>
        <w:t>4T</w:t>
      </w: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lang w:eastAsia="zh-CN"/>
        </w:rPr>
        <w:t>硬盘</w:t>
      </w:r>
      <w:r>
        <w:rPr>
          <w:rFonts w:hint="eastAsia" w:ascii="宋体" w:hAnsi="宋体" w:eastAsia="宋体" w:cs="宋体"/>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（评审项号97）</w:t>
      </w:r>
      <w:r>
        <w:rPr>
          <w:rFonts w:hint="eastAsia" w:ascii="宋体" w:hAnsi="宋体" w:eastAsia="宋体" w:cs="宋体"/>
          <w:i w:val="0"/>
          <w:iCs w:val="0"/>
          <w:color w:val="000000"/>
          <w:kern w:val="0"/>
          <w:sz w:val="24"/>
          <w:szCs w:val="24"/>
          <w:highlight w:val="none"/>
          <w:u w:val="none"/>
          <w:lang w:val="en-US" w:eastAsia="zh-CN" w:bidi="ar"/>
        </w:rPr>
        <w:t>2.3内存：≥2G。</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（评审项号98）</w:t>
      </w:r>
      <w:r>
        <w:rPr>
          <w:rFonts w:hint="eastAsia" w:ascii="宋体" w:hAnsi="宋体" w:eastAsia="宋体" w:cs="宋体"/>
          <w:i w:val="0"/>
          <w:iCs w:val="0"/>
          <w:color w:val="000000"/>
          <w:kern w:val="0"/>
          <w:sz w:val="24"/>
          <w:szCs w:val="24"/>
          <w:highlight w:val="none"/>
          <w:u w:val="none"/>
          <w:lang w:val="en-US" w:eastAsia="zh-CN" w:bidi="ar"/>
        </w:rPr>
        <w:t>2.4采集接口：</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9个独立舱位卡槽，</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9个USB执法记录仪采集接口，支持</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9口并发采集；满负荷条件下，各采集口实际传输速率应不低于60Mbps。</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（评审项号99）</w:t>
      </w:r>
      <w:r>
        <w:rPr>
          <w:rFonts w:hint="eastAsia" w:ascii="宋体" w:hAnsi="宋体" w:eastAsia="宋体" w:cs="宋体"/>
          <w:kern w:val="2"/>
          <w:sz w:val="24"/>
          <w:szCs w:val="24"/>
          <w:highlight w:val="none"/>
          <w:lang w:val="en-US" w:eastAsia="zh-CN"/>
        </w:rPr>
        <w:t>2.5充电电流</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在接入能力满负荷条件下</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各采集接口</w:t>
      </w:r>
      <w:r>
        <w:rPr>
          <w:rFonts w:hint="eastAsia" w:ascii="宋体" w:hAnsi="宋体" w:eastAsia="宋体" w:cs="宋体"/>
          <w:kern w:val="2"/>
          <w:sz w:val="24"/>
          <w:szCs w:val="24"/>
          <w:highlight w:val="none"/>
          <w:lang w:eastAsia="zh-CN"/>
        </w:rPr>
        <w:t>的最大</w:t>
      </w:r>
      <w:r>
        <w:rPr>
          <w:rFonts w:hint="eastAsia" w:ascii="宋体" w:hAnsi="宋体" w:eastAsia="宋体" w:cs="宋体"/>
          <w:kern w:val="2"/>
          <w:sz w:val="24"/>
          <w:szCs w:val="24"/>
          <w:highlight w:val="none"/>
        </w:rPr>
        <w:t>充电电流</w:t>
      </w:r>
      <w:r>
        <w:rPr>
          <w:rFonts w:hint="eastAsia" w:ascii="宋体" w:hAnsi="宋体" w:eastAsia="宋体" w:cs="宋体"/>
          <w:kern w:val="2"/>
          <w:sz w:val="24"/>
          <w:szCs w:val="24"/>
          <w:highlight w:val="none"/>
          <w:lang w:eastAsia="zh-CN"/>
        </w:rPr>
        <w:t>均</w:t>
      </w:r>
      <w:r>
        <w:rPr>
          <w:rFonts w:hint="eastAsia" w:ascii="宋体" w:hAnsi="宋体" w:eastAsia="宋体" w:cs="宋体"/>
          <w:sz w:val="24"/>
          <w:szCs w:val="24"/>
          <w:highlight w:val="none"/>
          <w:lang w:val="en-US" w:eastAsia="zh-CN"/>
        </w:rPr>
        <w:t>≥</w:t>
      </w:r>
      <w:r>
        <w:rPr>
          <w:rFonts w:hint="eastAsia" w:ascii="宋体" w:hAnsi="宋体" w:eastAsia="宋体" w:cs="宋体"/>
          <w:kern w:val="2"/>
          <w:sz w:val="24"/>
          <w:szCs w:val="24"/>
          <w:highlight w:val="none"/>
          <w:lang w:val="en-US" w:eastAsia="zh-CN"/>
        </w:rPr>
        <w:t>100</w:t>
      </w:r>
      <w:r>
        <w:rPr>
          <w:rFonts w:hint="eastAsia" w:ascii="宋体" w:hAnsi="宋体" w:eastAsia="宋体" w:cs="宋体"/>
          <w:kern w:val="2"/>
          <w:sz w:val="24"/>
          <w:szCs w:val="24"/>
          <w:highlight w:val="none"/>
        </w:rPr>
        <w:t>0mA。</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（评审项号100）</w:t>
      </w:r>
      <w:r>
        <w:rPr>
          <w:rFonts w:hint="eastAsia" w:ascii="宋体" w:hAnsi="宋体" w:eastAsia="宋体" w:cs="宋体"/>
          <w:i w:val="0"/>
          <w:iCs w:val="0"/>
          <w:color w:val="000000"/>
          <w:kern w:val="0"/>
          <w:sz w:val="24"/>
          <w:szCs w:val="24"/>
          <w:highlight w:val="none"/>
          <w:u w:val="none"/>
          <w:lang w:val="en-US" w:eastAsia="zh-CN" w:bidi="ar"/>
        </w:rPr>
        <w:t>2.6  USB接口：</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2个外置USB接口。</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（评审项号101）</w:t>
      </w:r>
      <w:r>
        <w:rPr>
          <w:rFonts w:hint="eastAsia" w:ascii="宋体" w:hAnsi="宋体" w:eastAsia="宋体" w:cs="宋体"/>
          <w:i w:val="0"/>
          <w:iCs w:val="0"/>
          <w:color w:val="000000"/>
          <w:kern w:val="0"/>
          <w:sz w:val="24"/>
          <w:szCs w:val="24"/>
          <w:highlight w:val="none"/>
          <w:u w:val="none"/>
          <w:lang w:val="en-US" w:eastAsia="zh-CN" w:bidi="ar"/>
        </w:rPr>
        <w:t>2.7工作噪声：在正常工作条件下的工作噪声≤50dB（A）。</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（评审项号102）</w:t>
      </w:r>
      <w:r>
        <w:rPr>
          <w:rFonts w:hint="eastAsia" w:ascii="宋体" w:hAnsi="宋体" w:eastAsia="宋体" w:cs="宋体"/>
          <w:i w:val="0"/>
          <w:iCs w:val="0"/>
          <w:color w:val="000000"/>
          <w:kern w:val="0"/>
          <w:sz w:val="24"/>
          <w:szCs w:val="24"/>
          <w:highlight w:val="none"/>
          <w:u w:val="none"/>
          <w:lang w:val="en-US" w:eastAsia="zh-CN" w:bidi="ar"/>
        </w:rPr>
        <w:t>2.8具有符合RJ45协议的网络接口，接口应能支持1Gbps及以上的网络传输。</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（评审项号103）</w:t>
      </w:r>
      <w:r>
        <w:rPr>
          <w:rFonts w:hint="eastAsia" w:ascii="宋体" w:hAnsi="宋体" w:eastAsia="宋体" w:cs="宋体"/>
          <w:i w:val="0"/>
          <w:iCs w:val="0"/>
          <w:color w:val="000000"/>
          <w:kern w:val="0"/>
          <w:sz w:val="24"/>
          <w:szCs w:val="24"/>
          <w:highlight w:val="none"/>
          <w:u w:val="none"/>
          <w:lang w:val="en-US" w:eastAsia="zh-CN" w:bidi="ar"/>
        </w:rPr>
        <w:t>2.9兼容符合接口协议的执法记录仪接入。</w:t>
      </w:r>
    </w:p>
    <w:p>
      <w:pPr>
        <w:pStyle w:val="10"/>
        <w:spacing w:beforeLines="0" w:afterLines="0" w:line="520" w:lineRule="exact"/>
        <w:ind w:firstLine="480" w:firstLineChars="200"/>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3.功能要求：</w:t>
      </w:r>
    </w:p>
    <w:p>
      <w:pPr>
        <w:pStyle w:val="11"/>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（评审项号10</w:t>
      </w:r>
      <w:r>
        <w:rPr>
          <w:rFonts w:hint="eastAsia"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2"/>
          <w:sz w:val="24"/>
          <w:szCs w:val="24"/>
          <w:highlight w:val="none"/>
          <w:lang w:val="en-US" w:eastAsia="zh-CN"/>
        </w:rPr>
        <w:t>3.1</w:t>
      </w:r>
      <w:r>
        <w:rPr>
          <w:rFonts w:hint="eastAsia" w:ascii="宋体" w:hAnsi="宋体" w:eastAsia="宋体" w:cs="宋体"/>
          <w:kern w:val="2"/>
          <w:sz w:val="24"/>
          <w:szCs w:val="24"/>
          <w:highlight w:val="none"/>
          <w:lang w:eastAsia="zh-CN"/>
        </w:rPr>
        <w:t>支持</w:t>
      </w:r>
      <w:r>
        <w:rPr>
          <w:rFonts w:hint="eastAsia" w:ascii="宋体" w:hAnsi="宋体" w:eastAsia="宋体" w:cs="宋体"/>
          <w:kern w:val="2"/>
          <w:sz w:val="24"/>
          <w:szCs w:val="24"/>
          <w:highlight w:val="none"/>
        </w:rPr>
        <w:t>软件升级</w:t>
      </w:r>
      <w:r>
        <w:rPr>
          <w:rFonts w:hint="eastAsia" w:ascii="宋体" w:hAnsi="宋体" w:eastAsia="宋体" w:cs="宋体"/>
          <w:kern w:val="2"/>
          <w:sz w:val="24"/>
          <w:szCs w:val="24"/>
          <w:highlight w:val="none"/>
          <w:lang w:eastAsia="zh-CN"/>
        </w:rPr>
        <w:t>，采集工作站运行软件能通过</w:t>
      </w:r>
      <w:r>
        <w:rPr>
          <w:rFonts w:hint="eastAsia" w:ascii="宋体" w:hAnsi="宋体" w:eastAsia="宋体" w:cs="宋体"/>
          <w:kern w:val="2"/>
          <w:sz w:val="24"/>
          <w:szCs w:val="24"/>
          <w:highlight w:val="none"/>
        </w:rPr>
        <w:t>本地</w:t>
      </w:r>
      <w:r>
        <w:rPr>
          <w:rFonts w:hint="eastAsia" w:ascii="宋体" w:hAnsi="宋体" w:eastAsia="宋体" w:cs="宋体"/>
          <w:kern w:val="2"/>
          <w:sz w:val="24"/>
          <w:szCs w:val="24"/>
          <w:highlight w:val="none"/>
          <w:lang w:eastAsia="zh-CN"/>
        </w:rPr>
        <w:t>升级，可以接收实时指挥调度平台推送的升级包进行</w:t>
      </w:r>
      <w:r>
        <w:rPr>
          <w:rFonts w:hint="eastAsia" w:ascii="宋体" w:hAnsi="宋体" w:eastAsia="宋体" w:cs="宋体"/>
          <w:kern w:val="2"/>
          <w:sz w:val="24"/>
          <w:szCs w:val="24"/>
          <w:highlight w:val="none"/>
        </w:rPr>
        <w:t>远程</w:t>
      </w:r>
      <w:r>
        <w:rPr>
          <w:rFonts w:hint="eastAsia" w:ascii="宋体" w:hAnsi="宋体" w:eastAsia="宋体" w:cs="宋体"/>
          <w:kern w:val="2"/>
          <w:sz w:val="24"/>
          <w:szCs w:val="24"/>
          <w:highlight w:val="none"/>
          <w:lang w:eastAsia="zh-CN"/>
        </w:rPr>
        <w:t>升级</w:t>
      </w:r>
      <w:r>
        <w:rPr>
          <w:rFonts w:hint="eastAsia" w:ascii="宋体" w:hAnsi="宋体" w:eastAsia="宋体" w:cs="宋体"/>
          <w:kern w:val="2"/>
          <w:sz w:val="24"/>
          <w:szCs w:val="24"/>
          <w:highlight w:val="none"/>
        </w:rPr>
        <w:t>。</w:t>
      </w:r>
    </w:p>
    <w:p>
      <w:pPr>
        <w:pStyle w:val="11"/>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（评审项号10</w:t>
      </w:r>
      <w:r>
        <w:rPr>
          <w:rFonts w:hint="eastAsia"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2"/>
          <w:sz w:val="24"/>
          <w:szCs w:val="24"/>
          <w:highlight w:val="none"/>
          <w:lang w:val="en-US" w:eastAsia="zh-CN"/>
        </w:rPr>
        <w:t>3.2</w:t>
      </w:r>
      <w:r>
        <w:rPr>
          <w:rFonts w:hint="eastAsia" w:ascii="宋体" w:hAnsi="宋体" w:eastAsia="宋体" w:cs="宋体"/>
          <w:kern w:val="2"/>
          <w:sz w:val="24"/>
          <w:szCs w:val="24"/>
          <w:highlight w:val="none"/>
          <w:lang w:eastAsia="zh-CN"/>
        </w:rPr>
        <w:t>支持</w:t>
      </w:r>
      <w:r>
        <w:rPr>
          <w:rFonts w:hint="eastAsia" w:ascii="宋体" w:hAnsi="宋体" w:eastAsia="宋体" w:cs="宋体"/>
          <w:kern w:val="2"/>
          <w:sz w:val="24"/>
          <w:szCs w:val="24"/>
          <w:highlight w:val="none"/>
        </w:rPr>
        <w:t>优先采集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具有优先采集接口，当此接口接入执法记录仪后，可自动暂停其他接口的数据采集而优先采集此接口的数据，优先采集接口数据采集完毕后，可自动恢复其他接口的采集。</w:t>
      </w:r>
    </w:p>
    <w:p>
      <w:pPr>
        <w:pStyle w:val="11"/>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（评审项号10</w:t>
      </w:r>
      <w:r>
        <w:rPr>
          <w:rFonts w:hint="eastAsia"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2"/>
          <w:sz w:val="24"/>
          <w:szCs w:val="24"/>
          <w:highlight w:val="none"/>
          <w:lang w:val="en-US" w:eastAsia="zh-CN"/>
        </w:rPr>
        <w:t>3.3</w:t>
      </w:r>
      <w:r>
        <w:rPr>
          <w:rFonts w:hint="eastAsia" w:ascii="宋体" w:hAnsi="宋体" w:eastAsia="宋体" w:cs="宋体"/>
          <w:kern w:val="2"/>
          <w:sz w:val="24"/>
          <w:szCs w:val="24"/>
          <w:highlight w:val="none"/>
          <w:lang w:eastAsia="zh-CN"/>
        </w:rPr>
        <w:t>支持</w:t>
      </w:r>
      <w:r>
        <w:rPr>
          <w:rFonts w:hint="eastAsia" w:ascii="宋体" w:hAnsi="宋体" w:eastAsia="宋体" w:cs="宋体"/>
          <w:kern w:val="2"/>
          <w:sz w:val="24"/>
          <w:szCs w:val="24"/>
          <w:highlight w:val="none"/>
        </w:rPr>
        <w:t>文件格式转换</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可对保存的视音频、音频或照片文件进行格式转换。</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（评审项号107）</w:t>
      </w:r>
      <w:r>
        <w:rPr>
          <w:rFonts w:hint="eastAsia" w:ascii="宋体" w:hAnsi="宋体" w:eastAsia="宋体" w:cs="宋体"/>
          <w:i w:val="0"/>
          <w:iCs w:val="0"/>
          <w:color w:val="000000"/>
          <w:kern w:val="0"/>
          <w:sz w:val="24"/>
          <w:szCs w:val="24"/>
          <w:highlight w:val="none"/>
          <w:u w:val="none"/>
          <w:lang w:val="en-US" w:eastAsia="zh-CN" w:bidi="ar"/>
        </w:rPr>
        <w:t>3.4屏幕显示的接口编号与物理采集接口位置一一对应，采集和充电进度动态显示。</w:t>
      </w:r>
    </w:p>
    <w:p>
      <w:pPr>
        <w:pStyle w:val="3"/>
        <w:numPr>
          <w:ilvl w:val="0"/>
          <w:numId w:val="0"/>
        </w:numPr>
        <w:spacing w:beforeLines="0" w:afterLines="0" w:line="520" w:lineRule="exact"/>
        <w:ind w:firstLine="0" w:firstLineChars="0"/>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w:t>
      </w:r>
      <w:r>
        <w:rPr>
          <w:rFonts w:hint="eastAsia" w:ascii="宋体" w:hAnsi="宋体" w:cs="宋体"/>
          <w:b/>
          <w:bCs/>
          <w:kern w:val="2"/>
          <w:sz w:val="24"/>
          <w:szCs w:val="24"/>
          <w:highlight w:val="none"/>
          <w:lang w:val="en-US" w:eastAsia="zh-CN" w:bidi="ar-SA"/>
        </w:rPr>
        <w:t>六</w:t>
      </w:r>
      <w:r>
        <w:rPr>
          <w:rFonts w:hint="eastAsia" w:ascii="宋体" w:hAnsi="宋体" w:eastAsia="宋体" w:cs="宋体"/>
          <w:b/>
          <w:bCs/>
          <w:kern w:val="2"/>
          <w:sz w:val="24"/>
          <w:szCs w:val="24"/>
          <w:highlight w:val="none"/>
          <w:lang w:val="en-US" w:eastAsia="zh-CN" w:bidi="ar-SA"/>
        </w:rPr>
        <w:t>）Ⅱ型采集工作站</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（评审项号108）</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应符合《单警执法视音频记录系统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第3部分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管理平台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（GA/T 947.</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-2015）</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《单警执法视音频记录系统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部分</w:t>
      </w:r>
      <w:r>
        <w:rPr>
          <w:rFonts w:hint="eastAsia" w:ascii="宋体" w:hAnsi="宋体" w:eastAsia="宋体" w:cs="宋体"/>
          <w:sz w:val="24"/>
          <w:szCs w:val="24"/>
          <w:highlight w:val="none"/>
          <w:lang w:eastAsia="zh-CN"/>
        </w:rPr>
        <w:t>：数据接口》</w:t>
      </w:r>
      <w:r>
        <w:rPr>
          <w:rFonts w:hint="eastAsia" w:ascii="宋体" w:hAnsi="宋体" w:eastAsia="宋体" w:cs="宋体"/>
          <w:sz w:val="24"/>
          <w:szCs w:val="24"/>
          <w:highlight w:val="none"/>
        </w:rPr>
        <w:t>（GA/T 947.</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-2015）的要求。</w:t>
      </w:r>
    </w:p>
    <w:p>
      <w:pPr>
        <w:pStyle w:val="10"/>
        <w:spacing w:beforeLines="0" w:afterLines="0" w:line="520" w:lineRule="exact"/>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2.性能要求：</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（评审项号109）</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触摸屏：显示屏尺寸</w:t>
      </w:r>
      <w:r>
        <w:rPr>
          <w:rFonts w:hint="eastAsia" w:ascii="宋体" w:hAnsi="宋体" w:eastAsia="宋体" w:cs="宋体"/>
          <w:sz w:val="24"/>
          <w:szCs w:val="24"/>
          <w:highlight w:val="none"/>
          <w:lang w:val="en-US" w:eastAsia="zh-CN"/>
        </w:rPr>
        <w:t>≥8英</w:t>
      </w:r>
      <w:r>
        <w:rPr>
          <w:rFonts w:hint="eastAsia" w:ascii="宋体" w:hAnsi="宋体" w:eastAsia="宋体" w:cs="宋体"/>
          <w:sz w:val="24"/>
          <w:szCs w:val="24"/>
          <w:highlight w:val="none"/>
        </w:rPr>
        <w:t>寸；显示屏分辨率</w:t>
      </w:r>
      <w:r>
        <w:rPr>
          <w:rFonts w:hint="eastAsia" w:ascii="宋体" w:hAnsi="宋体" w:eastAsia="宋体" w:cs="宋体"/>
          <w:sz w:val="24"/>
          <w:szCs w:val="24"/>
          <w:highlight w:val="none"/>
          <w:lang w:val="en-US" w:eastAsia="zh-CN"/>
        </w:rPr>
        <w:t>≥1280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1080或1080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1280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采集工作站</w:t>
      </w:r>
      <w:r>
        <w:rPr>
          <w:rFonts w:hint="eastAsia" w:ascii="宋体" w:hAnsi="宋体" w:eastAsia="宋体" w:cs="宋体"/>
          <w:sz w:val="24"/>
          <w:szCs w:val="24"/>
          <w:highlight w:val="none"/>
        </w:rPr>
        <w:t>可在触摸屏上进行</w:t>
      </w:r>
      <w:r>
        <w:rPr>
          <w:rFonts w:hint="eastAsia" w:ascii="宋体" w:hAnsi="宋体" w:eastAsia="宋体" w:cs="宋体"/>
          <w:sz w:val="24"/>
          <w:szCs w:val="24"/>
          <w:highlight w:val="none"/>
          <w:lang w:eastAsia="zh-CN"/>
        </w:rPr>
        <w:t>功能</w:t>
      </w:r>
      <w:r>
        <w:rPr>
          <w:rFonts w:hint="eastAsia" w:ascii="宋体" w:hAnsi="宋体" w:eastAsia="宋体" w:cs="宋体"/>
          <w:sz w:val="24"/>
          <w:szCs w:val="24"/>
          <w:highlight w:val="none"/>
        </w:rPr>
        <w:t>操作。</w:t>
      </w:r>
    </w:p>
    <w:p>
      <w:pPr>
        <w:pStyle w:val="10"/>
        <w:spacing w:beforeLines="0" w:afterLines="0" w:line="52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（评审项号110）</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存储容量：</w:t>
      </w:r>
      <w:r>
        <w:rPr>
          <w:rFonts w:hint="eastAsia" w:ascii="宋体" w:hAnsi="宋体" w:eastAsia="宋体" w:cs="宋体"/>
          <w:sz w:val="24"/>
          <w:szCs w:val="24"/>
          <w:highlight w:val="none"/>
          <w:lang w:eastAsia="zh-CN"/>
        </w:rPr>
        <w:t>配备</w:t>
      </w:r>
      <w:r>
        <w:rPr>
          <w:rFonts w:hint="eastAsia" w:ascii="宋体" w:hAnsi="宋体" w:eastAsia="宋体" w:cs="宋体"/>
          <w:sz w:val="24"/>
          <w:szCs w:val="24"/>
          <w:highlight w:val="none"/>
          <w:lang w:val="en-US" w:eastAsia="zh-CN"/>
        </w:rPr>
        <w:t>2个≥2</w:t>
      </w:r>
      <w:r>
        <w:rPr>
          <w:rFonts w:hint="eastAsia" w:ascii="宋体" w:hAnsi="宋体" w:eastAsia="宋体" w:cs="宋体"/>
          <w:sz w:val="24"/>
          <w:szCs w:val="24"/>
          <w:highlight w:val="none"/>
        </w:rPr>
        <w:t>T</w:t>
      </w:r>
      <w:r>
        <w:rPr>
          <w:rFonts w:hint="eastAsia" w:ascii="宋体" w:hAnsi="宋体" w:eastAsia="宋体" w:cs="宋体"/>
          <w:sz w:val="24"/>
          <w:szCs w:val="24"/>
          <w:highlight w:val="none"/>
          <w:lang w:val="en-US" w:eastAsia="zh-CN"/>
        </w:rPr>
        <w:t>B</w:t>
      </w:r>
      <w:r>
        <w:rPr>
          <w:rFonts w:hint="eastAsia" w:ascii="宋体" w:hAnsi="宋体" w:eastAsia="宋体" w:cs="宋体"/>
          <w:sz w:val="24"/>
          <w:szCs w:val="24"/>
          <w:highlight w:val="none"/>
          <w:lang w:eastAsia="zh-CN"/>
        </w:rPr>
        <w:t>硬盘</w:t>
      </w:r>
      <w:r>
        <w:rPr>
          <w:rFonts w:hint="eastAsia" w:ascii="宋体" w:hAnsi="宋体" w:eastAsia="宋体" w:cs="宋体"/>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（评审项号111）</w:t>
      </w:r>
      <w:r>
        <w:rPr>
          <w:rFonts w:hint="eastAsia" w:ascii="宋体" w:hAnsi="宋体" w:eastAsia="宋体" w:cs="宋体"/>
          <w:i w:val="0"/>
          <w:iCs w:val="0"/>
          <w:color w:val="000000"/>
          <w:kern w:val="0"/>
          <w:sz w:val="24"/>
          <w:szCs w:val="24"/>
          <w:highlight w:val="none"/>
          <w:u w:val="none"/>
          <w:lang w:val="en-US" w:eastAsia="zh-CN" w:bidi="ar"/>
        </w:rPr>
        <w:t>2.3内存：</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2G。</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（评审项号112）</w:t>
      </w:r>
      <w:r>
        <w:rPr>
          <w:rFonts w:hint="eastAsia" w:ascii="宋体" w:hAnsi="宋体" w:eastAsia="宋体" w:cs="宋体"/>
          <w:i w:val="0"/>
          <w:iCs w:val="0"/>
          <w:color w:val="000000"/>
          <w:kern w:val="0"/>
          <w:sz w:val="24"/>
          <w:szCs w:val="24"/>
          <w:highlight w:val="none"/>
          <w:u w:val="none"/>
          <w:lang w:val="en-US" w:eastAsia="zh-CN" w:bidi="ar"/>
        </w:rPr>
        <w:t>2.4采集接口：</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8个独立舱位卡槽，</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8个USB执法记录仪采集接口，支持</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8口并发采集；满负荷条件下，各采集口实际传输速率不应低于60Mbps。</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（评审项号113）</w:t>
      </w:r>
      <w:r>
        <w:rPr>
          <w:rFonts w:hint="eastAsia" w:ascii="宋体" w:hAnsi="宋体" w:eastAsia="宋体" w:cs="宋体"/>
          <w:kern w:val="2"/>
          <w:sz w:val="24"/>
          <w:szCs w:val="24"/>
          <w:highlight w:val="none"/>
          <w:lang w:val="en-US" w:eastAsia="zh-CN"/>
        </w:rPr>
        <w:t>2.5充电电流：</w:t>
      </w:r>
      <w:r>
        <w:rPr>
          <w:rFonts w:hint="eastAsia" w:ascii="宋体" w:hAnsi="宋体" w:eastAsia="宋体" w:cs="宋体"/>
          <w:kern w:val="2"/>
          <w:sz w:val="24"/>
          <w:szCs w:val="24"/>
          <w:highlight w:val="none"/>
        </w:rPr>
        <w:t>在接入能力满负荷条件下</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各采集接口</w:t>
      </w:r>
      <w:r>
        <w:rPr>
          <w:rFonts w:hint="eastAsia" w:ascii="宋体" w:hAnsi="宋体" w:eastAsia="宋体" w:cs="宋体"/>
          <w:kern w:val="2"/>
          <w:sz w:val="24"/>
          <w:szCs w:val="24"/>
          <w:highlight w:val="none"/>
          <w:lang w:eastAsia="zh-CN"/>
        </w:rPr>
        <w:t>的最大</w:t>
      </w:r>
      <w:r>
        <w:rPr>
          <w:rFonts w:hint="eastAsia" w:ascii="宋体" w:hAnsi="宋体" w:eastAsia="宋体" w:cs="宋体"/>
          <w:kern w:val="2"/>
          <w:sz w:val="24"/>
          <w:szCs w:val="24"/>
          <w:highlight w:val="none"/>
        </w:rPr>
        <w:t>充电电流</w:t>
      </w:r>
      <w:r>
        <w:rPr>
          <w:rFonts w:hint="eastAsia" w:ascii="宋体" w:hAnsi="宋体" w:eastAsia="宋体" w:cs="宋体"/>
          <w:kern w:val="2"/>
          <w:sz w:val="24"/>
          <w:szCs w:val="24"/>
          <w:highlight w:val="none"/>
          <w:lang w:eastAsia="zh-CN"/>
        </w:rPr>
        <w:t>均</w:t>
      </w:r>
      <w:r>
        <w:rPr>
          <w:rFonts w:hint="eastAsia" w:ascii="宋体" w:hAnsi="宋体" w:eastAsia="宋体" w:cs="宋体"/>
          <w:sz w:val="24"/>
          <w:szCs w:val="24"/>
          <w:highlight w:val="none"/>
          <w:lang w:val="en-US" w:eastAsia="zh-CN"/>
        </w:rPr>
        <w:t>≥</w:t>
      </w:r>
      <w:r>
        <w:rPr>
          <w:rFonts w:hint="eastAsia" w:ascii="宋体" w:hAnsi="宋体" w:eastAsia="宋体" w:cs="宋体"/>
          <w:kern w:val="2"/>
          <w:sz w:val="24"/>
          <w:szCs w:val="24"/>
          <w:highlight w:val="none"/>
          <w:lang w:val="en-US" w:eastAsia="zh-CN"/>
        </w:rPr>
        <w:t>100</w:t>
      </w:r>
      <w:r>
        <w:rPr>
          <w:rFonts w:hint="eastAsia" w:ascii="宋体" w:hAnsi="宋体" w:eastAsia="宋体" w:cs="宋体"/>
          <w:kern w:val="2"/>
          <w:sz w:val="24"/>
          <w:szCs w:val="24"/>
          <w:highlight w:val="none"/>
        </w:rPr>
        <w:t>0mA。</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（评审项号114）</w:t>
      </w:r>
      <w:r>
        <w:rPr>
          <w:rFonts w:hint="eastAsia" w:ascii="宋体" w:hAnsi="宋体" w:eastAsia="宋体" w:cs="宋体"/>
          <w:i w:val="0"/>
          <w:iCs w:val="0"/>
          <w:color w:val="000000"/>
          <w:kern w:val="0"/>
          <w:sz w:val="24"/>
          <w:szCs w:val="24"/>
          <w:highlight w:val="none"/>
          <w:u w:val="none"/>
          <w:lang w:val="en-US" w:eastAsia="zh-CN" w:bidi="ar"/>
        </w:rPr>
        <w:t>2.6 USB接口:</w:t>
      </w:r>
      <w:r>
        <w:rPr>
          <w:rFonts w:hint="eastAsia" w:ascii="宋体" w:hAnsi="宋体" w:eastAsia="宋体" w:cs="宋体"/>
          <w:sz w:val="24"/>
          <w:szCs w:val="24"/>
          <w:highlight w:val="none"/>
          <w:lang w:val="en-US" w:eastAsia="zh-CN"/>
        </w:rPr>
        <w:t>≥</w:t>
      </w:r>
      <w:r>
        <w:rPr>
          <w:rFonts w:hint="eastAsia" w:ascii="宋体" w:hAnsi="宋体" w:eastAsia="宋体" w:cs="宋体"/>
          <w:i w:val="0"/>
          <w:iCs w:val="0"/>
          <w:color w:val="000000"/>
          <w:kern w:val="0"/>
          <w:sz w:val="24"/>
          <w:szCs w:val="24"/>
          <w:highlight w:val="none"/>
          <w:u w:val="none"/>
          <w:lang w:val="en-US" w:eastAsia="zh-CN" w:bidi="ar"/>
        </w:rPr>
        <w:t>2个外置USB接口。</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（评审项号115）</w:t>
      </w:r>
      <w:r>
        <w:rPr>
          <w:rFonts w:hint="eastAsia" w:ascii="宋体" w:hAnsi="宋体" w:eastAsia="宋体" w:cs="宋体"/>
          <w:i w:val="0"/>
          <w:iCs w:val="0"/>
          <w:color w:val="000000"/>
          <w:kern w:val="0"/>
          <w:sz w:val="24"/>
          <w:szCs w:val="24"/>
          <w:highlight w:val="none"/>
          <w:u w:val="none"/>
          <w:lang w:val="en-US" w:eastAsia="zh-CN" w:bidi="ar"/>
        </w:rPr>
        <w:t>2.7工作噪声：在正常工作条件下的工作噪声≤50dB（A）。</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（评审项号116）</w:t>
      </w:r>
      <w:r>
        <w:rPr>
          <w:rFonts w:hint="eastAsia" w:ascii="宋体" w:hAnsi="宋体" w:eastAsia="宋体" w:cs="宋体"/>
          <w:i w:val="0"/>
          <w:iCs w:val="0"/>
          <w:color w:val="000000"/>
          <w:kern w:val="0"/>
          <w:sz w:val="24"/>
          <w:szCs w:val="24"/>
          <w:highlight w:val="none"/>
          <w:u w:val="none"/>
          <w:lang w:val="en-US" w:eastAsia="zh-CN" w:bidi="ar"/>
        </w:rPr>
        <w:t>2.8具有符合RJ45协议的网络接口，接口应能支持1Gbps及以上的网络传输。</w:t>
      </w:r>
    </w:p>
    <w:p>
      <w:pPr>
        <w:pStyle w:val="10"/>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（评审项号117）</w:t>
      </w:r>
      <w:r>
        <w:rPr>
          <w:rFonts w:hint="eastAsia" w:ascii="宋体" w:hAnsi="宋体" w:eastAsia="宋体" w:cs="宋体"/>
          <w:i w:val="0"/>
          <w:iCs w:val="0"/>
          <w:color w:val="000000"/>
          <w:kern w:val="0"/>
          <w:sz w:val="24"/>
          <w:szCs w:val="24"/>
          <w:highlight w:val="none"/>
          <w:u w:val="none"/>
          <w:lang w:val="en-US" w:eastAsia="zh-CN" w:bidi="ar"/>
        </w:rPr>
        <w:t>2.9兼容符合接口协议的执法记录仪接入。</w:t>
      </w:r>
    </w:p>
    <w:p>
      <w:pPr>
        <w:pStyle w:val="10"/>
        <w:spacing w:beforeLines="0" w:afterLines="0" w:line="520" w:lineRule="exact"/>
        <w:ind w:firstLine="480" w:firstLineChars="200"/>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3.功能要求：</w:t>
      </w:r>
    </w:p>
    <w:p>
      <w:pPr>
        <w:pStyle w:val="11"/>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hAnsi="宋体" w:eastAsia="宋体" w:cs="宋体"/>
          <w:i w:val="0"/>
          <w:iCs w:val="0"/>
          <w:caps w:val="0"/>
          <w:color w:val="auto"/>
          <w:spacing w:val="0"/>
          <w:sz w:val="24"/>
          <w:szCs w:val="24"/>
          <w:highlight w:val="none"/>
          <w:shd w:val="clear" w:color="auto" w:fill="FFFFFF"/>
          <w:lang w:val="en-US" w:eastAsia="zh-CN"/>
        </w:rPr>
        <w:t>18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2"/>
          <w:sz w:val="24"/>
          <w:szCs w:val="24"/>
          <w:highlight w:val="none"/>
          <w:lang w:val="en-US" w:eastAsia="zh-CN"/>
        </w:rPr>
        <w:t>3.1</w:t>
      </w:r>
      <w:r>
        <w:rPr>
          <w:rFonts w:hint="eastAsia" w:ascii="宋体" w:hAnsi="宋体" w:eastAsia="宋体" w:cs="宋体"/>
          <w:kern w:val="2"/>
          <w:sz w:val="24"/>
          <w:szCs w:val="24"/>
          <w:highlight w:val="none"/>
          <w:lang w:eastAsia="zh-CN"/>
        </w:rPr>
        <w:t>支持</w:t>
      </w:r>
      <w:r>
        <w:rPr>
          <w:rFonts w:hint="eastAsia" w:ascii="宋体" w:hAnsi="宋体" w:eastAsia="宋体" w:cs="宋体"/>
          <w:kern w:val="2"/>
          <w:sz w:val="24"/>
          <w:szCs w:val="24"/>
          <w:highlight w:val="none"/>
        </w:rPr>
        <w:t>软件升级</w:t>
      </w:r>
      <w:r>
        <w:rPr>
          <w:rFonts w:hint="eastAsia" w:ascii="宋体" w:hAnsi="宋体" w:eastAsia="宋体" w:cs="宋体"/>
          <w:kern w:val="2"/>
          <w:sz w:val="24"/>
          <w:szCs w:val="24"/>
          <w:highlight w:val="none"/>
          <w:lang w:eastAsia="zh-CN"/>
        </w:rPr>
        <w:t>，采集工作站运行软件能通过</w:t>
      </w:r>
      <w:r>
        <w:rPr>
          <w:rFonts w:hint="eastAsia" w:ascii="宋体" w:hAnsi="宋体" w:eastAsia="宋体" w:cs="宋体"/>
          <w:kern w:val="2"/>
          <w:sz w:val="24"/>
          <w:szCs w:val="24"/>
          <w:highlight w:val="none"/>
        </w:rPr>
        <w:t>本地</w:t>
      </w:r>
      <w:r>
        <w:rPr>
          <w:rFonts w:hint="eastAsia" w:ascii="宋体" w:hAnsi="宋体" w:eastAsia="宋体" w:cs="宋体"/>
          <w:kern w:val="2"/>
          <w:sz w:val="24"/>
          <w:szCs w:val="24"/>
          <w:highlight w:val="none"/>
          <w:lang w:eastAsia="zh-CN"/>
        </w:rPr>
        <w:t>升级，可以接收实时指挥调度平台推送的升级包进行</w:t>
      </w:r>
      <w:r>
        <w:rPr>
          <w:rFonts w:hint="eastAsia" w:ascii="宋体" w:hAnsi="宋体" w:eastAsia="宋体" w:cs="宋体"/>
          <w:kern w:val="2"/>
          <w:sz w:val="24"/>
          <w:szCs w:val="24"/>
          <w:highlight w:val="none"/>
        </w:rPr>
        <w:t>远程</w:t>
      </w:r>
      <w:r>
        <w:rPr>
          <w:rFonts w:hint="eastAsia" w:ascii="宋体" w:hAnsi="宋体" w:eastAsia="宋体" w:cs="宋体"/>
          <w:kern w:val="2"/>
          <w:sz w:val="24"/>
          <w:szCs w:val="24"/>
          <w:highlight w:val="none"/>
          <w:lang w:eastAsia="zh-CN"/>
        </w:rPr>
        <w:t>升级</w:t>
      </w:r>
      <w:r>
        <w:rPr>
          <w:rFonts w:hint="eastAsia" w:ascii="宋体" w:hAnsi="宋体" w:eastAsia="宋体" w:cs="宋体"/>
          <w:kern w:val="2"/>
          <w:sz w:val="24"/>
          <w:szCs w:val="24"/>
          <w:highlight w:val="none"/>
        </w:rPr>
        <w:t>。</w:t>
      </w:r>
    </w:p>
    <w:p>
      <w:pPr>
        <w:pStyle w:val="11"/>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hAnsi="宋体" w:eastAsia="宋体" w:cs="宋体"/>
          <w:i w:val="0"/>
          <w:iCs w:val="0"/>
          <w:caps w:val="0"/>
          <w:color w:val="auto"/>
          <w:spacing w:val="0"/>
          <w:sz w:val="24"/>
          <w:szCs w:val="24"/>
          <w:highlight w:val="none"/>
          <w:shd w:val="clear" w:color="auto" w:fill="FFFFFF"/>
          <w:lang w:val="en-US" w:eastAsia="zh-CN"/>
        </w:rPr>
        <w:t>19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2"/>
          <w:sz w:val="24"/>
          <w:szCs w:val="24"/>
          <w:highlight w:val="none"/>
          <w:lang w:val="en-US" w:eastAsia="zh-CN"/>
        </w:rPr>
        <w:t>3.2</w:t>
      </w:r>
      <w:r>
        <w:rPr>
          <w:rFonts w:hint="eastAsia" w:ascii="宋体" w:hAnsi="宋体" w:eastAsia="宋体" w:cs="宋体"/>
          <w:kern w:val="2"/>
          <w:sz w:val="24"/>
          <w:szCs w:val="24"/>
          <w:highlight w:val="none"/>
          <w:lang w:eastAsia="zh-CN"/>
        </w:rPr>
        <w:t>支持</w:t>
      </w:r>
      <w:r>
        <w:rPr>
          <w:rFonts w:hint="eastAsia" w:ascii="宋体" w:hAnsi="宋体" w:eastAsia="宋体" w:cs="宋体"/>
          <w:kern w:val="2"/>
          <w:sz w:val="24"/>
          <w:szCs w:val="24"/>
          <w:highlight w:val="none"/>
        </w:rPr>
        <w:t>优先采集</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具有优先采集接口，当此接口接入执法记录仪后，可自动暂停其他接口的数据采集而优先采集此接口的数据，优先采集接口数据采集完毕后，可自动恢复其他接口的采集。</w:t>
      </w:r>
    </w:p>
    <w:p>
      <w:pPr>
        <w:pStyle w:val="11"/>
        <w:keepNext w:val="0"/>
        <w:keepLines w:val="0"/>
        <w:pageBreakBefore w:val="0"/>
        <w:widowControl/>
        <w:kinsoku/>
        <w:wordWrap/>
        <w:overflowPunct/>
        <w:topLinePunct w:val="0"/>
        <w:bidi w:val="0"/>
        <w:adjustRightInd/>
        <w:snapToGrid/>
        <w:spacing w:line="360" w:lineRule="auto"/>
        <w:ind w:firstLine="480" w:firstLineChars="200"/>
        <w:textAlignment w:val="auto"/>
        <w:rPr>
          <w:rFonts w:hint="eastAsia" w:ascii="宋体" w:hAnsi="宋体" w:eastAsia="宋体" w:cs="宋体"/>
          <w:kern w:val="2"/>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（评审项号12</w:t>
      </w:r>
      <w:r>
        <w:rPr>
          <w:rFonts w:hint="eastAsia" w:hAnsi="宋体"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kern w:val="2"/>
          <w:sz w:val="24"/>
          <w:szCs w:val="24"/>
          <w:highlight w:val="none"/>
          <w:lang w:val="en-US" w:eastAsia="zh-CN"/>
        </w:rPr>
        <w:t>3.3</w:t>
      </w:r>
      <w:r>
        <w:rPr>
          <w:rFonts w:hint="eastAsia" w:ascii="宋体" w:hAnsi="宋体" w:eastAsia="宋体" w:cs="宋体"/>
          <w:kern w:val="2"/>
          <w:sz w:val="24"/>
          <w:szCs w:val="24"/>
          <w:highlight w:val="none"/>
          <w:lang w:eastAsia="zh-CN"/>
        </w:rPr>
        <w:t>支持</w:t>
      </w:r>
      <w:r>
        <w:rPr>
          <w:rFonts w:hint="eastAsia" w:ascii="宋体" w:hAnsi="宋体" w:eastAsia="宋体" w:cs="宋体"/>
          <w:kern w:val="2"/>
          <w:sz w:val="24"/>
          <w:szCs w:val="24"/>
          <w:highlight w:val="none"/>
        </w:rPr>
        <w:t>文件格式转换</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可对保存的视音频、音频或照片文件进行格式转换。</w:t>
      </w:r>
    </w:p>
    <w:p>
      <w:pPr>
        <w:pStyle w:val="10"/>
        <w:spacing w:beforeLines="0" w:afterLines="0" w:line="520" w:lineRule="exact"/>
        <w:ind w:firstLine="480" w:firstLineChars="200"/>
        <w:rPr>
          <w:rFonts w:ascii="宋体" w:hAnsi="宋体" w:eastAsia="宋体" w:cs="宋体"/>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（评审项号121）</w:t>
      </w:r>
      <w:r>
        <w:rPr>
          <w:rFonts w:hint="eastAsia" w:ascii="宋体" w:hAnsi="宋体" w:eastAsia="宋体" w:cs="宋体"/>
          <w:i w:val="0"/>
          <w:iCs w:val="0"/>
          <w:color w:val="000000"/>
          <w:kern w:val="0"/>
          <w:sz w:val="24"/>
          <w:szCs w:val="24"/>
          <w:highlight w:val="none"/>
          <w:u w:val="none"/>
          <w:lang w:val="en-US" w:eastAsia="zh-CN" w:bidi="ar"/>
        </w:rPr>
        <w:t>3.4屏幕显示的接口编号与物理采集接口位置一一对应，采集和充电进度动态显示。</w:t>
      </w:r>
    </w:p>
    <w:p>
      <w:pPr>
        <w:pStyle w:val="2"/>
        <w:numPr>
          <w:ilvl w:val="0"/>
          <w:numId w:val="0"/>
        </w:numPr>
        <w:spacing w:before="0" w:beforeLines="0" w:after="0" w:afterLines="0" w:line="520" w:lineRule="exact"/>
        <w:ind w:leftChars="0" w:firstLine="0" w:firstLineChars="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七</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平板执法终端</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（评审项号12</w:t>
      </w:r>
      <w:r>
        <w:rPr>
          <w:rFonts w:hint="eastAsia" w:ascii="宋体" w:hAnsi="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操作系统：支持安卓</w:t>
      </w:r>
      <w:r>
        <w:rPr>
          <w:rFonts w:hint="eastAsia" w:ascii="宋体" w:hAnsi="宋体" w:eastAsia="宋体" w:cs="宋体"/>
          <w:sz w:val="24"/>
          <w:szCs w:val="24"/>
          <w:highlight w:val="none"/>
          <w:lang w:val="en-US" w:eastAsia="zh-CN"/>
        </w:rPr>
        <w:t>11及以上</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鸿蒙</w:t>
      </w:r>
      <w:r>
        <w:rPr>
          <w:rFonts w:hint="eastAsia" w:ascii="宋体" w:hAnsi="宋体" w:eastAsia="宋体" w:cs="宋体"/>
          <w:sz w:val="24"/>
          <w:szCs w:val="24"/>
          <w:highlight w:val="none"/>
          <w:lang w:val="en-US" w:eastAsia="zh-CN"/>
        </w:rPr>
        <w:t>2.0及以上</w:t>
      </w:r>
      <w:r>
        <w:rPr>
          <w:rFonts w:hint="eastAsia" w:ascii="宋体" w:hAnsi="宋体" w:eastAsia="宋体" w:cs="宋体"/>
          <w:sz w:val="24"/>
          <w:szCs w:val="24"/>
          <w:highlight w:val="none"/>
        </w:rPr>
        <w:t>操作系统</w:t>
      </w:r>
      <w:r>
        <w:rPr>
          <w:rFonts w:hint="eastAsia" w:ascii="宋体" w:hAnsi="宋体" w:eastAsia="宋体" w:cs="宋体"/>
          <w:sz w:val="24"/>
          <w:szCs w:val="24"/>
          <w:highlight w:val="none"/>
          <w:lang w:eastAsia="zh-CN"/>
        </w:rPr>
        <w:t>。</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（评审项号12</w:t>
      </w:r>
      <w:r>
        <w:rPr>
          <w:rFonts w:hint="eastAsia" w:ascii="宋体" w:hAnsi="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CPU核数</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8核</w:t>
      </w:r>
      <w:r>
        <w:rPr>
          <w:rFonts w:hint="eastAsia" w:ascii="宋体" w:hAnsi="宋体" w:eastAsia="宋体" w:cs="宋体"/>
          <w:sz w:val="24"/>
          <w:szCs w:val="24"/>
          <w:highlight w:val="none"/>
          <w:lang w:eastAsia="zh-CN"/>
        </w:rPr>
        <w:t>，大核单核最高主频≥2.4GHz。</w:t>
      </w:r>
    </w:p>
    <w:p>
      <w:pPr>
        <w:spacing w:beforeLines="0" w:afterLines="0" w:line="520" w:lineRule="exact"/>
        <w:ind w:left="0" w:leftChars="0" w:firstLine="480" w:firstLineChars="200"/>
        <w:rPr>
          <w:rFonts w:hint="eastAsia" w:ascii="宋体" w:hAnsi="宋体" w:eastAsia="宋体" w:cs="宋体"/>
          <w:color w:val="0000FF"/>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（评审项号12</w:t>
      </w:r>
      <w:r>
        <w:rPr>
          <w:rFonts w:hint="eastAsia" w:ascii="宋体" w:hAnsi="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运行内存(RAM)</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GB</w:t>
      </w:r>
      <w:r>
        <w:rPr>
          <w:rFonts w:hint="eastAsia" w:ascii="宋体" w:hAnsi="宋体" w:eastAsia="宋体" w:cs="宋体"/>
          <w:sz w:val="24"/>
          <w:szCs w:val="24"/>
          <w:highlight w:val="none"/>
          <w:lang w:eastAsia="zh-CN"/>
        </w:rPr>
        <w:t>。</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（评审项号12</w:t>
      </w:r>
      <w:r>
        <w:rPr>
          <w:rFonts w:hint="eastAsia" w:ascii="宋体" w:hAnsi="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存储容量(ROM)</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128</w:t>
      </w:r>
      <w:r>
        <w:rPr>
          <w:rFonts w:hint="eastAsia" w:ascii="宋体" w:hAnsi="宋体" w:eastAsia="宋体" w:cs="宋体"/>
          <w:sz w:val="24"/>
          <w:szCs w:val="24"/>
          <w:highlight w:val="none"/>
        </w:rPr>
        <w:t>GB</w:t>
      </w:r>
      <w:r>
        <w:rPr>
          <w:rFonts w:hint="eastAsia" w:ascii="宋体" w:hAnsi="宋体" w:eastAsia="宋体" w:cs="宋体"/>
          <w:sz w:val="24"/>
          <w:szCs w:val="24"/>
          <w:highlight w:val="none"/>
          <w:lang w:eastAsia="zh-CN"/>
        </w:rPr>
        <w:t>。</w:t>
      </w:r>
    </w:p>
    <w:p>
      <w:pPr>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（评审项号12</w:t>
      </w:r>
      <w:r>
        <w:rPr>
          <w:rFonts w:hint="eastAsia" w:ascii="宋体" w:hAnsi="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屏幕</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11英寸，分辨率:</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00×1</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0</w:t>
      </w:r>
      <w:r>
        <w:rPr>
          <w:rFonts w:hint="eastAsia" w:ascii="宋体" w:hAnsi="宋体" w:eastAsia="宋体" w:cs="宋体"/>
          <w:i w:val="0"/>
          <w:iCs w:val="0"/>
          <w:color w:val="000000"/>
          <w:kern w:val="0"/>
          <w:sz w:val="24"/>
          <w:szCs w:val="24"/>
          <w:highlight w:val="none"/>
          <w:u w:val="none"/>
          <w:lang w:val="en-US" w:eastAsia="zh-CN" w:bidi="ar"/>
        </w:rPr>
        <w:t>DPI</w:t>
      </w:r>
      <w:r>
        <w:rPr>
          <w:rFonts w:hint="eastAsia" w:ascii="宋体" w:hAnsi="宋体" w:eastAsia="宋体" w:cs="宋体"/>
          <w:sz w:val="24"/>
          <w:szCs w:val="24"/>
          <w:highlight w:val="none"/>
          <w:lang w:val="en-US" w:eastAsia="zh-CN"/>
        </w:rPr>
        <w:t>；刷新率：</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120Hz。</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27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后</w:t>
      </w:r>
      <w:r>
        <w:rPr>
          <w:rFonts w:hint="eastAsia" w:ascii="宋体" w:hAnsi="宋体" w:eastAsia="宋体" w:cs="宋体"/>
          <w:sz w:val="24"/>
          <w:szCs w:val="24"/>
          <w:highlight w:val="none"/>
        </w:rPr>
        <w:t>摄像头</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1300万像素</w:t>
      </w:r>
      <w:r>
        <w:rPr>
          <w:rFonts w:hint="eastAsia" w:ascii="宋体" w:hAnsi="宋体" w:eastAsia="宋体" w:cs="宋体"/>
          <w:sz w:val="24"/>
          <w:szCs w:val="24"/>
          <w:highlight w:val="none"/>
          <w:lang w:eastAsia="zh-CN"/>
        </w:rPr>
        <w:t>，支持</w:t>
      </w:r>
      <w:r>
        <w:rPr>
          <w:rFonts w:hint="eastAsia" w:ascii="宋体" w:hAnsi="宋体" w:eastAsia="宋体" w:cs="宋体"/>
          <w:sz w:val="24"/>
          <w:szCs w:val="24"/>
          <w:highlight w:val="none"/>
        </w:rPr>
        <w:t>自动对焦</w:t>
      </w:r>
      <w:r>
        <w:rPr>
          <w:rFonts w:hint="eastAsia" w:ascii="宋体" w:hAnsi="宋体" w:eastAsia="宋体" w:cs="宋体"/>
          <w:sz w:val="24"/>
          <w:szCs w:val="24"/>
          <w:highlight w:val="none"/>
          <w:lang w:eastAsia="zh-CN"/>
        </w:rPr>
        <w:t>。</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前</w:t>
      </w:r>
      <w:r>
        <w:rPr>
          <w:rFonts w:hint="eastAsia" w:ascii="宋体" w:hAnsi="宋体" w:eastAsia="宋体" w:cs="宋体"/>
          <w:sz w:val="24"/>
          <w:szCs w:val="24"/>
          <w:highlight w:val="none"/>
        </w:rPr>
        <w:t>摄像头</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800万像素</w:t>
      </w:r>
      <w:r>
        <w:rPr>
          <w:rFonts w:hint="eastAsia" w:ascii="宋体" w:hAnsi="宋体" w:eastAsia="宋体" w:cs="宋体"/>
          <w:sz w:val="24"/>
          <w:szCs w:val="24"/>
          <w:highlight w:val="none"/>
          <w:lang w:eastAsia="zh-CN"/>
        </w:rPr>
        <w:t>。</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29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电池容量：</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00mAh</w:t>
      </w:r>
      <w:r>
        <w:rPr>
          <w:rFonts w:hint="eastAsia" w:ascii="宋体" w:hAnsi="宋体" w:eastAsia="宋体" w:cs="宋体"/>
          <w:sz w:val="24"/>
          <w:szCs w:val="24"/>
          <w:highlight w:val="none"/>
          <w:lang w:eastAsia="zh-CN"/>
        </w:rPr>
        <w:t>。</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30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网络</w:t>
      </w:r>
      <w:r>
        <w:rPr>
          <w:rFonts w:hint="eastAsia" w:ascii="宋体" w:hAnsi="宋体" w:eastAsia="宋体" w:cs="宋体"/>
          <w:sz w:val="24"/>
          <w:szCs w:val="24"/>
          <w:highlight w:val="none"/>
          <w:lang w:eastAsia="zh-CN"/>
        </w:rPr>
        <w:t>制式：</w:t>
      </w:r>
      <w:r>
        <w:rPr>
          <w:rFonts w:hint="eastAsia" w:ascii="宋体" w:hAnsi="宋体" w:eastAsia="宋体" w:cs="宋体"/>
          <w:sz w:val="24"/>
          <w:szCs w:val="24"/>
          <w:highlight w:val="none"/>
        </w:rPr>
        <w:t>支持</w:t>
      </w:r>
      <w:r>
        <w:rPr>
          <w:rFonts w:hint="eastAsia" w:ascii="宋体" w:hAnsi="宋体" w:eastAsia="宋体" w:cs="宋体"/>
          <w:sz w:val="24"/>
          <w:szCs w:val="24"/>
          <w:highlight w:val="none"/>
          <w:lang w:val="en-US" w:eastAsia="zh-CN"/>
        </w:rPr>
        <w:t>4G</w:t>
      </w:r>
      <w:r>
        <w:rPr>
          <w:rFonts w:hint="eastAsia" w:ascii="宋体" w:hAnsi="宋体" w:eastAsia="宋体" w:cs="宋体"/>
          <w:sz w:val="24"/>
          <w:szCs w:val="24"/>
          <w:highlight w:val="none"/>
        </w:rPr>
        <w:t>全网通</w:t>
      </w:r>
      <w:r>
        <w:rPr>
          <w:rFonts w:hint="eastAsia" w:ascii="宋体" w:hAnsi="宋体" w:eastAsia="宋体" w:cs="宋体"/>
          <w:sz w:val="24"/>
          <w:szCs w:val="24"/>
          <w:highlight w:val="none"/>
          <w:lang w:eastAsia="zh-CN"/>
        </w:rPr>
        <w:t>，通过插SIM卡接入网络。</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31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10.WIFI：支持802.11 a/b/g/n/ac/ax无线协议</w:t>
      </w:r>
      <w:r>
        <w:rPr>
          <w:rFonts w:hint="eastAsia" w:ascii="宋体" w:hAnsi="宋体" w:eastAsia="宋体" w:cs="宋体"/>
          <w:sz w:val="24"/>
          <w:szCs w:val="24"/>
          <w:highlight w:val="none"/>
          <w:lang w:eastAsia="zh-CN"/>
        </w:rPr>
        <w:t>。</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32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蓝牙：支持蓝牙5.2并向下兼容，支持适配蓝牙打印机。</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33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其他功能：支持GPS</w:t>
      </w:r>
      <w:r>
        <w:rPr>
          <w:rFonts w:hint="eastAsia" w:ascii="宋体" w:hAnsi="宋体" w:eastAsia="宋体" w:cs="宋体"/>
          <w:sz w:val="24"/>
          <w:szCs w:val="24"/>
          <w:highlight w:val="none"/>
          <w:lang w:val="en-US" w:eastAsia="zh-CN"/>
        </w:rPr>
        <w:t>、北斗</w:t>
      </w:r>
      <w:r>
        <w:rPr>
          <w:rFonts w:hint="eastAsia" w:ascii="宋体" w:hAnsi="宋体" w:eastAsia="宋体" w:cs="宋体"/>
          <w:sz w:val="24"/>
          <w:szCs w:val="24"/>
          <w:highlight w:val="none"/>
        </w:rPr>
        <w:t>定位功能，支持人脸识别功能</w:t>
      </w:r>
      <w:r>
        <w:rPr>
          <w:rFonts w:hint="eastAsia" w:ascii="宋体" w:hAnsi="宋体" w:eastAsia="宋体" w:cs="宋体"/>
          <w:sz w:val="24"/>
          <w:szCs w:val="24"/>
          <w:highlight w:val="none"/>
          <w:lang w:eastAsia="zh-CN"/>
        </w:rPr>
        <w:t>。</w:t>
      </w:r>
    </w:p>
    <w:p>
      <w:pPr>
        <w:spacing w:beforeLines="0" w:afterLines="0" w:line="520" w:lineRule="exact"/>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取得节能产品认证、电信设备进网许可。</w:t>
      </w:r>
    </w:p>
    <w:p>
      <w:pPr>
        <w:pStyle w:val="3"/>
        <w:spacing w:beforeLines="0" w:afterLines="0" w:line="520" w:lineRule="exact"/>
        <w:ind w:firstLine="0"/>
        <w:rPr>
          <w:rFonts w:hint="eastAsia" w:ascii="宋体" w:hAnsi="宋体" w:eastAsia="宋体" w:cs="宋体"/>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34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保护套：翻盖保护套，四个边角防摔保护。</w:t>
      </w:r>
    </w:p>
    <w:p>
      <w:pPr>
        <w:pStyle w:val="3"/>
        <w:numPr>
          <w:ilvl w:val="0"/>
          <w:numId w:val="0"/>
        </w:numPr>
        <w:spacing w:beforeLines="0" w:afterLines="0" w:line="520" w:lineRule="exact"/>
        <w:ind w:firstLine="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八</w:t>
      </w:r>
      <w:r>
        <w:rPr>
          <w:rFonts w:hint="eastAsia" w:ascii="宋体" w:hAnsi="宋体" w:eastAsia="宋体" w:cs="宋体"/>
          <w:b/>
          <w:bCs/>
          <w:sz w:val="24"/>
          <w:szCs w:val="24"/>
          <w:highlight w:val="none"/>
          <w:lang w:eastAsia="zh-CN"/>
        </w:rPr>
        <w:t>）录音笔</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35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1.容量：</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8G。</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36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2.屏幕：</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1.4英寸触摸屏，分辨率</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240</w:t>
      </w:r>
      <w:r>
        <w:rPr>
          <w:rFonts w:hint="eastAsia" w:ascii="宋体" w:hAnsi="宋体" w:eastAsia="宋体" w:cs="宋体"/>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 xml:space="preserve">240DPI。 </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37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3.麦克风：</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3颗麦克风；其中至少有1颗定向麦克风，最大拾音距离</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10米。</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4.电池及续航：自带电池容量</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1500毫安，待机时长</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280小时，息屏录音时间</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15小时，亮屏录音</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9小时。</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★5.实时转写：支持汉语、英语、日语、韩语、俄语5种及以上语言转写；普通话转写准确率98%及以上。</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39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6.多语种翻译：支持英语、日语、韩语、俄语4种及以上语种与中文互译，翻译结果实时可见，中英文翻译可实时播报（通过外放或耳机）。</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40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7.录音转文字：支持机身录音转文字功能，此功能</w:t>
      </w:r>
      <w:r>
        <w:rPr>
          <w:rFonts w:hint="eastAsia" w:ascii="宋体" w:hAnsi="宋体" w:cs="宋体"/>
          <w:i w:val="0"/>
          <w:iCs w:val="0"/>
          <w:color w:val="000000"/>
          <w:kern w:val="0"/>
          <w:sz w:val="24"/>
          <w:szCs w:val="24"/>
          <w:highlight w:val="none"/>
          <w:u w:val="none"/>
          <w:lang w:val="en-US" w:eastAsia="zh-CN" w:bidi="ar"/>
        </w:rPr>
        <w:t>终身</w:t>
      </w:r>
      <w:r>
        <w:rPr>
          <w:rFonts w:hint="eastAsia" w:ascii="宋体" w:hAnsi="宋体" w:eastAsia="宋体" w:cs="宋体"/>
          <w:i w:val="0"/>
          <w:iCs w:val="0"/>
          <w:color w:val="000000"/>
          <w:kern w:val="0"/>
          <w:sz w:val="24"/>
          <w:szCs w:val="24"/>
          <w:highlight w:val="none"/>
          <w:u w:val="none"/>
          <w:lang w:val="en-US" w:eastAsia="zh-CN" w:bidi="ar"/>
        </w:rPr>
        <w:t>不再另外收取费用。</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41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8.连接方式：WIFI，蓝牙。</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42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9.录音格式：包括但不限于WAV、AAC。</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0" w:firstLineChars="0"/>
        <w:jc w:val="both"/>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九</w:t>
      </w:r>
      <w:r>
        <w:rPr>
          <w:rFonts w:hint="eastAsia" w:ascii="宋体" w:hAnsi="宋体" w:eastAsia="宋体" w:cs="宋体"/>
          <w:b/>
          <w:bCs/>
          <w:i w:val="0"/>
          <w:iCs w:val="0"/>
          <w:color w:val="000000"/>
          <w:kern w:val="0"/>
          <w:sz w:val="24"/>
          <w:szCs w:val="24"/>
          <w:highlight w:val="none"/>
          <w:u w:val="none"/>
          <w:lang w:val="en-US" w:eastAsia="zh-CN" w:bidi="ar"/>
        </w:rPr>
        <w:t>）便携式打印机</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43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1.打印机类型：黑白打印机。</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44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2.技术类型：热转印。</w:t>
      </w:r>
    </w:p>
    <w:p>
      <w:pPr>
        <w:widowControl/>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45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3.最大打印幅面：A4，打印宽度不小于198mm。</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46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4.打印分辨率：</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300DPI。</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47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5.打印速度：</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15mm/s。</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48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6.连接方式：支持USB，蓝牙连接。</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49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7.电池规格：内置电池大</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2000mAh，待机时间</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24小时，满电连打张数不小于70张。</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50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8.尺寸：≤315mm*65mm*40mm。</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51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9.质量：≤700克(含电池)。</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52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10.其它：随机配备5份及以上专用耗材。</w:t>
      </w:r>
    </w:p>
    <w:p>
      <w:pPr>
        <w:pStyle w:val="3"/>
        <w:numPr>
          <w:ilvl w:val="0"/>
          <w:numId w:val="0"/>
        </w:numPr>
        <w:spacing w:beforeLines="0" w:afterLines="0" w:line="520" w:lineRule="exact"/>
        <w:ind w:leftChars="0" w:firstLine="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十</w:t>
      </w:r>
      <w:r>
        <w:rPr>
          <w:rFonts w:hint="eastAsia" w:ascii="宋体" w:hAnsi="宋体" w:eastAsia="宋体" w:cs="宋体"/>
          <w:b/>
          <w:bCs/>
          <w:i w:val="0"/>
          <w:iCs w:val="0"/>
          <w:color w:val="000000"/>
          <w:kern w:val="0"/>
          <w:sz w:val="24"/>
          <w:szCs w:val="24"/>
          <w:highlight w:val="none"/>
          <w:u w:val="none"/>
          <w:lang w:val="en-US" w:eastAsia="zh-CN" w:bidi="ar"/>
        </w:rPr>
        <w:t>）移动存储U盘</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53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1.容量：</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128G。</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54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2.接口：USB Type-C和USB Type-A双接口；支持USB 3.2 Gen1及以上</w:t>
      </w:r>
      <w:r>
        <w:rPr>
          <w:rFonts w:hint="eastAsia" w:ascii="宋体" w:hAnsi="宋体" w:eastAsia="宋体" w:cs="宋体"/>
          <w:sz w:val="24"/>
          <w:szCs w:val="24"/>
          <w:highlight w:val="none"/>
          <w:lang w:eastAsia="zh-CN"/>
        </w:rPr>
        <w:t>。</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55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3.颜色：黑色。</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56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4.质保期：</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3年。</w:t>
      </w:r>
    </w:p>
    <w:p>
      <w:pPr>
        <w:pStyle w:val="3"/>
        <w:spacing w:beforeLines="0" w:afterLines="0" w:line="520" w:lineRule="exact"/>
        <w:ind w:left="0" w:leftChars="0" w:firstLine="0" w:firstLineChars="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十一</w:t>
      </w:r>
      <w:r>
        <w:rPr>
          <w:rFonts w:hint="eastAsia" w:ascii="宋体" w:hAnsi="宋体" w:eastAsia="宋体" w:cs="宋体"/>
          <w:b/>
          <w:bCs/>
          <w:i w:val="0"/>
          <w:iCs w:val="0"/>
          <w:color w:val="000000"/>
          <w:kern w:val="0"/>
          <w:sz w:val="24"/>
          <w:szCs w:val="24"/>
          <w:highlight w:val="none"/>
          <w:u w:val="none"/>
          <w:lang w:val="en-US" w:eastAsia="zh-CN" w:bidi="ar"/>
        </w:rPr>
        <w:t>）充电宝</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57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1.容量：额定容量</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12000mAh，电池容量</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20000mAh。</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58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2.输入：自带可折叠AC插头；支持Type-C输入充电。</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59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3.输出：自带Type-C充电线；支持充电宝和充电器两种模式；</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60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USB Type-A接口不少于1个，Type-C输出接口不少于1个；</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61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充电宝模式下，总输出最大功率</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22.5W；充电</w:t>
      </w:r>
      <w:r>
        <w:rPr>
          <w:rFonts w:hint="eastAsia" w:ascii="宋体" w:hAnsi="宋体" w:cs="宋体"/>
          <w:i w:val="0"/>
          <w:iCs w:val="0"/>
          <w:color w:val="000000"/>
          <w:kern w:val="0"/>
          <w:sz w:val="24"/>
          <w:szCs w:val="24"/>
          <w:highlight w:val="none"/>
          <w:u w:val="none"/>
          <w:lang w:val="en-US" w:eastAsia="zh-CN" w:bidi="ar"/>
        </w:rPr>
        <w:t>器</w:t>
      </w:r>
      <w:r>
        <w:rPr>
          <w:rFonts w:hint="eastAsia" w:ascii="宋体" w:hAnsi="宋体" w:eastAsia="宋体" w:cs="宋体"/>
          <w:i w:val="0"/>
          <w:iCs w:val="0"/>
          <w:color w:val="000000"/>
          <w:kern w:val="0"/>
          <w:sz w:val="24"/>
          <w:szCs w:val="24"/>
          <w:highlight w:val="none"/>
          <w:u w:val="none"/>
          <w:lang w:val="en-US" w:eastAsia="zh-CN" w:bidi="ar"/>
        </w:rPr>
        <w:t>模式下，总输出最大功率</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10W。</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62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.外观颜色：黑色或白色。</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63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.其它：输出电流电压必须支持平板执法终端的最快充电模式。</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0" w:firstLineChars="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（十</w:t>
      </w:r>
      <w:r>
        <w:rPr>
          <w:rFonts w:hint="eastAsia" w:ascii="宋体" w:hAnsi="宋体" w:cs="宋体"/>
          <w:b/>
          <w:bCs/>
          <w:i w:val="0"/>
          <w:iCs w:val="0"/>
          <w:color w:val="000000"/>
          <w:kern w:val="0"/>
          <w:sz w:val="24"/>
          <w:szCs w:val="24"/>
          <w:highlight w:val="none"/>
          <w:u w:val="none"/>
          <w:lang w:val="en-US" w:eastAsia="zh-CN" w:bidi="ar"/>
        </w:rPr>
        <w:t>二</w:t>
      </w:r>
      <w:r>
        <w:rPr>
          <w:rFonts w:hint="eastAsia" w:ascii="宋体" w:hAnsi="宋体" w:eastAsia="宋体" w:cs="宋体"/>
          <w:b/>
          <w:bCs/>
          <w:i w:val="0"/>
          <w:iCs w:val="0"/>
          <w:color w:val="000000"/>
          <w:kern w:val="0"/>
          <w:sz w:val="24"/>
          <w:szCs w:val="24"/>
          <w:highlight w:val="none"/>
          <w:u w:val="none"/>
          <w:lang w:val="en-US" w:eastAsia="zh-CN" w:bidi="ar"/>
        </w:rPr>
        <w:t>）激光测距尺</w:t>
      </w:r>
    </w:p>
    <w:p>
      <w:pPr>
        <w:keepNext w:val="0"/>
        <w:keepLines w:val="0"/>
        <w:pageBreakBefore w:val="0"/>
        <w:widowControl/>
        <w:suppressLineNumbers w:val="0"/>
        <w:kinsoku/>
        <w:wordWrap/>
        <w:overflowPunct/>
        <w:topLinePunct w:val="0"/>
        <w:autoSpaceDE/>
        <w:autoSpaceDN/>
        <w:bidi w:val="0"/>
        <w:adjustRightInd/>
        <w:snapToGrid/>
        <w:spacing w:beforeLines="0" w:afterLines="0" w:line="480" w:lineRule="atLeas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64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1.功能：支持单次长度测量、连续长度测量、面积测量、体积测量、角度测量。</w:t>
      </w:r>
    </w:p>
    <w:p>
      <w:pPr>
        <w:pStyle w:val="3"/>
        <w:spacing w:line="480" w:lineRule="atLeas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65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2.多种基准设置：支持将测距尺的两端设置为长度测量的基准0点。</w:t>
      </w:r>
    </w:p>
    <w:p>
      <w:pPr>
        <w:pStyle w:val="3"/>
        <w:spacing w:line="480" w:lineRule="atLeast"/>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66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3.有效测距：最小测距≤3cm，最大测距</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40m。</w:t>
      </w:r>
    </w:p>
    <w:p>
      <w:pPr>
        <w:pStyle w:val="3"/>
        <w:spacing w:beforeLines="0" w:afterLines="0" w:line="480" w:lineRule="atLeas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67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4.测距误差：≤±2mm。</w:t>
      </w:r>
    </w:p>
    <w:p>
      <w:pPr>
        <w:pStyle w:val="3"/>
        <w:spacing w:beforeLines="0" w:afterLines="0" w:line="480" w:lineRule="atLeas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（评审项号1</w:t>
      </w:r>
      <w:r>
        <w:rPr>
          <w:rFonts w:hint="eastAsia" w:ascii="宋体" w:hAnsi="宋体" w:cs="宋体"/>
          <w:i w:val="0"/>
          <w:iCs w:val="0"/>
          <w:caps w:val="0"/>
          <w:color w:val="auto"/>
          <w:spacing w:val="0"/>
          <w:sz w:val="24"/>
          <w:szCs w:val="24"/>
          <w:highlight w:val="none"/>
          <w:shd w:val="clear" w:color="auto" w:fill="FFFFFF"/>
          <w:lang w:val="en-US" w:eastAsia="zh-CN"/>
        </w:rPr>
        <w:t>68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5.机身材质：金属机身。</w:t>
      </w:r>
    </w:p>
    <w:p>
      <w:pPr>
        <w:keepNext w:val="0"/>
        <w:keepLines w:val="0"/>
        <w:pageBreakBefore w:val="0"/>
        <w:widowControl/>
        <w:suppressLineNumbers w:val="0"/>
        <w:kinsoku/>
        <w:wordWrap/>
        <w:overflowPunct/>
        <w:topLinePunct w:val="0"/>
        <w:autoSpaceDE/>
        <w:autoSpaceDN/>
        <w:bidi w:val="0"/>
        <w:adjustRightInd/>
        <w:snapToGrid/>
        <w:spacing w:beforeLines="0" w:afterLines="0" w:line="480" w:lineRule="atLeas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169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6.工作原理：激光。</w:t>
      </w:r>
    </w:p>
    <w:p>
      <w:pPr>
        <w:pStyle w:val="3"/>
        <w:spacing w:beforeLines="0" w:afterLines="0" w:line="480" w:lineRule="atLeas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7.电池：自带电池，充满一次可以测</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3000次。</w:t>
      </w:r>
    </w:p>
    <w:p>
      <w:pPr>
        <w:pStyle w:val="3"/>
        <w:spacing w:beforeLines="0" w:afterLines="0" w:line="480" w:lineRule="atLeas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8.充电接口：Type-C接口。</w:t>
      </w:r>
    </w:p>
    <w:p>
      <w:pPr>
        <w:pStyle w:val="3"/>
        <w:numPr>
          <w:ilvl w:val="0"/>
          <w:numId w:val="0"/>
        </w:numPr>
        <w:spacing w:beforeLines="0" w:afterLines="0" w:line="520" w:lineRule="exact"/>
        <w:ind w:left="0" w:leftChars="0" w:firstLine="0" w:firstLineChars="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lang w:val="en-US" w:eastAsia="zh-CN" w:bidi="ar"/>
        </w:rPr>
        <w:t>（十</w:t>
      </w:r>
      <w:r>
        <w:rPr>
          <w:rFonts w:hint="eastAsia" w:ascii="宋体" w:hAnsi="宋体" w:cs="宋体"/>
          <w:b/>
          <w:bCs/>
          <w:i w:val="0"/>
          <w:iCs w:val="0"/>
          <w:color w:val="000000"/>
          <w:kern w:val="0"/>
          <w:sz w:val="24"/>
          <w:szCs w:val="24"/>
          <w:highlight w:val="none"/>
          <w:lang w:val="en-US" w:eastAsia="zh-CN" w:bidi="ar"/>
        </w:rPr>
        <w:t>三</w:t>
      </w:r>
      <w:r>
        <w:rPr>
          <w:rFonts w:hint="eastAsia" w:ascii="宋体" w:hAnsi="宋体" w:eastAsia="宋体" w:cs="宋体"/>
          <w:b/>
          <w:bCs/>
          <w:i w:val="0"/>
          <w:iCs w:val="0"/>
          <w:color w:val="000000"/>
          <w:kern w:val="0"/>
          <w:sz w:val="24"/>
          <w:szCs w:val="24"/>
          <w:highlight w:val="none"/>
          <w:lang w:val="en-US" w:eastAsia="zh-CN" w:bidi="ar"/>
        </w:rPr>
        <w:t>）红外</w:t>
      </w:r>
      <w:r>
        <w:rPr>
          <w:rFonts w:hint="eastAsia" w:ascii="宋体" w:hAnsi="宋体" w:eastAsia="宋体" w:cs="宋体"/>
          <w:b/>
          <w:bCs/>
          <w:i w:val="0"/>
          <w:iCs w:val="0"/>
          <w:color w:val="000000"/>
          <w:kern w:val="0"/>
          <w:sz w:val="24"/>
          <w:szCs w:val="24"/>
          <w:highlight w:val="none"/>
          <w:u w:val="none"/>
          <w:lang w:val="en-US" w:eastAsia="zh-CN" w:bidi="ar"/>
        </w:rPr>
        <w:t>测温枪</w:t>
      </w:r>
    </w:p>
    <w:p>
      <w:pPr>
        <w:pStyle w:val="3"/>
        <w:numPr>
          <w:ilvl w:val="0"/>
          <w:numId w:val="0"/>
        </w:numPr>
        <w:spacing w:beforeLines="0" w:afterLines="0" w:line="520" w:lineRule="exact"/>
        <w:ind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1.测量方式：非接触式红外测温。</w:t>
      </w:r>
    </w:p>
    <w:p>
      <w:pPr>
        <w:pStyle w:val="3"/>
        <w:numPr>
          <w:ilvl w:val="0"/>
          <w:numId w:val="0"/>
        </w:numPr>
        <w:spacing w:beforeLines="0" w:afterLines="0" w:line="520" w:lineRule="exact"/>
        <w:ind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2.外形：手枪式。</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3.测温区间：最低温度≤-32℃，最高测量温度</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400℃。</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4.测量误差：≤±2℃或2%。</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5.显示：液晶显示屏，带背光；显示测量温度；电池电量动态监测，低电压指示。</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6.响应时间：≤500mS。</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7.激光定位，发射率可调。</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179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8.电池：内置电池。</w:t>
      </w:r>
    </w:p>
    <w:p>
      <w:pPr>
        <w:pStyle w:val="3"/>
        <w:spacing w:beforeLines="0" w:afterLines="0" w:line="520" w:lineRule="exact"/>
        <w:ind w:left="0" w:leftChars="0" w:firstLine="0" w:firstLineChars="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（十</w:t>
      </w:r>
      <w:r>
        <w:rPr>
          <w:rFonts w:hint="eastAsia" w:ascii="宋体" w:hAnsi="宋体" w:cs="宋体"/>
          <w:b/>
          <w:bCs/>
          <w:i w:val="0"/>
          <w:iCs w:val="0"/>
          <w:color w:val="000000"/>
          <w:kern w:val="0"/>
          <w:sz w:val="24"/>
          <w:szCs w:val="24"/>
          <w:highlight w:val="none"/>
          <w:u w:val="none"/>
          <w:lang w:val="en-US" w:eastAsia="zh-CN" w:bidi="ar"/>
        </w:rPr>
        <w:t>四</w:t>
      </w:r>
      <w:r>
        <w:rPr>
          <w:rFonts w:hint="eastAsia" w:ascii="宋体" w:hAnsi="宋体" w:eastAsia="宋体" w:cs="宋体"/>
          <w:b/>
          <w:bCs/>
          <w:i w:val="0"/>
          <w:iCs w:val="0"/>
          <w:color w:val="000000"/>
          <w:kern w:val="0"/>
          <w:sz w:val="24"/>
          <w:szCs w:val="24"/>
          <w:highlight w:val="none"/>
          <w:u w:val="none"/>
          <w:lang w:val="en-US" w:eastAsia="zh-CN" w:bidi="ar"/>
        </w:rPr>
        <w:t>）便携式强光手电筒</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1.灯珠：LED灯珠。</w:t>
      </w:r>
    </w:p>
    <w:p>
      <w:pPr>
        <w:keepNext w:val="0"/>
        <w:keepLines w:val="0"/>
        <w:pageBreakBefore w:val="0"/>
        <w:widowControl/>
        <w:suppressLineNumbers w:val="0"/>
        <w:kinsoku/>
        <w:wordWrap/>
        <w:overflowPunct/>
        <w:topLinePunct w:val="0"/>
        <w:autoSpaceDE/>
        <w:autoSpaceDN/>
        <w:bidi w:val="0"/>
        <w:adjustRightInd/>
        <w:snapToGrid/>
        <w:spacing w:beforeLines="0" w:afterLines="0" w:line="520" w:lineRule="exact"/>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2.亮度：</w:t>
      </w:r>
      <w:r>
        <w:rPr>
          <w:rFonts w:hint="eastAsia" w:ascii="宋体" w:hAnsi="宋体" w:eastAsia="宋体" w:cs="宋体"/>
          <w:kern w:val="0"/>
          <w:sz w:val="24"/>
          <w:szCs w:val="24"/>
          <w:highlight w:val="none"/>
        </w:rPr>
        <w:t>≥</w:t>
      </w:r>
      <w:r>
        <w:rPr>
          <w:rFonts w:hint="eastAsia" w:ascii="宋体" w:hAnsi="宋体" w:eastAsia="宋体" w:cs="宋体"/>
          <w:i w:val="0"/>
          <w:iCs w:val="0"/>
          <w:color w:val="000000"/>
          <w:kern w:val="0"/>
          <w:sz w:val="24"/>
          <w:szCs w:val="24"/>
          <w:highlight w:val="none"/>
          <w:u w:val="none"/>
          <w:lang w:val="en-US" w:eastAsia="zh-CN" w:bidi="ar"/>
        </w:rPr>
        <w:t>1700流明。</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3.射程：</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300米。</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4.防护等级：不低于IP44级。</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5.电池：标配充电电池，容量</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4000毫安。续航：强光续航</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6H，省电续航</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15H。</w:t>
      </w:r>
      <w:r>
        <w:rPr>
          <w:rFonts w:hint="eastAsia" w:ascii="宋体" w:hAnsi="宋体" w:eastAsia="宋体" w:cs="宋体"/>
          <w:i w:val="0"/>
          <w:iCs w:val="0"/>
          <w:color w:val="000000"/>
          <w:kern w:val="0"/>
          <w:sz w:val="24"/>
          <w:szCs w:val="24"/>
          <w:highlight w:val="none"/>
          <w:u w:val="none"/>
          <w:lang w:val="en-US" w:eastAsia="zh-CN" w:bidi="ar"/>
        </w:rPr>
        <w:t>充电口：Type-C。</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i w:val="0"/>
          <w:iCs w:val="0"/>
          <w:color w:val="000000"/>
          <w:kern w:val="0"/>
          <w:sz w:val="24"/>
          <w:szCs w:val="24"/>
          <w:highlight w:val="none"/>
          <w:u w:val="none"/>
          <w:lang w:val="en-US" w:eastAsia="zh-CN" w:bidi="ar"/>
        </w:rPr>
        <w:t>调光：亮度调光档位不小于四档，具备爆闪模式。</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.尺寸：长度≤150毫米，直径≤30毫米（不含夹具）。</w:t>
      </w:r>
    </w:p>
    <w:p>
      <w:pPr>
        <w:pStyle w:val="3"/>
        <w:spacing w:beforeLines="0" w:afterLines="0" w:line="520" w:lineRule="exact"/>
        <w:ind w:left="0" w:leftChars="0" w:firstLine="0" w:firstLineChars="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（十</w:t>
      </w: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）执法装备箱</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1.全铝骨架，闪银铝板箱体，加固包角，金属铰链，便携式提手，两个三位独立密码锁。</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2.内嵌减震海绵，可放置不少于以下要求的设备：</w:t>
      </w:r>
      <w:r>
        <w:rPr>
          <w:rFonts w:hint="eastAsia" w:ascii="宋体" w:hAnsi="宋体" w:eastAsia="宋体" w:cs="宋体"/>
          <w:color w:val="000000"/>
          <w:sz w:val="24"/>
          <w:szCs w:val="24"/>
          <w:highlight w:val="none"/>
          <w:lang w:val="en-US" w:eastAsia="zh-CN"/>
        </w:rPr>
        <w:t>平板</w:t>
      </w:r>
      <w:r>
        <w:rPr>
          <w:rFonts w:hint="eastAsia" w:ascii="宋体" w:hAnsi="宋体" w:cs="宋体"/>
          <w:color w:val="000000"/>
          <w:sz w:val="24"/>
          <w:szCs w:val="24"/>
          <w:highlight w:val="none"/>
          <w:lang w:val="en-US" w:eastAsia="zh-CN"/>
        </w:rPr>
        <w:t>执法终端</w:t>
      </w:r>
      <w:r>
        <w:rPr>
          <w:rFonts w:hint="eastAsia" w:ascii="宋体" w:hAnsi="宋体" w:eastAsia="宋体" w:cs="宋体"/>
          <w:i w:val="0"/>
          <w:iCs w:val="0"/>
          <w:color w:val="000000"/>
          <w:kern w:val="0"/>
          <w:sz w:val="24"/>
          <w:szCs w:val="24"/>
          <w:highlight w:val="none"/>
          <w:u w:val="none"/>
          <w:lang w:val="en-US" w:eastAsia="zh-CN" w:bidi="ar"/>
        </w:rPr>
        <w:t>1台、</w:t>
      </w:r>
      <w:r>
        <w:rPr>
          <w:rFonts w:hint="eastAsia" w:ascii="宋体" w:hAnsi="宋体" w:eastAsia="宋体" w:cs="宋体"/>
          <w:color w:val="000000"/>
          <w:sz w:val="24"/>
          <w:szCs w:val="24"/>
          <w:highlight w:val="none"/>
          <w:lang w:val="en-US" w:eastAsia="zh-CN"/>
        </w:rPr>
        <w:t>5G</w:t>
      </w:r>
      <w:r>
        <w:rPr>
          <w:rFonts w:hint="eastAsia" w:ascii="宋体" w:hAnsi="宋体" w:eastAsia="宋体" w:cs="宋体"/>
          <w:i w:val="0"/>
          <w:iCs w:val="0"/>
          <w:color w:val="000000"/>
          <w:kern w:val="0"/>
          <w:sz w:val="24"/>
          <w:szCs w:val="24"/>
          <w:highlight w:val="none"/>
          <w:u w:val="none"/>
          <w:lang w:val="en-US" w:eastAsia="zh-CN" w:bidi="ar"/>
        </w:rPr>
        <w:t>执法记录仪2台、便携式打印机1台、录音笔1台、激光测距尺1把、充电宝1个、</w:t>
      </w:r>
      <w:r>
        <w:rPr>
          <w:rFonts w:hint="eastAsia" w:ascii="宋体" w:hAnsi="宋体" w:eastAsia="宋体" w:cs="宋体"/>
          <w:color w:val="000000"/>
          <w:sz w:val="24"/>
          <w:szCs w:val="24"/>
          <w:highlight w:val="none"/>
          <w:lang w:val="en-US" w:eastAsia="zh-CN"/>
        </w:rPr>
        <w:t>移动存储U盘1个、</w:t>
      </w:r>
      <w:r>
        <w:rPr>
          <w:rFonts w:hint="eastAsia" w:ascii="宋体" w:hAnsi="宋体" w:eastAsia="宋体" w:cs="宋体"/>
          <w:i w:val="0"/>
          <w:iCs w:val="0"/>
          <w:color w:val="000000"/>
          <w:kern w:val="0"/>
          <w:sz w:val="24"/>
          <w:szCs w:val="24"/>
          <w:highlight w:val="none"/>
          <w:u w:val="none"/>
          <w:lang w:val="en-US" w:eastAsia="zh-CN" w:bidi="ar"/>
        </w:rPr>
        <w:t>红外测温枪1把、便携式强光手电筒1把。</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189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3.尺寸：大约44cm*32cm*13cm</w:t>
      </w:r>
      <w:r>
        <w:rPr>
          <w:rFonts w:hint="eastAsia" w:ascii="宋体" w:hAnsi="宋体" w:eastAsia="宋体" w:cs="宋体"/>
          <w:sz w:val="24"/>
          <w:szCs w:val="24"/>
          <w:highlight w:val="none"/>
          <w:lang w:val="en-US" w:eastAsia="zh-CN"/>
        </w:rPr>
        <w:t>(长*宽*高）</w:t>
      </w:r>
      <w:r>
        <w:rPr>
          <w:rFonts w:hint="eastAsia" w:ascii="宋体" w:hAnsi="宋体" w:eastAsia="宋体" w:cs="宋体"/>
          <w:i w:val="0"/>
          <w:iCs w:val="0"/>
          <w:color w:val="000000"/>
          <w:kern w:val="0"/>
          <w:sz w:val="24"/>
          <w:szCs w:val="24"/>
          <w:highlight w:val="none"/>
          <w:u w:val="none"/>
          <w:lang w:val="en-US" w:eastAsia="zh-CN" w:bidi="ar"/>
        </w:rPr>
        <w:t>，允许偏离范围-2mm~2mm，根据配备的设备进行定制。</w:t>
      </w:r>
    </w:p>
    <w:p>
      <w:pPr>
        <w:pStyle w:val="3"/>
        <w:spacing w:beforeLines="0" w:afterLines="0" w:line="520" w:lineRule="exact"/>
        <w:ind w:left="0" w:leftChars="0" w:firstLine="480" w:firstLineChars="200"/>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4.顶面、底面印市场监管标识（局徽）和“市场监督管理”字样，具体图样以采购人确认为准。</w:t>
      </w:r>
    </w:p>
    <w:p>
      <w:pPr>
        <w:pStyle w:val="3"/>
        <w:numPr>
          <w:ilvl w:val="0"/>
          <w:numId w:val="0"/>
        </w:numPr>
        <w:spacing w:beforeLines="0" w:afterLines="0" w:line="520" w:lineRule="exact"/>
        <w:ind w:leftChars="0" w:firstLine="64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191</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5.</w:t>
      </w:r>
      <w:r>
        <w:rPr>
          <w:rFonts w:hint="eastAsia" w:ascii="宋体" w:hAnsi="宋体" w:eastAsia="宋体" w:cs="宋体"/>
          <w:sz w:val="24"/>
          <w:szCs w:val="24"/>
          <w:highlight w:val="none"/>
          <w:lang w:val="en-US" w:eastAsia="zh-CN"/>
        </w:rPr>
        <w:t>执法装备箱样式需提交采购人确认后供货。</w:t>
      </w:r>
    </w:p>
    <w:p>
      <w:pPr>
        <w:pStyle w:val="3"/>
        <w:spacing w:beforeLines="0" w:afterLines="0" w:line="520" w:lineRule="exact"/>
        <w:ind w:left="0" w:leftChars="0" w:firstLine="0" w:firstLineChars="0"/>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（十</w:t>
      </w: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）装备包</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192</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olor w:val="000000"/>
          <w:kern w:val="0"/>
          <w:sz w:val="24"/>
          <w:szCs w:val="24"/>
          <w:highlight w:val="none"/>
          <w:u w:val="none"/>
          <w:lang w:val="en-US" w:eastAsia="zh-CN" w:bidi="ar"/>
        </w:rPr>
        <w:t>1.定制黑色多功能包，配</w:t>
      </w:r>
      <w:r>
        <w:rPr>
          <w:rFonts w:hint="eastAsia" w:ascii="宋体" w:hAnsi="宋体" w:eastAsia="宋体" w:cs="宋体"/>
          <w:sz w:val="24"/>
          <w:szCs w:val="24"/>
          <w:highlight w:val="none"/>
          <w:lang w:val="en-US" w:eastAsia="zh-CN"/>
        </w:rPr>
        <w:t>双提带、肩背带，可手提、斜挎使用。</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193</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2.尺寸：大约44cm*31cm*14.5cm(长*宽*高，高度可扩展到不小于21.5cm)，允许偏离范围-2mm~2mm</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lang w:val="en-US" w:eastAsia="zh-CN"/>
        </w:rPr>
        <w:t>根据配备的装备进行定制。</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194</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3.结构：包括主袋、后袋、前袋，后袋可通过调整拉链扩展。主袋内设</w:t>
      </w:r>
      <w:r>
        <w:rPr>
          <w:rFonts w:hint="eastAsia" w:ascii="宋体" w:hAnsi="宋体" w:eastAsia="宋体" w:cs="宋体"/>
          <w:i w:val="0"/>
          <w:iCs w:val="0"/>
          <w:color w:val="000000"/>
          <w:kern w:val="0"/>
          <w:sz w:val="24"/>
          <w:szCs w:val="24"/>
          <w:highlight w:val="none"/>
          <w:u w:val="none"/>
          <w:lang w:val="en-US" w:eastAsia="zh-CN" w:bidi="ar"/>
        </w:rPr>
        <w:t>不少于</w:t>
      </w:r>
      <w:r>
        <w:rPr>
          <w:rFonts w:hint="eastAsia" w:ascii="宋体" w:hAnsi="宋体" w:eastAsia="宋体" w:cs="宋体"/>
          <w:sz w:val="24"/>
          <w:szCs w:val="24"/>
          <w:highlight w:val="none"/>
          <w:lang w:val="en-US" w:eastAsia="zh-CN"/>
        </w:rPr>
        <w:t>1个贴袋、</w:t>
      </w:r>
      <w:r>
        <w:rPr>
          <w:rFonts w:hint="eastAsia" w:ascii="宋体" w:hAnsi="宋体" w:eastAsia="宋体" w:cs="宋体"/>
          <w:i w:val="0"/>
          <w:iCs w:val="0"/>
          <w:color w:val="000000"/>
          <w:kern w:val="0"/>
          <w:sz w:val="24"/>
          <w:szCs w:val="24"/>
          <w:highlight w:val="none"/>
          <w:u w:val="none"/>
          <w:lang w:val="en-US" w:eastAsia="zh-CN" w:bidi="ar"/>
        </w:rPr>
        <w:t>不少于</w:t>
      </w:r>
      <w:r>
        <w:rPr>
          <w:rFonts w:hint="eastAsia" w:ascii="宋体" w:hAnsi="宋体" w:eastAsia="宋体" w:cs="宋体"/>
          <w:sz w:val="24"/>
          <w:szCs w:val="24"/>
          <w:highlight w:val="none"/>
          <w:lang w:val="en-US" w:eastAsia="zh-CN"/>
        </w:rPr>
        <w:t>2个网袋；后袋内设</w:t>
      </w:r>
      <w:r>
        <w:rPr>
          <w:rFonts w:hint="eastAsia" w:ascii="宋体" w:hAnsi="宋体" w:eastAsia="宋体" w:cs="宋体"/>
          <w:i w:val="0"/>
          <w:iCs w:val="0"/>
          <w:color w:val="000000"/>
          <w:kern w:val="0"/>
          <w:sz w:val="24"/>
          <w:szCs w:val="24"/>
          <w:highlight w:val="none"/>
          <w:u w:val="none"/>
          <w:lang w:val="en-US" w:eastAsia="zh-CN" w:bidi="ar"/>
        </w:rPr>
        <w:t>不少于</w:t>
      </w:r>
      <w:r>
        <w:rPr>
          <w:rFonts w:hint="eastAsia" w:ascii="宋体" w:hAnsi="宋体" w:eastAsia="宋体" w:cs="宋体"/>
          <w:sz w:val="24"/>
          <w:szCs w:val="24"/>
          <w:highlight w:val="none"/>
          <w:lang w:val="en-US" w:eastAsia="zh-CN"/>
        </w:rPr>
        <w:t>1个拉链贴袋；前袋设若干个笔插袋、配件兜、内贴兜。</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195</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4.包体主面料、调整层面料、背带为涤纶长比牛津布，纱支333/666 dtex，单位面积质量275+5g/m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，断裂强力</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1000N，耐洗色牢度、耐摩擦色牢度</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4级，游离甲醛≤300mg/kg，可分解有害芳香胺染料≤30mg/kg。</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196</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5.内兜料、前后片、中层等为涤丝绸，纱支137/144 dtex，单位面积质量90+10g/m</w:t>
      </w:r>
      <w:r>
        <w:rPr>
          <w:rFonts w:hint="eastAsia" w:ascii="宋体" w:hAnsi="宋体" w:eastAsia="宋体" w:cs="宋体"/>
          <w:sz w:val="24"/>
          <w:szCs w:val="24"/>
          <w:highlight w:val="none"/>
          <w:vertAlign w:val="superscript"/>
          <w:lang w:val="en-US" w:eastAsia="zh-CN"/>
        </w:rPr>
        <w:t>2</w:t>
      </w:r>
      <w:r>
        <w:rPr>
          <w:rFonts w:hint="eastAsia" w:ascii="宋体" w:hAnsi="宋体" w:eastAsia="宋体" w:cs="宋体"/>
          <w:sz w:val="24"/>
          <w:szCs w:val="24"/>
          <w:highlight w:val="none"/>
          <w:lang w:val="en-US" w:eastAsia="zh-CN"/>
        </w:rPr>
        <w:t>，断裂强力大于或等于580N，耐洗色牢度、耐摩擦色牢度</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4级，游离甲醛≤300mg/kg，可分解有害芳香胺染料≤30mg/kg。</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197</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sz w:val="24"/>
          <w:szCs w:val="24"/>
          <w:highlight w:val="none"/>
          <w:lang w:val="en-US" w:eastAsia="zh-CN"/>
        </w:rPr>
        <w:t>6.尼龙拉链，符合QB/T 2173-2014标准。</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拉链头、D形环、三道梁、挂钩等五金组件为锌合金材料，表面处理为电泳黑漆。耐盐雾腐蚀</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lang w:val="en-US" w:eastAsia="zh-CN"/>
        </w:rPr>
        <w:t>24h，抗拉强力不小于500N。</w:t>
      </w:r>
    </w:p>
    <w:p>
      <w:pPr>
        <w:pStyle w:val="3"/>
        <w:spacing w:beforeLines="0" w:afterLines="0" w:line="520" w:lineRule="exact"/>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199</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en-US" w:eastAsia="zh-CN"/>
        </w:rPr>
        <w:t>.正面印刷“市场监督管理”字样。</w:t>
      </w:r>
    </w:p>
    <w:p>
      <w:pPr>
        <w:pStyle w:val="3"/>
        <w:numPr>
          <w:ilvl w:val="0"/>
          <w:numId w:val="0"/>
        </w:numPr>
        <w:spacing w:beforeLines="0" w:afterLines="0" w:line="520" w:lineRule="exact"/>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（评审项号</w:t>
      </w:r>
      <w:r>
        <w:rPr>
          <w:rFonts w:hint="eastAsia" w:ascii="宋体" w:hAnsi="宋体" w:cs="宋体"/>
          <w:i w:val="0"/>
          <w:iCs w:val="0"/>
          <w:caps w:val="0"/>
          <w:color w:val="auto"/>
          <w:spacing w:val="0"/>
          <w:sz w:val="24"/>
          <w:szCs w:val="24"/>
          <w:highlight w:val="none"/>
          <w:shd w:val="clear" w:color="auto" w:fill="FFFFFF"/>
          <w:lang w:val="en-US" w:eastAsia="zh-CN"/>
        </w:rPr>
        <w:t>200</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.装备包样式需提交采购人确认后供货。</w:t>
      </w:r>
    </w:p>
    <w:p>
      <w:pPr>
        <w:pStyle w:val="3"/>
        <w:keepNext w:val="0"/>
        <w:keepLines w:val="0"/>
        <w:pageBreakBefore w:val="0"/>
        <w:widowControl/>
        <w:numPr>
          <w:ilvl w:val="0"/>
          <w:numId w:val="0"/>
        </w:numPr>
        <w:kinsoku/>
        <w:wordWrap/>
        <w:overflowPunct/>
        <w:topLinePunct w:val="0"/>
        <w:autoSpaceDE/>
        <w:autoSpaceDN/>
        <w:bidi w:val="0"/>
        <w:adjustRightInd/>
        <w:snapToGrid/>
        <w:spacing w:beforeLines="0" w:afterLines="0" w:line="520" w:lineRule="exact"/>
        <w:ind w:leftChars="200" w:firstLine="240" w:firstLineChars="100"/>
        <w:textAlignment w:val="auto"/>
        <w:outlineLvl w:val="9"/>
        <w:rPr>
          <w:rFonts w:hint="default" w:ascii="宋体" w:hAnsi="宋体" w:cs="宋体"/>
          <w:color w:val="000000"/>
          <w:sz w:val="24"/>
          <w:szCs w:val="24"/>
          <w:highlight w:val="none"/>
          <w:lang w:val="en-US" w:eastAsia="zh-CN"/>
        </w:rPr>
      </w:pPr>
    </w:p>
    <w:p>
      <w:pPr>
        <w:pStyle w:val="10"/>
        <w:jc w:val="both"/>
        <w:outlineLvl w:val="2"/>
        <w:rPr>
          <w:highlight w:val="none"/>
        </w:rPr>
      </w:pPr>
      <w:r>
        <w:rPr>
          <w:b/>
          <w:sz w:val="28"/>
          <w:highlight w:val="none"/>
        </w:rPr>
        <w:t>三、商务要求（以“★”标示的内容为不允许负偏离的实质性要求）</w:t>
      </w:r>
    </w:p>
    <w:p>
      <w:pPr>
        <w:pStyle w:val="10"/>
        <w:keepNext w:val="0"/>
        <w:keepLines w:val="0"/>
        <w:pageBreakBefore w:val="0"/>
        <w:widowControl/>
        <w:kinsoku/>
        <w:wordWrap/>
        <w:overflowPunct/>
        <w:topLinePunct w:val="0"/>
        <w:autoSpaceDE/>
        <w:autoSpaceDN/>
        <w:bidi w:val="0"/>
        <w:adjustRightInd/>
        <w:snapToGrid/>
        <w:spacing w:line="480" w:lineRule="atLeast"/>
        <w:jc w:val="left"/>
        <w:textAlignment w:val="auto"/>
        <w:rPr>
          <w:sz w:val="24"/>
          <w:szCs w:val="24"/>
          <w:highlight w:val="none"/>
        </w:rPr>
      </w:pPr>
      <w:r>
        <w:rPr>
          <w:sz w:val="24"/>
          <w:szCs w:val="24"/>
          <w:highlight w:val="none"/>
        </w:rPr>
        <w:t>商务要求</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6"/>
        <w:gridCol w:w="1246"/>
        <w:gridCol w:w="1480"/>
        <w:gridCol w:w="553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46"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参数性质</w:t>
            </w:r>
          </w:p>
        </w:tc>
        <w:tc>
          <w:tcPr>
            <w:tcW w:w="1480"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类型</w:t>
            </w:r>
          </w:p>
        </w:tc>
        <w:tc>
          <w:tcPr>
            <w:tcW w:w="5532"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46" w:type="dxa"/>
            <w:noWrap w:val="0"/>
            <w:vAlign w:val="center"/>
          </w:tcPr>
          <w:p>
            <w:pPr>
              <w:pStyle w:val="10"/>
              <w:spacing w:beforeLines="0" w:afterLines="0" w:line="240" w:lineRule="auto"/>
              <w:jc w:val="left"/>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w:t>
            </w:r>
          </w:p>
        </w:tc>
        <w:tc>
          <w:tcPr>
            <w:tcW w:w="1480"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交货时间</w:t>
            </w:r>
          </w:p>
        </w:tc>
        <w:tc>
          <w:tcPr>
            <w:tcW w:w="5532" w:type="dxa"/>
            <w:noWrap w:val="0"/>
            <w:vAlign w:val="center"/>
          </w:tcPr>
          <w:p>
            <w:pPr>
              <w:pStyle w:val="10"/>
              <w:spacing w:beforeLines="0" w:afterLines="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本项目服务期三年，合同签订后30天内完成部署。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46" w:type="dxa"/>
            <w:noWrap w:val="0"/>
            <w:vAlign w:val="center"/>
          </w:tcPr>
          <w:p>
            <w:pPr>
              <w:pStyle w:val="10"/>
              <w:spacing w:beforeLines="0" w:afterLines="0" w:line="240" w:lineRule="auto"/>
              <w:jc w:val="left"/>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w:t>
            </w:r>
          </w:p>
        </w:tc>
        <w:tc>
          <w:tcPr>
            <w:tcW w:w="1480"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5532" w:type="dxa"/>
            <w:noWrap w:val="0"/>
            <w:vAlign w:val="center"/>
          </w:tcPr>
          <w:p>
            <w:pPr>
              <w:pStyle w:val="10"/>
              <w:spacing w:beforeLines="0" w:afterLines="0"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福建省全省范围内省、设区市、县市区、所各级市场监管部门（含平潭，不含厦门），具体名单、地址和交货数量由采购人在交货前提供。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46" w:type="dxa"/>
            <w:noWrap w:val="0"/>
            <w:vAlign w:val="center"/>
          </w:tcPr>
          <w:p>
            <w:pPr>
              <w:pStyle w:val="10"/>
              <w:spacing w:beforeLines="0" w:afterLines="0" w:line="240" w:lineRule="auto"/>
              <w:jc w:val="left"/>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w:t>
            </w:r>
          </w:p>
        </w:tc>
        <w:tc>
          <w:tcPr>
            <w:tcW w:w="1480"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交货条件</w:t>
            </w:r>
          </w:p>
        </w:tc>
        <w:tc>
          <w:tcPr>
            <w:tcW w:w="5532"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按合同要求执行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46" w:type="dxa"/>
            <w:noWrap w:val="0"/>
            <w:vAlign w:val="center"/>
          </w:tcPr>
          <w:p>
            <w:pPr>
              <w:pStyle w:val="10"/>
              <w:spacing w:beforeLines="0" w:afterLines="0" w:line="240" w:lineRule="auto"/>
              <w:jc w:val="left"/>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w:t>
            </w:r>
          </w:p>
        </w:tc>
        <w:tc>
          <w:tcPr>
            <w:tcW w:w="1480"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是否邀请投标人验收</w:t>
            </w:r>
          </w:p>
        </w:tc>
        <w:tc>
          <w:tcPr>
            <w:tcW w:w="5532"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46" w:type="dxa"/>
            <w:noWrap w:val="0"/>
            <w:vAlign w:val="center"/>
          </w:tcPr>
          <w:p>
            <w:pPr>
              <w:pStyle w:val="10"/>
              <w:spacing w:beforeLines="0" w:afterLines="0" w:line="240" w:lineRule="auto"/>
              <w:jc w:val="left"/>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w:t>
            </w:r>
          </w:p>
        </w:tc>
        <w:tc>
          <w:tcPr>
            <w:tcW w:w="1480"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履约验收方式</w:t>
            </w:r>
          </w:p>
        </w:tc>
        <w:tc>
          <w:tcPr>
            <w:tcW w:w="5532"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1、期次1，说明：按招标文件、投标文件及合同要求执行。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46" w:type="dxa"/>
            <w:noWrap w:val="0"/>
            <w:vAlign w:val="center"/>
          </w:tcPr>
          <w:p>
            <w:pPr>
              <w:pStyle w:val="10"/>
              <w:spacing w:beforeLines="0" w:afterLines="0" w:line="240" w:lineRule="auto"/>
              <w:jc w:val="left"/>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w:t>
            </w:r>
          </w:p>
        </w:tc>
        <w:tc>
          <w:tcPr>
            <w:tcW w:w="1480"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合同支付方式</w:t>
            </w:r>
          </w:p>
        </w:tc>
        <w:tc>
          <w:tcPr>
            <w:tcW w:w="5532"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本项目合同支付方式以第7点说明为准。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246" w:type="dxa"/>
            <w:noWrap w:val="0"/>
            <w:vAlign w:val="center"/>
          </w:tcPr>
          <w:p>
            <w:pPr>
              <w:pStyle w:val="10"/>
              <w:spacing w:beforeLines="0" w:afterLines="0" w:line="240" w:lineRule="auto"/>
              <w:jc w:val="left"/>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w:t>
            </w:r>
          </w:p>
        </w:tc>
        <w:tc>
          <w:tcPr>
            <w:tcW w:w="1480" w:type="dxa"/>
            <w:noWrap w:val="0"/>
            <w:vAlign w:val="center"/>
          </w:tcPr>
          <w:p>
            <w:pPr>
              <w:pStyle w:val="10"/>
              <w:spacing w:beforeLines="0" w:afterLines="0" w:line="24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其他</w:t>
            </w:r>
          </w:p>
        </w:tc>
        <w:tc>
          <w:tcPr>
            <w:tcW w:w="5532" w:type="dxa"/>
            <w:noWrap w:val="0"/>
            <w:vAlign w:val="center"/>
          </w:tcPr>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合同支付方式（以此为准）：</w:t>
            </w:r>
            <w:r>
              <w:rPr>
                <w:rFonts w:hint="eastAsia" w:ascii="宋体" w:hAnsi="宋体" w:eastAsia="宋体" w:cs="宋体"/>
                <w:sz w:val="24"/>
                <w:szCs w:val="24"/>
                <w:highlight w:val="none"/>
              </w:rPr>
              <w:t>分6期支付。</w:t>
            </w:r>
          </w:p>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系统部署完成并通过验收</w:t>
            </w:r>
            <w:r>
              <w:rPr>
                <w:rFonts w:hint="eastAsia" w:ascii="宋体" w:hAnsi="宋体" w:eastAsia="宋体" w:cs="宋体"/>
                <w:sz w:val="24"/>
                <w:szCs w:val="24"/>
                <w:highlight w:val="none"/>
              </w:rPr>
              <w:t>后，由省局、各设区市按照分签合同支付第一年服务费用的50%；</w:t>
            </w:r>
          </w:p>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第一个服务年度期满后，根据评价结果，由省局、各设区市按照分签合同支付第一年服务费用的50%；</w:t>
            </w:r>
          </w:p>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第二个服务年度期开始后，由省局支付第二年服务费用的50%；</w:t>
            </w:r>
          </w:p>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第二个服务年度期满后，由省局根据评价结果支付第二年服务费用的50%；</w:t>
            </w:r>
          </w:p>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第三个服务年度期开始后，由省局支付第三年服务费用的50%；</w:t>
            </w:r>
          </w:p>
          <w:p>
            <w:pPr>
              <w:pStyle w:val="10"/>
              <w:spacing w:beforeLines="0" w:afterLines="0"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第三年服务年度期满后，由省局根据评价结果支付第三年服务费用的50%。</w:t>
            </w:r>
          </w:p>
        </w:tc>
      </w:tr>
    </w:tbl>
    <w:p>
      <w:pPr>
        <w:pStyle w:val="10"/>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b/>
          <w:bCs/>
          <w:sz w:val="24"/>
          <w:szCs w:val="24"/>
          <w:highlight w:val="none"/>
          <w:lang w:val="en-US" w:eastAsia="zh-CN"/>
        </w:rPr>
        <w:t>其他商务要求：</w:t>
      </w:r>
    </w:p>
    <w:p>
      <w:pPr>
        <w:pStyle w:val="10"/>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ascii="宋体" w:hAnsi="宋体" w:eastAsia="宋体" w:cs="宋体"/>
          <w:sz w:val="24"/>
          <w:szCs w:val="24"/>
          <w:highlight w:val="none"/>
        </w:rPr>
        <w:t>履约保证金</w:t>
      </w:r>
      <w:r>
        <w:rPr>
          <w:rFonts w:hint="eastAsia" w:ascii="宋体" w:hAnsi="宋体" w:eastAsia="宋体" w:cs="宋体"/>
          <w:sz w:val="24"/>
          <w:szCs w:val="24"/>
          <w:highlight w:val="none"/>
          <w:lang w:eastAsia="zh-CN"/>
        </w:rPr>
        <w:t>：</w:t>
      </w:r>
    </w:p>
    <w:p>
      <w:pPr>
        <w:pStyle w:val="10"/>
        <w:keepNext w:val="0"/>
        <w:keepLines w:val="0"/>
        <w:pageBreakBefore w:val="0"/>
        <w:widowControl/>
        <w:kinsoku/>
        <w:wordWrap/>
        <w:overflowPunct/>
        <w:topLinePunct w:val="0"/>
        <w:autoSpaceDE/>
        <w:autoSpaceDN/>
        <w:bidi w:val="0"/>
        <w:adjustRightInd/>
        <w:snapToGrid/>
        <w:spacing w:line="480" w:lineRule="atLeast"/>
        <w:jc w:val="left"/>
        <w:textAlignment w:val="auto"/>
        <w:rPr>
          <w:sz w:val="24"/>
          <w:szCs w:val="24"/>
          <w:highlight w:val="none"/>
        </w:rPr>
      </w:pPr>
      <w:r>
        <w:rPr>
          <w:sz w:val="24"/>
          <w:szCs w:val="24"/>
          <w:highlight w:val="none"/>
        </w:rPr>
        <w:t>采购包1：缴纳本采购包履约保证金为合同金额的5.0%</w:t>
      </w:r>
    </w:p>
    <w:p>
      <w:pPr>
        <w:pStyle w:val="10"/>
        <w:keepNext w:val="0"/>
        <w:keepLines w:val="0"/>
        <w:pageBreakBefore w:val="0"/>
        <w:widowControl/>
        <w:kinsoku/>
        <w:wordWrap/>
        <w:overflowPunct/>
        <w:topLinePunct w:val="0"/>
        <w:autoSpaceDE/>
        <w:autoSpaceDN/>
        <w:bidi w:val="0"/>
        <w:adjustRightInd/>
        <w:snapToGrid/>
        <w:spacing w:line="480" w:lineRule="atLeast"/>
        <w:jc w:val="left"/>
        <w:textAlignment w:val="auto"/>
        <w:rPr>
          <w:sz w:val="24"/>
          <w:szCs w:val="24"/>
          <w:highlight w:val="none"/>
        </w:rPr>
      </w:pPr>
      <w:r>
        <w:rPr>
          <w:sz w:val="24"/>
          <w:szCs w:val="24"/>
          <w:highlight w:val="none"/>
        </w:rPr>
        <w:t>说明：合同签订前，中标人须向采购人缴交合同期内总金额的5%作为履约保证金，并以支票、汇票、银行保函等非现金形式向采购人缴纳。缴纳的履约保证金在合同期内未出现违约现象及采购人利益受损的情况下，合同到期后30日内无息退还。</w:t>
      </w:r>
    </w:p>
    <w:p>
      <w:pPr>
        <w:pStyle w:val="10"/>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宋体" w:hAnsi="宋体" w:eastAsia="宋体" w:cs="宋体"/>
          <w:sz w:val="24"/>
          <w:szCs w:val="24"/>
          <w:highlight w:val="none"/>
        </w:rPr>
      </w:pPr>
      <w:r>
        <w:rPr>
          <w:sz w:val="24"/>
          <w:szCs w:val="24"/>
          <w:highlight w:val="none"/>
        </w:rPr>
        <w:t>其他商务要求：</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、验收要求：</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9.1</w:t>
      </w:r>
      <w:r>
        <w:rPr>
          <w:rFonts w:hint="eastAsia" w:ascii="宋体" w:hAnsi="宋体" w:eastAsia="宋体" w:cs="宋体"/>
          <w:i w:val="0"/>
          <w:iCs w:val="0"/>
          <w:caps w:val="0"/>
          <w:color w:val="auto"/>
          <w:spacing w:val="0"/>
          <w:sz w:val="24"/>
          <w:szCs w:val="24"/>
          <w:highlight w:val="none"/>
          <w:shd w:val="clear" w:color="auto" w:fill="FFFFFF"/>
          <w:lang w:val="en-US" w:eastAsia="zh-CN"/>
        </w:rPr>
        <w:t>中标人所提供的设备必须是制造厂家生产的、全新的、未开箱的原包装仪器设备，所提供服务和设备标准均必须严格按照招标文件、投标文件、合同以及国家相关要求执行。</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kern w:val="2"/>
          <w:sz w:val="24"/>
          <w:szCs w:val="24"/>
          <w:highlight w:val="none"/>
          <w:shd w:val="clear" w:color="auto" w:fill="FFFFFF"/>
          <w:lang w:val="en-US" w:eastAsia="zh-CN" w:bidi="ar-SA"/>
        </w:rPr>
        <w:t>9.2</w:t>
      </w:r>
      <w:r>
        <w:rPr>
          <w:rFonts w:hint="eastAsia" w:ascii="宋体" w:hAnsi="宋体" w:eastAsia="宋体" w:cs="宋体"/>
          <w:i w:val="0"/>
          <w:iCs w:val="0"/>
          <w:caps w:val="0"/>
          <w:color w:val="auto"/>
          <w:spacing w:val="0"/>
          <w:sz w:val="24"/>
          <w:szCs w:val="24"/>
          <w:highlight w:val="none"/>
          <w:shd w:val="clear" w:color="auto" w:fill="FFFFFF"/>
          <w:lang w:val="en-US" w:eastAsia="zh-CN"/>
        </w:rPr>
        <w:t>部署</w:t>
      </w:r>
      <w:r>
        <w:rPr>
          <w:rFonts w:hint="eastAsia" w:ascii="宋体" w:hAnsi="宋体" w:cs="宋体"/>
          <w:i w:val="0"/>
          <w:iCs w:val="0"/>
          <w:caps w:val="0"/>
          <w:color w:val="auto"/>
          <w:spacing w:val="0"/>
          <w:sz w:val="24"/>
          <w:szCs w:val="24"/>
          <w:highlight w:val="none"/>
          <w:shd w:val="clear" w:color="auto" w:fill="FFFFFF"/>
          <w:lang w:val="en-US" w:eastAsia="zh-CN"/>
        </w:rPr>
        <w:t>测试</w:t>
      </w:r>
      <w:r>
        <w:rPr>
          <w:rFonts w:hint="eastAsia" w:ascii="宋体" w:hAnsi="宋体" w:eastAsia="宋体" w:cs="宋体"/>
          <w:i w:val="0"/>
          <w:iCs w:val="0"/>
          <w:caps w:val="0"/>
          <w:color w:val="auto"/>
          <w:spacing w:val="0"/>
          <w:sz w:val="24"/>
          <w:szCs w:val="24"/>
          <w:highlight w:val="none"/>
          <w:shd w:val="clear" w:color="auto" w:fill="FFFFFF"/>
          <w:lang w:val="en-US" w:eastAsia="zh-CN"/>
        </w:rPr>
        <w:t>：中标人应于中标公告发布后15个日历日内提供</w:t>
      </w:r>
      <w:r>
        <w:rPr>
          <w:rFonts w:hint="eastAsia" w:ascii="宋体" w:hAnsi="宋体" w:eastAsia="宋体" w:cs="宋体"/>
          <w:color w:val="000000"/>
          <w:sz w:val="24"/>
          <w:szCs w:val="24"/>
          <w:highlight w:val="none"/>
          <w:lang w:val="en-US" w:eastAsia="zh-CN"/>
        </w:rPr>
        <w:t>实时指挥调度</w:t>
      </w:r>
      <w:r>
        <w:rPr>
          <w:rFonts w:hint="eastAsia" w:ascii="宋体" w:hAnsi="宋体" w:cs="宋体"/>
          <w:color w:val="000000"/>
          <w:sz w:val="24"/>
          <w:szCs w:val="24"/>
          <w:highlight w:val="none"/>
          <w:lang w:val="en-US" w:eastAsia="zh-CN"/>
        </w:rPr>
        <w:t>平台</w:t>
      </w:r>
      <w:r>
        <w:rPr>
          <w:rFonts w:hint="eastAsia" w:ascii="宋体" w:hAnsi="宋体" w:eastAsia="宋体" w:cs="宋体"/>
          <w:color w:val="000000"/>
          <w:sz w:val="24"/>
          <w:szCs w:val="24"/>
          <w:highlight w:val="none"/>
          <w:lang w:val="en-US" w:eastAsia="zh-CN"/>
        </w:rPr>
        <w:t>系统、2台Ⅰ型采集工作站、4台Ⅱ型采集工作站、20台执法记录仪、</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台平板</w:t>
      </w:r>
      <w:r>
        <w:rPr>
          <w:rFonts w:hint="eastAsia" w:ascii="宋体" w:hAnsi="宋体" w:cs="宋体"/>
          <w:color w:val="000000"/>
          <w:sz w:val="24"/>
          <w:szCs w:val="24"/>
          <w:highlight w:val="none"/>
          <w:lang w:val="en-US" w:eastAsia="zh-CN"/>
        </w:rPr>
        <w:t>执法终端</w:t>
      </w:r>
      <w:r>
        <w:rPr>
          <w:rFonts w:hint="eastAsia" w:ascii="宋体" w:hAnsi="宋体" w:eastAsia="宋体" w:cs="宋体"/>
          <w:color w:val="000000"/>
          <w:sz w:val="24"/>
          <w:szCs w:val="24"/>
          <w:highlight w:val="none"/>
          <w:lang w:val="en-US" w:eastAsia="zh-CN"/>
        </w:rPr>
        <w:t>，部署到省、市、县、所进行</w:t>
      </w:r>
      <w:r>
        <w:rPr>
          <w:rFonts w:hint="eastAsia" w:ascii="宋体" w:hAnsi="宋体" w:cs="宋体"/>
          <w:color w:val="000000"/>
          <w:sz w:val="24"/>
          <w:szCs w:val="24"/>
          <w:highlight w:val="none"/>
          <w:lang w:val="en-US" w:eastAsia="zh-CN"/>
        </w:rPr>
        <w:t>测试</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经</w:t>
      </w:r>
      <w:r>
        <w:rPr>
          <w:rFonts w:hint="eastAsia" w:ascii="宋体" w:hAnsi="宋体" w:cs="宋体"/>
          <w:i w:val="0"/>
          <w:iCs w:val="0"/>
          <w:caps w:val="0"/>
          <w:color w:val="auto"/>
          <w:spacing w:val="0"/>
          <w:sz w:val="24"/>
          <w:szCs w:val="24"/>
          <w:highlight w:val="none"/>
          <w:shd w:val="clear" w:color="auto" w:fill="FFFFFF"/>
          <w:lang w:val="en-US" w:eastAsia="zh-CN"/>
        </w:rPr>
        <w:t>测试</w:t>
      </w:r>
      <w:r>
        <w:rPr>
          <w:rFonts w:hint="eastAsia" w:ascii="宋体" w:hAnsi="宋体" w:eastAsia="宋体" w:cs="宋体"/>
          <w:i w:val="0"/>
          <w:iCs w:val="0"/>
          <w:caps w:val="0"/>
          <w:color w:val="auto"/>
          <w:spacing w:val="0"/>
          <w:sz w:val="24"/>
          <w:szCs w:val="24"/>
          <w:highlight w:val="none"/>
          <w:shd w:val="clear" w:color="auto" w:fill="FFFFFF"/>
          <w:lang w:val="en-US" w:eastAsia="zh-CN"/>
        </w:rPr>
        <w:t>通过后再继续全面部署；若</w:t>
      </w:r>
      <w:r>
        <w:rPr>
          <w:rFonts w:hint="eastAsia" w:ascii="宋体" w:hAnsi="宋体" w:cs="宋体"/>
          <w:i w:val="0"/>
          <w:iCs w:val="0"/>
          <w:caps w:val="0"/>
          <w:color w:val="auto"/>
          <w:spacing w:val="0"/>
          <w:sz w:val="24"/>
          <w:szCs w:val="24"/>
          <w:highlight w:val="none"/>
          <w:shd w:val="clear" w:color="auto" w:fill="FFFFFF"/>
          <w:lang w:val="en-US" w:eastAsia="zh-CN"/>
        </w:rPr>
        <w:t>测试</w:t>
      </w:r>
      <w:r>
        <w:rPr>
          <w:rFonts w:hint="eastAsia" w:ascii="宋体" w:hAnsi="宋体" w:eastAsia="宋体" w:cs="宋体"/>
          <w:i w:val="0"/>
          <w:iCs w:val="0"/>
          <w:caps w:val="0"/>
          <w:color w:val="auto"/>
          <w:spacing w:val="0"/>
          <w:sz w:val="24"/>
          <w:szCs w:val="24"/>
          <w:highlight w:val="none"/>
          <w:shd w:val="clear" w:color="auto" w:fill="FFFFFF"/>
          <w:lang w:val="en-US" w:eastAsia="zh-CN"/>
        </w:rPr>
        <w:t>后无法满足采购人的需要，</w:t>
      </w:r>
      <w:r>
        <w:rPr>
          <w:rFonts w:hint="eastAsia" w:ascii="宋体" w:hAnsi="宋体" w:cs="宋体"/>
          <w:i w:val="0"/>
          <w:iCs w:val="0"/>
          <w:caps w:val="0"/>
          <w:color w:val="auto"/>
          <w:spacing w:val="0"/>
          <w:sz w:val="24"/>
          <w:szCs w:val="24"/>
          <w:highlight w:val="none"/>
          <w:shd w:val="clear" w:color="auto" w:fill="FFFFFF"/>
          <w:lang w:val="en-US" w:eastAsia="zh-CN"/>
        </w:rPr>
        <w:t>则视为验收不合格</w:t>
      </w:r>
      <w:r>
        <w:rPr>
          <w:rFonts w:hint="eastAsia" w:ascii="宋体" w:hAnsi="宋体" w:eastAsia="宋体" w:cs="宋体"/>
          <w:i w:val="0"/>
          <w:iCs w:val="0"/>
          <w:caps w:val="0"/>
          <w:color w:val="auto"/>
          <w:spacing w:val="0"/>
          <w:sz w:val="24"/>
          <w:szCs w:val="24"/>
          <w:highlight w:val="none"/>
          <w:shd w:val="clear" w:color="auto" w:fill="FFFFFF"/>
          <w:lang w:val="en-US" w:eastAsia="zh-CN"/>
        </w:rPr>
        <w:t>，不向中标人支付任何费用，并有权重新组织采购活动。</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9.3合同签订后，中标人将执法装备箱、装备包等定制设备的样品提交采购人确认，采购人确认同意后方可继续供货。</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9.4抽样检测：</w:t>
      </w:r>
      <w:r>
        <w:rPr>
          <w:rFonts w:hint="eastAsia" w:ascii="宋体" w:hAnsi="宋体" w:eastAsia="宋体" w:cs="宋体"/>
          <w:i w:val="0"/>
          <w:iCs w:val="0"/>
          <w:caps w:val="0"/>
          <w:color w:val="auto"/>
          <w:spacing w:val="0"/>
          <w:sz w:val="24"/>
          <w:szCs w:val="24"/>
          <w:highlight w:val="none"/>
          <w:shd w:val="clear" w:color="auto" w:fill="FFFFFF"/>
          <w:lang w:val="en-US" w:eastAsia="zh-CN"/>
        </w:rPr>
        <w:t>中标人</w:t>
      </w:r>
      <w:r>
        <w:rPr>
          <w:rFonts w:hint="eastAsia" w:ascii="宋体" w:hAnsi="宋体" w:cs="宋体"/>
          <w:i w:val="0"/>
          <w:iCs w:val="0"/>
          <w:caps w:val="0"/>
          <w:color w:val="auto"/>
          <w:spacing w:val="0"/>
          <w:sz w:val="24"/>
          <w:szCs w:val="24"/>
          <w:highlight w:val="none"/>
          <w:shd w:val="clear" w:color="auto" w:fill="FFFFFF"/>
          <w:lang w:val="en-US" w:eastAsia="zh-CN"/>
        </w:rPr>
        <w:t>全部</w:t>
      </w:r>
      <w:r>
        <w:rPr>
          <w:rFonts w:hint="eastAsia" w:ascii="宋体" w:hAnsi="宋体" w:eastAsia="宋体" w:cs="宋体"/>
          <w:i w:val="0"/>
          <w:iCs w:val="0"/>
          <w:caps w:val="0"/>
          <w:color w:val="auto"/>
          <w:spacing w:val="0"/>
          <w:sz w:val="24"/>
          <w:szCs w:val="24"/>
          <w:highlight w:val="none"/>
          <w:shd w:val="clear" w:color="auto" w:fill="FFFFFF"/>
          <w:lang w:val="en-US" w:eastAsia="zh-CN"/>
        </w:rPr>
        <w:t>设备到货后，</w:t>
      </w:r>
      <w:r>
        <w:rPr>
          <w:rFonts w:hint="eastAsia" w:ascii="宋体" w:hAnsi="宋体" w:cs="宋体"/>
          <w:i w:val="0"/>
          <w:iCs w:val="0"/>
          <w:caps w:val="0"/>
          <w:color w:val="auto"/>
          <w:spacing w:val="0"/>
          <w:sz w:val="24"/>
          <w:szCs w:val="24"/>
          <w:highlight w:val="none"/>
          <w:shd w:val="clear" w:color="auto" w:fill="FFFFFF"/>
          <w:lang w:val="en-US" w:eastAsia="zh-CN"/>
        </w:rPr>
        <w:t>通知采购人到仓库查验，</w:t>
      </w:r>
      <w:r>
        <w:rPr>
          <w:rFonts w:hint="eastAsia" w:ascii="宋体" w:hAnsi="宋体" w:eastAsia="宋体" w:cs="宋体"/>
          <w:i w:val="0"/>
          <w:iCs w:val="0"/>
          <w:caps w:val="0"/>
          <w:color w:val="auto"/>
          <w:spacing w:val="0"/>
          <w:sz w:val="24"/>
          <w:szCs w:val="24"/>
          <w:highlight w:val="none"/>
          <w:shd w:val="clear" w:color="auto" w:fill="FFFFFF"/>
          <w:lang w:val="en-US" w:eastAsia="zh-CN"/>
        </w:rPr>
        <w:t>采购人</w:t>
      </w:r>
      <w:r>
        <w:rPr>
          <w:rFonts w:hint="eastAsia" w:ascii="宋体" w:hAnsi="宋体" w:cs="宋体"/>
          <w:i w:val="0"/>
          <w:iCs w:val="0"/>
          <w:caps w:val="0"/>
          <w:color w:val="auto"/>
          <w:spacing w:val="0"/>
          <w:sz w:val="24"/>
          <w:szCs w:val="24"/>
          <w:highlight w:val="none"/>
          <w:shd w:val="clear" w:color="auto" w:fill="FFFFFF"/>
          <w:lang w:val="en-US" w:eastAsia="zh-CN"/>
        </w:rPr>
        <w:t>组织监督人员、专家和用户代表到现场查验，根据查验情况确定需要检测的设备和指标，抽样送</w:t>
      </w:r>
      <w:r>
        <w:rPr>
          <w:rFonts w:hint="eastAsia" w:ascii="宋体" w:hAnsi="宋体" w:eastAsia="宋体" w:cs="宋体"/>
          <w:i w:val="0"/>
          <w:iCs w:val="0"/>
          <w:caps w:val="0"/>
          <w:color w:val="auto"/>
          <w:spacing w:val="0"/>
          <w:sz w:val="24"/>
          <w:szCs w:val="24"/>
          <w:highlight w:val="none"/>
          <w:shd w:val="clear" w:color="auto" w:fill="FFFFFF"/>
          <w:lang w:val="en-US" w:eastAsia="zh-CN"/>
        </w:rPr>
        <w:t>有资质的检测机构检测</w:t>
      </w:r>
      <w:r>
        <w:rPr>
          <w:rFonts w:hint="eastAsia" w:ascii="宋体" w:hAnsi="宋体" w:cs="宋体"/>
          <w:i w:val="0"/>
          <w:iCs w:val="0"/>
          <w:caps w:val="0"/>
          <w:color w:val="auto"/>
          <w:spacing w:val="0"/>
          <w:sz w:val="24"/>
          <w:szCs w:val="24"/>
          <w:highlight w:val="none"/>
          <w:shd w:val="clear" w:color="auto" w:fill="FFFFFF"/>
          <w:lang w:val="en-US" w:eastAsia="zh-CN"/>
        </w:rPr>
        <w:t>。检测所需费用由中标人承担。</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9.5</w:t>
      </w:r>
      <w:r>
        <w:rPr>
          <w:rFonts w:hint="eastAsia" w:ascii="宋体" w:hAnsi="宋体" w:eastAsia="宋体" w:cs="宋体"/>
          <w:i w:val="0"/>
          <w:iCs w:val="0"/>
          <w:caps w:val="0"/>
          <w:color w:val="auto"/>
          <w:spacing w:val="0"/>
          <w:sz w:val="24"/>
          <w:szCs w:val="24"/>
          <w:highlight w:val="none"/>
          <w:shd w:val="clear" w:color="auto" w:fill="FFFFFF"/>
          <w:lang w:val="en-US" w:eastAsia="zh-CN"/>
        </w:rPr>
        <w:t>中标人提供服务所需的设备到达现场后，安排技术人员到现场进行货物的开箱清点，组织安装调试至合格</w:t>
      </w:r>
      <w:r>
        <w:rPr>
          <w:rFonts w:hint="eastAsia" w:ascii="宋体" w:hAnsi="宋体" w:cs="宋体"/>
          <w:i w:val="0"/>
          <w:iCs w:val="0"/>
          <w:caps w:val="0"/>
          <w:color w:val="auto"/>
          <w:spacing w:val="0"/>
          <w:sz w:val="24"/>
          <w:szCs w:val="24"/>
          <w:highlight w:val="none"/>
          <w:shd w:val="clear" w:color="auto" w:fill="FFFFFF"/>
          <w:lang w:val="en-US" w:eastAsia="zh-CN"/>
        </w:rPr>
        <w:t>，并对使用人员进行现场培训</w:t>
      </w:r>
      <w:r>
        <w:rPr>
          <w:rFonts w:hint="eastAsia" w:ascii="宋体" w:hAnsi="宋体" w:eastAsia="宋体" w:cs="宋体"/>
          <w:i w:val="0"/>
          <w:iCs w:val="0"/>
          <w:caps w:val="0"/>
          <w:color w:val="auto"/>
          <w:spacing w:val="0"/>
          <w:sz w:val="24"/>
          <w:szCs w:val="24"/>
          <w:highlight w:val="none"/>
          <w:shd w:val="clear" w:color="auto" w:fill="FFFFFF"/>
          <w:lang w:val="en-US" w:eastAsia="zh-CN"/>
        </w:rPr>
        <w:t>。人员在进行安装、调试期间所发生的费用由中标人承担。</w:t>
      </w:r>
    </w:p>
    <w:p>
      <w:pPr>
        <w:pStyle w:val="3"/>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20" w:lineRule="exact"/>
        <w:ind w:firstLine="480" w:firstLineChars="200"/>
        <w:textAlignment w:val="auto"/>
        <w:outlineLvl w:val="9"/>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9.6</w:t>
      </w:r>
      <w:r>
        <w:rPr>
          <w:rFonts w:hint="eastAsia" w:ascii="宋体" w:hAnsi="宋体" w:eastAsia="宋体" w:cs="宋体"/>
          <w:i w:val="0"/>
          <w:iCs w:val="0"/>
          <w:caps w:val="0"/>
          <w:color w:val="auto"/>
          <w:spacing w:val="0"/>
          <w:sz w:val="24"/>
          <w:szCs w:val="24"/>
          <w:highlight w:val="none"/>
          <w:shd w:val="clear" w:color="auto" w:fill="FFFFFF"/>
          <w:lang w:val="en-US" w:eastAsia="zh-CN"/>
        </w:rPr>
        <w:t>系统部署完成后，试运行一个月，试运行期满后组织整体验收。</w:t>
      </w:r>
    </w:p>
    <w:p>
      <w:pPr>
        <w:pStyle w:val="3"/>
        <w:keepNext w:val="0"/>
        <w:keepLines w:val="0"/>
        <w:pageBreakBefore w:val="0"/>
        <w:widowControl w:val="0"/>
        <w:kinsoku/>
        <w:wordWrap/>
        <w:overflowPunct w:val="0"/>
        <w:topLinePunct w:val="0"/>
        <w:autoSpaceDE/>
        <w:autoSpaceDN/>
        <w:bidi w:val="0"/>
        <w:adjustRightInd/>
        <w:snapToGrid/>
        <w:spacing w:beforeLines="0" w:afterLines="0" w:line="520" w:lineRule="exact"/>
        <w:ind w:firstLine="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b w:val="0"/>
          <w:bCs w:val="0"/>
          <w:kern w:val="2"/>
          <w:sz w:val="24"/>
          <w:szCs w:val="24"/>
          <w:highlight w:val="none"/>
          <w:lang w:val="en-US" w:eastAsia="zh-CN" w:bidi="ar-SA"/>
        </w:rPr>
        <w:t>10</w:t>
      </w:r>
      <w:r>
        <w:rPr>
          <w:rFonts w:hint="eastAsia" w:ascii="宋体" w:hAnsi="宋体" w:eastAsia="宋体" w:cs="宋体"/>
          <w:b w:val="0"/>
          <w:bCs w:val="0"/>
          <w:kern w:val="2"/>
          <w:sz w:val="24"/>
          <w:szCs w:val="24"/>
          <w:highlight w:val="none"/>
          <w:lang w:val="en-US" w:eastAsia="zh-CN" w:bidi="ar-SA"/>
        </w:rPr>
        <w:t>、数据安全：</w:t>
      </w:r>
      <w:r>
        <w:rPr>
          <w:rFonts w:hint="eastAsia" w:ascii="宋体" w:hAnsi="宋体" w:eastAsia="宋体" w:cs="宋体"/>
          <w:i w:val="0"/>
          <w:iCs w:val="0"/>
          <w:caps w:val="0"/>
          <w:color w:val="auto"/>
          <w:spacing w:val="0"/>
          <w:sz w:val="24"/>
          <w:szCs w:val="24"/>
          <w:highlight w:val="none"/>
          <w:shd w:val="clear" w:color="auto" w:fill="FFFFFF"/>
          <w:lang w:val="en-US" w:eastAsia="zh-CN"/>
        </w:rPr>
        <w:t>系统运营期间产生的所有数据资产归属采购人，未经采购人同意，中标人不得擅自使用、不得以任何方式向第三方披露。</w:t>
      </w:r>
    </w:p>
    <w:p>
      <w:pPr>
        <w:pStyle w:val="3"/>
        <w:keepNext w:val="0"/>
        <w:keepLines w:val="0"/>
        <w:pageBreakBefore w:val="0"/>
        <w:widowControl w:val="0"/>
        <w:kinsoku/>
        <w:wordWrap/>
        <w:overflowPunct w:val="0"/>
        <w:topLinePunct w:val="0"/>
        <w:autoSpaceDE/>
        <w:autoSpaceDN/>
        <w:bidi w:val="0"/>
        <w:adjustRightInd/>
        <w:snapToGrid/>
        <w:spacing w:beforeLines="0" w:afterLines="0" w:line="520" w:lineRule="exact"/>
        <w:ind w:firstLine="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11、服务考评。</w:t>
      </w:r>
      <w:r>
        <w:rPr>
          <w:rFonts w:hint="eastAsia" w:ascii="宋体" w:hAnsi="宋体" w:eastAsia="宋体" w:cs="宋体"/>
          <w:i w:val="0"/>
          <w:iCs w:val="0"/>
          <w:caps w:val="0"/>
          <w:color w:val="auto"/>
          <w:spacing w:val="0"/>
          <w:sz w:val="24"/>
          <w:szCs w:val="24"/>
          <w:highlight w:val="none"/>
          <w:shd w:val="clear" w:color="auto" w:fill="FFFFFF"/>
          <w:lang w:val="en-US" w:eastAsia="zh-CN"/>
        </w:rPr>
        <w:t>根据考</w:t>
      </w:r>
      <w:r>
        <w:rPr>
          <w:rFonts w:hint="eastAsia" w:ascii="宋体" w:hAnsi="宋体" w:cs="宋体"/>
          <w:i w:val="0"/>
          <w:iCs w:val="0"/>
          <w:caps w:val="0"/>
          <w:color w:val="auto"/>
          <w:spacing w:val="0"/>
          <w:sz w:val="24"/>
          <w:szCs w:val="24"/>
          <w:highlight w:val="none"/>
          <w:shd w:val="clear" w:color="auto" w:fill="FFFFFF"/>
          <w:lang w:val="en-US" w:eastAsia="zh-CN"/>
        </w:rPr>
        <w:t>评</w:t>
      </w:r>
      <w:r>
        <w:rPr>
          <w:rFonts w:hint="eastAsia" w:ascii="宋体" w:hAnsi="宋体" w:eastAsia="宋体" w:cs="宋体"/>
          <w:i w:val="0"/>
          <w:iCs w:val="0"/>
          <w:caps w:val="0"/>
          <w:color w:val="auto"/>
          <w:spacing w:val="0"/>
          <w:sz w:val="24"/>
          <w:szCs w:val="24"/>
          <w:highlight w:val="none"/>
          <w:shd w:val="clear" w:color="auto" w:fill="FFFFFF"/>
          <w:lang w:val="en-US" w:eastAsia="zh-CN"/>
        </w:rPr>
        <w:t>指标</w:t>
      </w:r>
      <w:r>
        <w:rPr>
          <w:rFonts w:hint="eastAsia" w:ascii="宋体" w:hAnsi="宋体" w:cs="宋体"/>
          <w:i w:val="0"/>
          <w:iCs w:val="0"/>
          <w:caps w:val="0"/>
          <w:color w:val="auto"/>
          <w:spacing w:val="0"/>
          <w:sz w:val="24"/>
          <w:szCs w:val="24"/>
          <w:highlight w:val="none"/>
          <w:shd w:val="clear" w:color="auto" w:fill="FFFFFF"/>
          <w:lang w:val="en-US" w:eastAsia="zh-CN"/>
        </w:rPr>
        <w:t>对中标人的服务</w:t>
      </w:r>
      <w:r>
        <w:rPr>
          <w:rFonts w:hint="eastAsia" w:ascii="宋体" w:hAnsi="宋体" w:eastAsia="宋体" w:cs="宋体"/>
          <w:i w:val="0"/>
          <w:iCs w:val="0"/>
          <w:caps w:val="0"/>
          <w:color w:val="auto"/>
          <w:spacing w:val="0"/>
          <w:sz w:val="24"/>
          <w:szCs w:val="24"/>
          <w:highlight w:val="none"/>
          <w:shd w:val="clear" w:color="auto" w:fill="FFFFFF"/>
          <w:lang w:val="en-US" w:eastAsia="zh-CN"/>
        </w:rPr>
        <w:t>进行量化评分，</w:t>
      </w:r>
      <w:r>
        <w:rPr>
          <w:rFonts w:hint="eastAsia" w:ascii="宋体" w:hAnsi="宋体" w:cs="宋体"/>
          <w:i w:val="0"/>
          <w:iCs w:val="0"/>
          <w:caps w:val="0"/>
          <w:color w:val="auto"/>
          <w:spacing w:val="0"/>
          <w:sz w:val="24"/>
          <w:szCs w:val="24"/>
          <w:highlight w:val="none"/>
          <w:shd w:val="clear" w:color="auto" w:fill="FFFFFF"/>
          <w:lang w:val="en-US" w:eastAsia="zh-CN"/>
        </w:rPr>
        <w:t>督促中标人严格按照合同要求提供服务，确保系统稳定可靠运行</w:t>
      </w:r>
      <w:r>
        <w:rPr>
          <w:rFonts w:hint="eastAsia" w:ascii="宋体" w:hAnsi="宋体" w:eastAsia="宋体" w:cs="宋体"/>
          <w:i w:val="0"/>
          <w:iCs w:val="0"/>
          <w:caps w:val="0"/>
          <w:color w:val="auto"/>
          <w:spacing w:val="0"/>
          <w:sz w:val="24"/>
          <w:szCs w:val="24"/>
          <w:highlight w:val="none"/>
          <w:shd w:val="clear" w:color="auto" w:fill="FFFFFF"/>
          <w:lang w:val="en-US" w:eastAsia="zh-CN"/>
        </w:rPr>
        <w:t>。</w:t>
      </w:r>
    </w:p>
    <w:p>
      <w:pPr>
        <w:pStyle w:val="3"/>
        <w:keepNext w:val="0"/>
        <w:keepLines w:val="0"/>
        <w:pageBreakBefore w:val="0"/>
        <w:widowControl w:val="0"/>
        <w:kinsoku/>
        <w:wordWrap/>
        <w:overflowPunct w:val="0"/>
        <w:topLinePunct w:val="0"/>
        <w:autoSpaceDE/>
        <w:autoSpaceDN/>
        <w:bidi w:val="0"/>
        <w:adjustRightInd/>
        <w:snapToGrid/>
        <w:spacing w:beforeLines="0" w:afterLines="0" w:line="520" w:lineRule="exact"/>
        <w:ind w:firstLine="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11.1</w:t>
      </w:r>
      <w:r>
        <w:rPr>
          <w:rFonts w:hint="eastAsia" w:ascii="宋体" w:hAnsi="宋体" w:eastAsia="宋体" w:cs="宋体"/>
          <w:i w:val="0"/>
          <w:iCs w:val="0"/>
          <w:caps w:val="0"/>
          <w:color w:val="auto"/>
          <w:spacing w:val="0"/>
          <w:sz w:val="24"/>
          <w:szCs w:val="24"/>
          <w:highlight w:val="none"/>
          <w:shd w:val="clear" w:color="auto" w:fill="FFFFFF"/>
          <w:lang w:val="en-US" w:eastAsia="zh-CN"/>
        </w:rPr>
        <w:t>考</w:t>
      </w:r>
      <w:r>
        <w:rPr>
          <w:rFonts w:hint="eastAsia" w:ascii="宋体" w:hAnsi="宋体" w:cs="宋体"/>
          <w:i w:val="0"/>
          <w:iCs w:val="0"/>
          <w:caps w:val="0"/>
          <w:color w:val="auto"/>
          <w:spacing w:val="0"/>
          <w:sz w:val="24"/>
          <w:szCs w:val="24"/>
          <w:highlight w:val="none"/>
          <w:shd w:val="clear" w:color="auto" w:fill="FFFFFF"/>
          <w:lang w:val="en-US" w:eastAsia="zh-CN"/>
        </w:rPr>
        <w:t>评</w:t>
      </w:r>
      <w:r>
        <w:rPr>
          <w:rFonts w:hint="eastAsia" w:ascii="宋体" w:hAnsi="宋体" w:eastAsia="宋体" w:cs="宋体"/>
          <w:i w:val="0"/>
          <w:iCs w:val="0"/>
          <w:caps w:val="0"/>
          <w:color w:val="auto"/>
          <w:spacing w:val="0"/>
          <w:sz w:val="24"/>
          <w:szCs w:val="24"/>
          <w:highlight w:val="none"/>
          <w:shd w:val="clear" w:color="auto" w:fill="FFFFFF"/>
          <w:lang w:val="en-US" w:eastAsia="zh-CN"/>
        </w:rPr>
        <w:t>小组</w:t>
      </w:r>
      <w:r>
        <w:rPr>
          <w:rFonts w:hint="eastAsia" w:ascii="宋体" w:hAnsi="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由福建省市场监管局牵头，全省市场监管部门各使用单位相关人员组成。</w:t>
      </w:r>
    </w:p>
    <w:p>
      <w:pPr>
        <w:pStyle w:val="3"/>
        <w:keepNext w:val="0"/>
        <w:keepLines w:val="0"/>
        <w:pageBreakBefore w:val="0"/>
        <w:widowControl w:val="0"/>
        <w:kinsoku/>
        <w:wordWrap/>
        <w:overflowPunct w:val="0"/>
        <w:topLinePunct w:val="0"/>
        <w:autoSpaceDE/>
        <w:autoSpaceDN/>
        <w:bidi w:val="0"/>
        <w:adjustRightInd/>
        <w:snapToGrid/>
        <w:spacing w:beforeLines="0" w:afterLines="0" w:line="520" w:lineRule="exact"/>
        <w:ind w:firstLine="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11.2</w:t>
      </w:r>
      <w:r>
        <w:rPr>
          <w:rFonts w:hint="eastAsia" w:ascii="宋体" w:hAnsi="宋体" w:eastAsia="宋体" w:cs="宋体"/>
          <w:i w:val="0"/>
          <w:iCs w:val="0"/>
          <w:caps w:val="0"/>
          <w:color w:val="auto"/>
          <w:spacing w:val="0"/>
          <w:sz w:val="24"/>
          <w:szCs w:val="24"/>
          <w:highlight w:val="none"/>
          <w:shd w:val="clear" w:color="auto" w:fill="FFFFFF"/>
          <w:lang w:val="en-US" w:eastAsia="zh-CN"/>
        </w:rPr>
        <w:t>考</w:t>
      </w:r>
      <w:r>
        <w:rPr>
          <w:rFonts w:hint="eastAsia" w:ascii="宋体" w:hAnsi="宋体" w:cs="宋体"/>
          <w:i w:val="0"/>
          <w:iCs w:val="0"/>
          <w:caps w:val="0"/>
          <w:color w:val="auto"/>
          <w:spacing w:val="0"/>
          <w:sz w:val="24"/>
          <w:szCs w:val="24"/>
          <w:highlight w:val="none"/>
          <w:shd w:val="clear" w:color="auto" w:fill="FFFFFF"/>
          <w:lang w:val="en-US" w:eastAsia="zh-CN"/>
        </w:rPr>
        <w:t>评</w:t>
      </w:r>
      <w:r>
        <w:rPr>
          <w:rFonts w:hint="eastAsia" w:ascii="宋体" w:hAnsi="宋体" w:eastAsia="宋体" w:cs="宋体"/>
          <w:i w:val="0"/>
          <w:iCs w:val="0"/>
          <w:caps w:val="0"/>
          <w:color w:val="auto"/>
          <w:spacing w:val="0"/>
          <w:sz w:val="24"/>
          <w:szCs w:val="24"/>
          <w:highlight w:val="none"/>
          <w:shd w:val="clear" w:color="auto" w:fill="FFFFFF"/>
          <w:lang w:val="en-US" w:eastAsia="zh-CN"/>
        </w:rPr>
        <w:t>周期</w:t>
      </w:r>
      <w:r>
        <w:rPr>
          <w:rFonts w:hint="eastAsia" w:ascii="宋体" w:hAnsi="宋体" w:cs="宋体"/>
          <w:i w:val="0"/>
          <w:iCs w:val="0"/>
          <w:caps w:val="0"/>
          <w:color w:val="auto"/>
          <w:spacing w:val="0"/>
          <w:sz w:val="24"/>
          <w:szCs w:val="24"/>
          <w:highlight w:val="none"/>
          <w:shd w:val="clear" w:color="auto" w:fill="FFFFFF"/>
          <w:lang w:val="en-US" w:eastAsia="zh-CN"/>
        </w:rPr>
        <w:t>：每</w:t>
      </w:r>
      <w:r>
        <w:rPr>
          <w:rFonts w:hint="eastAsia" w:ascii="宋体" w:hAnsi="宋体" w:eastAsia="宋体" w:cs="宋体"/>
          <w:i w:val="0"/>
          <w:iCs w:val="0"/>
          <w:caps w:val="0"/>
          <w:color w:val="auto"/>
          <w:spacing w:val="0"/>
          <w:sz w:val="24"/>
          <w:szCs w:val="24"/>
          <w:highlight w:val="none"/>
          <w:shd w:val="clear" w:color="auto" w:fill="FFFFFF"/>
          <w:lang w:val="en-US" w:eastAsia="zh-CN"/>
        </w:rPr>
        <w:t>个服务年度</w:t>
      </w:r>
      <w:r>
        <w:rPr>
          <w:rFonts w:hint="eastAsia" w:ascii="宋体" w:hAnsi="宋体" w:cs="宋体"/>
          <w:i w:val="0"/>
          <w:iCs w:val="0"/>
          <w:caps w:val="0"/>
          <w:color w:val="auto"/>
          <w:spacing w:val="0"/>
          <w:sz w:val="24"/>
          <w:szCs w:val="24"/>
          <w:highlight w:val="none"/>
          <w:shd w:val="clear" w:color="auto" w:fill="FFFFFF"/>
          <w:lang w:val="en-US" w:eastAsia="zh-CN"/>
        </w:rPr>
        <w:t>末考评一次</w:t>
      </w:r>
      <w:r>
        <w:rPr>
          <w:rFonts w:hint="eastAsia" w:ascii="宋体" w:hAnsi="宋体" w:eastAsia="宋体" w:cs="宋体"/>
          <w:i w:val="0"/>
          <w:iCs w:val="0"/>
          <w:caps w:val="0"/>
          <w:color w:val="auto"/>
          <w:spacing w:val="0"/>
          <w:sz w:val="24"/>
          <w:szCs w:val="24"/>
          <w:highlight w:val="none"/>
          <w:shd w:val="clear" w:color="auto" w:fill="FFFFFF"/>
          <w:lang w:val="en-US" w:eastAsia="zh-CN"/>
        </w:rPr>
        <w:t>（从中标人完成系统部署并通过验收之日起算），也可根据各使用单位反馈的服务情况适时进行汇总考核。</w:t>
      </w:r>
    </w:p>
    <w:p>
      <w:pPr>
        <w:pStyle w:val="3"/>
        <w:keepNext w:val="0"/>
        <w:keepLines w:val="0"/>
        <w:pageBreakBefore w:val="0"/>
        <w:widowControl w:val="0"/>
        <w:kinsoku/>
        <w:wordWrap/>
        <w:overflowPunct w:val="0"/>
        <w:topLinePunct w:val="0"/>
        <w:autoSpaceDE/>
        <w:autoSpaceDN/>
        <w:bidi w:val="0"/>
        <w:adjustRightInd/>
        <w:snapToGrid/>
        <w:spacing w:beforeLines="0" w:afterLines="0" w:line="520" w:lineRule="exact"/>
        <w:ind w:firstLine="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11.3</w:t>
      </w:r>
      <w:r>
        <w:rPr>
          <w:rFonts w:hint="eastAsia" w:ascii="宋体" w:hAnsi="宋体" w:eastAsia="宋体" w:cs="宋体"/>
          <w:i w:val="0"/>
          <w:iCs w:val="0"/>
          <w:caps w:val="0"/>
          <w:color w:val="auto"/>
          <w:spacing w:val="0"/>
          <w:sz w:val="24"/>
          <w:szCs w:val="24"/>
          <w:highlight w:val="none"/>
          <w:shd w:val="clear" w:color="auto" w:fill="FFFFFF"/>
          <w:lang w:val="en-US" w:eastAsia="zh-CN"/>
        </w:rPr>
        <w:t>结果运用：考</w:t>
      </w:r>
      <w:r>
        <w:rPr>
          <w:rFonts w:hint="eastAsia" w:ascii="宋体" w:hAnsi="宋体" w:cs="宋体"/>
          <w:i w:val="0"/>
          <w:iCs w:val="0"/>
          <w:caps w:val="0"/>
          <w:color w:val="auto"/>
          <w:spacing w:val="0"/>
          <w:sz w:val="24"/>
          <w:szCs w:val="24"/>
          <w:highlight w:val="none"/>
          <w:shd w:val="clear" w:color="auto" w:fill="FFFFFF"/>
          <w:lang w:val="en-US" w:eastAsia="zh-CN"/>
        </w:rPr>
        <w:t>评得分</w:t>
      </w:r>
      <w:r>
        <w:rPr>
          <w:rFonts w:hint="eastAsia" w:ascii="宋体" w:hAnsi="宋体" w:eastAsia="宋体" w:cs="宋体"/>
          <w:i w:val="0"/>
          <w:iCs w:val="0"/>
          <w:caps w:val="0"/>
          <w:color w:val="auto"/>
          <w:spacing w:val="0"/>
          <w:sz w:val="24"/>
          <w:szCs w:val="24"/>
          <w:highlight w:val="none"/>
          <w:shd w:val="clear" w:color="auto" w:fill="FFFFFF"/>
          <w:lang w:val="en-US" w:eastAsia="zh-CN"/>
        </w:rPr>
        <w:t>与每年服务费用挂钩。考评得分≥95分的，服务费用不减免；80分≤考评得分＜95分的，按实际得分百分比计算服务费用，考评得分每扣1分，则减免服务费用1%(如考评得分为85分，则支付年度服务费用的85%)；60分≤考评得分＜80分的，服务费用按60%计算；考评得分低于60分的，采购人拒绝支付剩余服务费用并保留解除合同的权利。</w:t>
      </w:r>
    </w:p>
    <w:p>
      <w:pPr>
        <w:pStyle w:val="3"/>
        <w:keepNext w:val="0"/>
        <w:keepLines w:val="0"/>
        <w:pageBreakBefore w:val="0"/>
        <w:widowControl w:val="0"/>
        <w:kinsoku/>
        <w:wordWrap/>
        <w:overflowPunct w:val="0"/>
        <w:topLinePunct w:val="0"/>
        <w:autoSpaceDE/>
        <w:autoSpaceDN/>
        <w:bidi w:val="0"/>
        <w:adjustRightInd/>
        <w:snapToGrid/>
        <w:spacing w:beforeLines="0" w:afterLines="0" w:line="520" w:lineRule="exact"/>
        <w:ind w:firstLine="0"/>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11.4</w:t>
      </w:r>
      <w:r>
        <w:rPr>
          <w:rFonts w:hint="eastAsia" w:ascii="宋体" w:hAnsi="宋体" w:eastAsia="宋体" w:cs="宋体"/>
          <w:i w:val="0"/>
          <w:iCs w:val="0"/>
          <w:caps w:val="0"/>
          <w:color w:val="auto"/>
          <w:spacing w:val="0"/>
          <w:sz w:val="24"/>
          <w:szCs w:val="24"/>
          <w:highlight w:val="none"/>
          <w:shd w:val="clear" w:color="auto" w:fill="FFFFFF"/>
          <w:lang w:val="en-US" w:eastAsia="zh-CN"/>
        </w:rPr>
        <w:t>考评标准。总分100分，具体分布如下：</w:t>
      </w:r>
    </w:p>
    <w:p>
      <w:pPr>
        <w:pStyle w:val="10"/>
        <w:ind w:firstLine="480"/>
        <w:jc w:val="center"/>
        <w:rPr>
          <w:rFonts w:ascii="宋体" w:hAnsi="宋体" w:eastAsia="宋体" w:cs="宋体"/>
          <w:b w:val="0"/>
          <w:bCs/>
          <w:sz w:val="24"/>
          <w:szCs w:val="24"/>
          <w:highlight w:val="none"/>
        </w:rPr>
      </w:pPr>
      <w:r>
        <w:rPr>
          <w:rFonts w:ascii="宋体" w:hAnsi="宋体" w:eastAsia="宋体" w:cs="宋体"/>
          <w:b w:val="0"/>
          <w:bCs/>
          <w:sz w:val="24"/>
          <w:szCs w:val="24"/>
          <w:highlight w:val="none"/>
        </w:rPr>
        <w:t>服务质量考核标准(考核评价表)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3405"/>
        <w:gridCol w:w="255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44"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宋体" w:hAnsi="宋体" w:eastAsia="宋体" w:cs="宋体"/>
                <w:b w:val="0"/>
                <w:bCs/>
                <w:sz w:val="24"/>
                <w:szCs w:val="24"/>
                <w:highlight w:val="none"/>
                <w:vertAlign w:val="baseline"/>
              </w:rPr>
            </w:pPr>
            <w:r>
              <w:rPr>
                <w:rFonts w:ascii="宋体" w:hAnsi="宋体" w:eastAsia="宋体" w:cs="宋体"/>
                <w:b w:val="0"/>
                <w:bCs/>
                <w:sz w:val="24"/>
                <w:szCs w:val="24"/>
                <w:highlight w:val="none"/>
              </w:rPr>
              <w:t>考核内容</w:t>
            </w:r>
          </w:p>
        </w:tc>
        <w:tc>
          <w:tcPr>
            <w:tcW w:w="3405"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宋体" w:hAnsi="宋体" w:eastAsia="宋体" w:cs="宋体"/>
                <w:b w:val="0"/>
                <w:bCs/>
                <w:sz w:val="24"/>
                <w:szCs w:val="24"/>
                <w:highlight w:val="none"/>
                <w:vertAlign w:val="baseline"/>
              </w:rPr>
            </w:pPr>
            <w:r>
              <w:rPr>
                <w:rFonts w:ascii="宋体" w:hAnsi="宋体" w:eastAsia="宋体" w:cs="宋体"/>
                <w:b w:val="0"/>
                <w:bCs/>
                <w:sz w:val="24"/>
                <w:szCs w:val="24"/>
                <w:highlight w:val="none"/>
              </w:rPr>
              <w:t>服务质量考核标准</w:t>
            </w:r>
          </w:p>
        </w:tc>
        <w:tc>
          <w:tcPr>
            <w:tcW w:w="2550"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宋体" w:hAnsi="宋体" w:eastAsia="宋体" w:cs="宋体"/>
                <w:b w:val="0"/>
                <w:bCs/>
                <w:sz w:val="24"/>
                <w:szCs w:val="24"/>
                <w:highlight w:val="none"/>
                <w:vertAlign w:val="baseline"/>
              </w:rPr>
            </w:pPr>
            <w:r>
              <w:rPr>
                <w:rFonts w:ascii="宋体" w:hAnsi="宋体" w:eastAsia="宋体" w:cs="宋体"/>
                <w:b w:val="0"/>
                <w:bCs/>
                <w:sz w:val="24"/>
                <w:szCs w:val="24"/>
                <w:highlight w:val="none"/>
              </w:rPr>
              <w:t>评分办法</w:t>
            </w:r>
          </w:p>
        </w:tc>
        <w:tc>
          <w:tcPr>
            <w:tcW w:w="1223"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宋体" w:hAnsi="宋体" w:eastAsia="宋体" w:cs="宋体"/>
                <w:b w:val="0"/>
                <w:bCs/>
                <w:sz w:val="24"/>
                <w:szCs w:val="24"/>
                <w:highlight w:val="none"/>
                <w:vertAlign w:val="baseline"/>
              </w:rPr>
            </w:pPr>
            <w:r>
              <w:rPr>
                <w:rFonts w:ascii="宋体" w:hAnsi="宋体" w:eastAsia="宋体" w:cs="宋体"/>
                <w:b w:val="0"/>
                <w:bCs/>
                <w:sz w:val="24"/>
                <w:szCs w:val="24"/>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44"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b w:val="0"/>
                <w:bCs/>
                <w:sz w:val="24"/>
                <w:szCs w:val="24"/>
                <w:highlight w:val="none"/>
                <w:vertAlign w:val="baseline"/>
                <w:lang w:val="en-US" w:eastAsia="zh-Hans"/>
              </w:rPr>
            </w:pPr>
            <w:r>
              <w:rPr>
                <w:rFonts w:hint="eastAsia" w:ascii="宋体" w:hAnsi="宋体" w:eastAsia="宋体" w:cs="宋体"/>
                <w:b w:val="0"/>
                <w:bCs/>
                <w:sz w:val="24"/>
                <w:szCs w:val="24"/>
                <w:highlight w:val="none"/>
                <w:lang w:eastAsia="zh-CN"/>
              </w:rPr>
              <w:t>售后服务</w:t>
            </w:r>
            <w:r>
              <w:rPr>
                <w:rFonts w:ascii="宋体" w:hAnsi="宋体" w:eastAsia="宋体" w:cs="宋体"/>
                <w:b w:val="0"/>
                <w:bCs/>
                <w:sz w:val="24"/>
                <w:szCs w:val="24"/>
                <w:highlight w:val="none"/>
              </w:rPr>
              <w:t>响应</w:t>
            </w:r>
          </w:p>
        </w:tc>
        <w:tc>
          <w:tcPr>
            <w:tcW w:w="3405"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val="0"/>
                <w:bCs/>
                <w:sz w:val="24"/>
                <w:szCs w:val="24"/>
                <w:highlight w:val="none"/>
                <w:vertAlign w:val="baseline"/>
                <w:lang w:val="en-US" w:eastAsia="zh-Hans"/>
              </w:rPr>
            </w:pPr>
            <w:r>
              <w:rPr>
                <w:rFonts w:hint="eastAsia" w:ascii="宋体" w:hAnsi="宋体" w:eastAsia="宋体" w:cs="宋体"/>
                <w:b w:val="0"/>
                <w:bCs/>
                <w:sz w:val="24"/>
                <w:szCs w:val="24"/>
                <w:highlight w:val="none"/>
                <w:lang w:eastAsia="zh-CN"/>
              </w:rPr>
              <w:t>售后服务</w:t>
            </w:r>
            <w:r>
              <w:rPr>
                <w:rFonts w:ascii="宋体" w:hAnsi="宋体" w:eastAsia="宋体" w:cs="宋体"/>
                <w:b w:val="0"/>
                <w:bCs/>
                <w:sz w:val="24"/>
                <w:szCs w:val="24"/>
                <w:highlight w:val="none"/>
              </w:rPr>
              <w:t>响应时间为7×24小时，</w:t>
            </w:r>
            <w:r>
              <w:rPr>
                <w:rFonts w:hint="eastAsia" w:ascii="宋体" w:hAnsi="宋体" w:eastAsia="宋体" w:cs="宋体"/>
                <w:b w:val="0"/>
                <w:bCs/>
                <w:sz w:val="24"/>
                <w:szCs w:val="24"/>
                <w:highlight w:val="none"/>
                <w:lang w:val="en-US" w:eastAsia="zh-CN"/>
              </w:rPr>
              <w:t>中标人</w:t>
            </w:r>
            <w:r>
              <w:rPr>
                <w:rFonts w:ascii="宋体" w:hAnsi="宋体" w:eastAsia="宋体" w:cs="宋体"/>
                <w:b w:val="0"/>
                <w:bCs/>
                <w:sz w:val="24"/>
                <w:szCs w:val="24"/>
                <w:highlight w:val="none"/>
              </w:rPr>
              <w:t>接到</w:t>
            </w:r>
            <w:r>
              <w:rPr>
                <w:rFonts w:hint="eastAsia" w:ascii="宋体" w:hAnsi="宋体" w:eastAsia="宋体" w:cs="宋体"/>
                <w:b w:val="0"/>
                <w:bCs/>
                <w:sz w:val="24"/>
                <w:szCs w:val="24"/>
                <w:highlight w:val="none"/>
                <w:lang w:val="en-US" w:eastAsia="zh-CN"/>
              </w:rPr>
              <w:t>用户单位</w:t>
            </w:r>
            <w:r>
              <w:rPr>
                <w:rFonts w:ascii="宋体" w:hAnsi="宋体" w:eastAsia="宋体" w:cs="宋体"/>
                <w:b w:val="0"/>
                <w:bCs/>
                <w:sz w:val="24"/>
                <w:szCs w:val="24"/>
                <w:highlight w:val="none"/>
              </w:rPr>
              <w:t>保障要求后，必须在15分钟内响应</w:t>
            </w:r>
            <w:r>
              <w:rPr>
                <w:rFonts w:hint="eastAsia" w:ascii="宋体" w:hAnsi="宋体" w:eastAsia="宋体" w:cs="宋体"/>
                <w:b w:val="0"/>
                <w:bCs/>
                <w:sz w:val="24"/>
                <w:szCs w:val="24"/>
                <w:highlight w:val="none"/>
                <w:lang w:eastAsia="zh-CN"/>
              </w:rPr>
              <w:t>；需要上门服务的，</w:t>
            </w:r>
            <w:r>
              <w:rPr>
                <w:rFonts w:ascii="宋体" w:hAnsi="宋体" w:eastAsia="宋体" w:cs="宋体"/>
                <w:b w:val="0"/>
                <w:bCs/>
                <w:sz w:val="24"/>
                <w:szCs w:val="24"/>
                <w:highlight w:val="none"/>
              </w:rPr>
              <w:t>工程师</w:t>
            </w:r>
            <w:r>
              <w:rPr>
                <w:rFonts w:hint="eastAsia" w:ascii="宋体" w:hAnsi="宋体" w:eastAsia="宋体" w:cs="宋体"/>
                <w:b w:val="0"/>
                <w:bCs/>
                <w:sz w:val="24"/>
                <w:szCs w:val="24"/>
                <w:highlight w:val="none"/>
                <w:lang w:eastAsia="zh-CN"/>
              </w:rPr>
              <w:t>应在</w:t>
            </w:r>
            <w:r>
              <w:rPr>
                <w:rFonts w:hint="eastAsia" w:ascii="宋体" w:hAnsi="宋体" w:eastAsia="宋体" w:cs="宋体"/>
                <w:b w:val="0"/>
                <w:bCs/>
                <w:sz w:val="24"/>
                <w:szCs w:val="24"/>
                <w:highlight w:val="none"/>
                <w:lang w:val="en-US" w:eastAsia="zh-CN"/>
              </w:rPr>
              <w:t>24</w:t>
            </w:r>
            <w:r>
              <w:rPr>
                <w:rFonts w:ascii="宋体" w:hAnsi="宋体" w:eastAsia="宋体" w:cs="宋体"/>
                <w:b w:val="0"/>
                <w:bCs/>
                <w:sz w:val="24"/>
                <w:szCs w:val="24"/>
                <w:highlight w:val="none"/>
              </w:rPr>
              <w:t>小时内到达</w:t>
            </w:r>
            <w:r>
              <w:rPr>
                <w:rFonts w:hint="eastAsia" w:ascii="宋体" w:hAnsi="宋体" w:eastAsia="宋体" w:cs="宋体"/>
                <w:b w:val="0"/>
                <w:bCs/>
                <w:sz w:val="24"/>
                <w:szCs w:val="24"/>
                <w:highlight w:val="none"/>
                <w:lang w:val="en-US" w:eastAsia="zh-CN"/>
              </w:rPr>
              <w:t>用户</w:t>
            </w:r>
            <w:r>
              <w:rPr>
                <w:rFonts w:ascii="宋体" w:hAnsi="宋体" w:eastAsia="宋体" w:cs="宋体"/>
                <w:b w:val="0"/>
                <w:bCs/>
                <w:sz w:val="24"/>
                <w:szCs w:val="24"/>
                <w:highlight w:val="none"/>
              </w:rPr>
              <w:t>现场</w:t>
            </w:r>
          </w:p>
        </w:tc>
        <w:tc>
          <w:tcPr>
            <w:tcW w:w="2550"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val="0"/>
                <w:bCs/>
                <w:sz w:val="24"/>
                <w:szCs w:val="24"/>
                <w:highlight w:val="none"/>
                <w:vertAlign w:val="baseline"/>
                <w:lang w:val="en-US" w:eastAsia="zh-Hans"/>
              </w:rPr>
            </w:pPr>
            <w:r>
              <w:rPr>
                <w:rFonts w:hint="eastAsia" w:ascii="宋体" w:hAnsi="宋体" w:eastAsia="宋体" w:cs="宋体"/>
                <w:b w:val="0"/>
                <w:bCs/>
                <w:sz w:val="24"/>
                <w:szCs w:val="24"/>
                <w:highlight w:val="none"/>
                <w:lang w:eastAsia="zh-CN"/>
              </w:rPr>
              <w:t>售后服务</w:t>
            </w:r>
            <w:r>
              <w:rPr>
                <w:rFonts w:ascii="宋体" w:hAnsi="宋体" w:eastAsia="宋体" w:cs="宋体"/>
                <w:b w:val="0"/>
                <w:bCs/>
                <w:sz w:val="24"/>
                <w:szCs w:val="24"/>
                <w:highlight w:val="none"/>
              </w:rPr>
              <w:t>响应不及时，每次扣</w:t>
            </w:r>
            <w:r>
              <w:rPr>
                <w:rFonts w:hint="eastAsia" w:ascii="宋体" w:hAnsi="宋体" w:eastAsia="宋体" w:cs="宋体"/>
                <w:b w:val="0"/>
                <w:bCs/>
                <w:sz w:val="24"/>
                <w:szCs w:val="24"/>
                <w:highlight w:val="none"/>
                <w:lang w:val="en-US" w:eastAsia="zh-CN"/>
              </w:rPr>
              <w:t>0.</w:t>
            </w:r>
            <w:r>
              <w:rPr>
                <w:rFonts w:ascii="宋体" w:hAnsi="宋体" w:eastAsia="宋体" w:cs="宋体"/>
                <w:b w:val="0"/>
                <w:bCs/>
                <w:sz w:val="24"/>
                <w:szCs w:val="24"/>
                <w:highlight w:val="none"/>
              </w:rPr>
              <w:t>1分，扣完为止</w:t>
            </w:r>
          </w:p>
        </w:tc>
        <w:tc>
          <w:tcPr>
            <w:tcW w:w="1223"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44" w:type="dxa"/>
            <w:vMerge w:val="restart"/>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设备故障频次</w:t>
            </w:r>
          </w:p>
        </w:tc>
        <w:tc>
          <w:tcPr>
            <w:tcW w:w="3405"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执法记录仪、采集工作站（两种采集工作站合并计算）、平板电脑，每种设备每年出现故障次数不超过该设备总数的0.5%</w:t>
            </w:r>
          </w:p>
        </w:tc>
        <w:tc>
          <w:tcPr>
            <w:tcW w:w="2550"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每种设备故障次数超过该设备总数0.5%的，每超出1次扣0.1分，</w:t>
            </w:r>
            <w:r>
              <w:rPr>
                <w:rFonts w:ascii="宋体" w:hAnsi="宋体" w:eastAsia="宋体" w:cs="宋体"/>
                <w:b w:val="0"/>
                <w:bCs/>
                <w:sz w:val="24"/>
                <w:szCs w:val="24"/>
                <w:highlight w:val="none"/>
              </w:rPr>
              <w:t>扣完为止</w:t>
            </w:r>
          </w:p>
        </w:tc>
        <w:tc>
          <w:tcPr>
            <w:tcW w:w="1223"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44" w:type="dxa"/>
            <w:vMerge w:val="continue"/>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宋体" w:hAnsi="宋体" w:eastAsia="宋体" w:cs="宋体"/>
                <w:b w:val="0"/>
                <w:bCs/>
                <w:sz w:val="24"/>
                <w:szCs w:val="24"/>
                <w:highlight w:val="none"/>
                <w:lang w:val="en-US" w:eastAsia="zh-CN"/>
              </w:rPr>
            </w:pPr>
          </w:p>
        </w:tc>
        <w:tc>
          <w:tcPr>
            <w:tcW w:w="3405"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便携式打印机、录音笔、激光测距尺、充电宝、红外测温枪、便携式强光手电筒、执法装备箱、装备包，每种设备每年出现故障次数不超过该设备总数的</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w:t>
            </w:r>
          </w:p>
        </w:tc>
        <w:tc>
          <w:tcPr>
            <w:tcW w:w="2550"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每种设备故障次数超过该设备总数</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%的，每超出1次扣0.1分，</w:t>
            </w:r>
            <w:r>
              <w:rPr>
                <w:rFonts w:ascii="宋体" w:hAnsi="宋体" w:eastAsia="宋体" w:cs="宋体"/>
                <w:b w:val="0"/>
                <w:bCs/>
                <w:sz w:val="24"/>
                <w:szCs w:val="24"/>
                <w:highlight w:val="none"/>
              </w:rPr>
              <w:t>扣完为止</w:t>
            </w:r>
          </w:p>
        </w:tc>
        <w:tc>
          <w:tcPr>
            <w:tcW w:w="1223"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lang w:val="en-US" w:eastAsia="zh-CN"/>
              </w:rPr>
              <w:t>设备</w:t>
            </w:r>
            <w:r>
              <w:rPr>
                <w:rFonts w:ascii="宋体" w:hAnsi="宋体" w:eastAsia="宋体" w:cs="宋体"/>
                <w:b w:val="0"/>
                <w:bCs/>
                <w:sz w:val="24"/>
                <w:szCs w:val="24"/>
                <w:highlight w:val="none"/>
              </w:rPr>
              <w:t>故障修复</w:t>
            </w:r>
          </w:p>
        </w:tc>
        <w:tc>
          <w:tcPr>
            <w:tcW w:w="3405"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宋体" w:hAnsi="宋体" w:eastAsia="宋体" w:cs="宋体"/>
                <w:b w:val="0"/>
                <w:bCs/>
                <w:sz w:val="24"/>
                <w:szCs w:val="24"/>
                <w:highlight w:val="none"/>
                <w:vertAlign w:val="baseline"/>
              </w:rPr>
            </w:pPr>
            <w:r>
              <w:rPr>
                <w:rFonts w:hint="eastAsia" w:ascii="宋体" w:hAnsi="宋体" w:eastAsia="宋体" w:cs="宋体"/>
                <w:sz w:val="24"/>
                <w:szCs w:val="24"/>
                <w:highlight w:val="none"/>
                <w:lang w:val="en-US" w:eastAsia="zh-CN"/>
              </w:rPr>
              <w:t>对无法当场修复的故障，应提供性能不弱于故障设备的备用设备，确保采购人正常工作；7个工作日内无法修改的，须将该设备更换为全新设备</w:t>
            </w:r>
          </w:p>
        </w:tc>
        <w:tc>
          <w:tcPr>
            <w:tcW w:w="2550"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ascii="宋体" w:hAnsi="宋体" w:eastAsia="宋体" w:cs="宋体"/>
                <w:b w:val="0"/>
                <w:bCs/>
                <w:sz w:val="24"/>
                <w:szCs w:val="24"/>
                <w:highlight w:val="none"/>
                <w:vertAlign w:val="baseline"/>
              </w:rPr>
            </w:pPr>
            <w:r>
              <w:rPr>
                <w:rFonts w:hint="eastAsia" w:ascii="宋体" w:hAnsi="宋体" w:eastAsia="宋体" w:cs="宋体"/>
                <w:b w:val="0"/>
                <w:bCs/>
                <w:sz w:val="24"/>
                <w:szCs w:val="24"/>
                <w:highlight w:val="none"/>
                <w:lang w:val="en-US" w:eastAsia="zh-CN"/>
              </w:rPr>
              <w:t>未按要求提供备用设备的</w:t>
            </w:r>
            <w:r>
              <w:rPr>
                <w:rFonts w:ascii="宋体" w:hAnsi="宋体" w:eastAsia="宋体" w:cs="宋体"/>
                <w:b w:val="0"/>
                <w:bCs/>
                <w:sz w:val="24"/>
                <w:szCs w:val="24"/>
                <w:highlight w:val="none"/>
              </w:rPr>
              <w:t>，一次扣</w:t>
            </w:r>
            <w:r>
              <w:rPr>
                <w:rFonts w:hint="eastAsia" w:ascii="宋体" w:hAnsi="宋体" w:eastAsia="宋体" w:cs="宋体"/>
                <w:b w:val="0"/>
                <w:bCs/>
                <w:sz w:val="24"/>
                <w:szCs w:val="24"/>
                <w:highlight w:val="none"/>
                <w:lang w:val="en-US" w:eastAsia="zh-CN"/>
              </w:rPr>
              <w:t>0.5</w:t>
            </w:r>
            <w:r>
              <w:rPr>
                <w:rFonts w:ascii="宋体" w:hAnsi="宋体" w:eastAsia="宋体" w:cs="宋体"/>
                <w:b w:val="0"/>
                <w:bCs/>
                <w:sz w:val="24"/>
                <w:szCs w:val="24"/>
                <w:highlight w:val="none"/>
              </w:rPr>
              <w:t>分</w:t>
            </w:r>
            <w:r>
              <w:rPr>
                <w:rFonts w:hint="eastAsia" w:ascii="宋体" w:hAnsi="宋体" w:eastAsia="宋体" w:cs="宋体"/>
                <w:b w:val="0"/>
                <w:bCs/>
                <w:sz w:val="24"/>
                <w:szCs w:val="24"/>
                <w:highlight w:val="none"/>
                <w:lang w:val="en-US" w:eastAsia="zh-CN"/>
              </w:rPr>
              <w:t>；</w:t>
            </w:r>
            <w:r>
              <w:rPr>
                <w:rFonts w:ascii="宋体" w:hAnsi="宋体" w:eastAsia="宋体" w:cs="宋体"/>
                <w:b w:val="0"/>
                <w:bCs/>
                <w:sz w:val="24"/>
                <w:szCs w:val="24"/>
                <w:highlight w:val="none"/>
              </w:rPr>
              <w:t>未按要求</w:t>
            </w:r>
            <w:r>
              <w:rPr>
                <w:rFonts w:hint="eastAsia" w:ascii="宋体" w:hAnsi="宋体" w:eastAsia="宋体" w:cs="宋体"/>
                <w:b w:val="0"/>
                <w:bCs/>
                <w:sz w:val="24"/>
                <w:szCs w:val="24"/>
                <w:highlight w:val="none"/>
                <w:lang w:val="en-US" w:eastAsia="zh-CN"/>
              </w:rPr>
              <w:t>更换为全新设备</w:t>
            </w:r>
            <w:r>
              <w:rPr>
                <w:rFonts w:ascii="宋体" w:hAnsi="宋体" w:eastAsia="宋体" w:cs="宋体"/>
                <w:b w:val="0"/>
                <w:bCs/>
                <w:sz w:val="24"/>
                <w:szCs w:val="24"/>
                <w:highlight w:val="none"/>
              </w:rPr>
              <w:t>的</w:t>
            </w:r>
            <w:r>
              <w:rPr>
                <w:rFonts w:hint="eastAsia" w:ascii="宋体" w:hAnsi="宋体" w:eastAsia="宋体" w:cs="宋体"/>
                <w:b w:val="0"/>
                <w:bCs/>
                <w:sz w:val="24"/>
                <w:szCs w:val="24"/>
                <w:highlight w:val="none"/>
                <w:lang w:eastAsia="zh-CN"/>
              </w:rPr>
              <w:t>，</w:t>
            </w:r>
            <w:r>
              <w:rPr>
                <w:rFonts w:ascii="宋体" w:hAnsi="宋体" w:eastAsia="宋体" w:cs="宋体"/>
                <w:b w:val="0"/>
                <w:bCs/>
                <w:sz w:val="24"/>
                <w:szCs w:val="24"/>
                <w:highlight w:val="none"/>
              </w:rPr>
              <w:t>每次扣</w:t>
            </w:r>
            <w:r>
              <w:rPr>
                <w:rFonts w:hint="eastAsia" w:ascii="宋体" w:hAnsi="宋体" w:eastAsia="宋体" w:cs="宋体"/>
                <w:b w:val="0"/>
                <w:bCs/>
                <w:sz w:val="24"/>
                <w:szCs w:val="24"/>
                <w:highlight w:val="none"/>
                <w:lang w:val="en-US" w:eastAsia="zh-CN"/>
              </w:rPr>
              <w:t>1</w:t>
            </w:r>
            <w:r>
              <w:rPr>
                <w:rFonts w:ascii="宋体" w:hAnsi="宋体" w:eastAsia="宋体" w:cs="宋体"/>
                <w:b w:val="0"/>
                <w:bCs/>
                <w:sz w:val="24"/>
                <w:szCs w:val="24"/>
                <w:highlight w:val="none"/>
              </w:rPr>
              <w:t>分，扣完为止</w:t>
            </w:r>
          </w:p>
        </w:tc>
        <w:tc>
          <w:tcPr>
            <w:tcW w:w="1223"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9" w:type="dxa"/>
            <w:gridSpan w:val="3"/>
            <w:noWrap w:val="0"/>
            <w:vAlign w:val="center"/>
          </w:tcPr>
          <w:p>
            <w:pPr>
              <w:pStyle w:val="10"/>
              <w:keepNext w:val="0"/>
              <w:keepLines w:val="0"/>
              <w:pageBreakBefore w:val="0"/>
              <w:widowControl/>
              <w:kinsoku/>
              <w:wordWrap/>
              <w:overflowPunct/>
              <w:topLinePunct w:val="0"/>
              <w:autoSpaceDE/>
              <w:autoSpaceDN/>
              <w:bidi w:val="0"/>
              <w:adjustRightInd/>
              <w:snapToGrid w:val="0"/>
              <w:ind w:firstLine="0"/>
              <w:jc w:val="center"/>
              <w:textAlignment w:val="auto"/>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合计</w:t>
            </w:r>
          </w:p>
        </w:tc>
        <w:tc>
          <w:tcPr>
            <w:tcW w:w="1223" w:type="dxa"/>
            <w:noWrap w:val="0"/>
            <w:vAlign w:val="center"/>
          </w:tcPr>
          <w:p>
            <w:pPr>
              <w:pStyle w:val="10"/>
              <w:keepNext w:val="0"/>
              <w:keepLines w:val="0"/>
              <w:pageBreakBefore w:val="0"/>
              <w:widowControl/>
              <w:kinsoku/>
              <w:wordWrap/>
              <w:overflowPunct/>
              <w:topLinePunct w:val="0"/>
              <w:autoSpaceDE/>
              <w:autoSpaceDN/>
              <w:bidi w:val="0"/>
              <w:adjustRightInd/>
              <w:snapToGrid w:val="0"/>
              <w:ind w:firstLine="0"/>
              <w:jc w:val="center"/>
              <w:textAlignment w:val="auto"/>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100</w:t>
            </w:r>
          </w:p>
        </w:tc>
      </w:tr>
    </w:tbl>
    <w:p>
      <w:pPr>
        <w:pStyle w:val="10"/>
        <w:ind w:firstLine="480"/>
        <w:jc w:val="both"/>
        <w:rPr>
          <w:rFonts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注：</w:t>
      </w:r>
      <w:r>
        <w:rPr>
          <w:rFonts w:ascii="宋体" w:hAnsi="宋体" w:eastAsia="宋体" w:cs="宋体"/>
          <w:b w:val="0"/>
          <w:bCs/>
          <w:sz w:val="24"/>
          <w:szCs w:val="24"/>
          <w:highlight w:val="none"/>
        </w:rPr>
        <w:t>因</w:t>
      </w:r>
      <w:r>
        <w:rPr>
          <w:rFonts w:hint="eastAsia" w:ascii="宋体" w:hAnsi="宋体" w:eastAsia="宋体" w:cs="宋体"/>
          <w:b w:val="0"/>
          <w:bCs/>
          <w:sz w:val="24"/>
          <w:szCs w:val="24"/>
          <w:highlight w:val="none"/>
          <w:lang w:val="en-US" w:eastAsia="zh-CN"/>
        </w:rPr>
        <w:t>不可抗力或使用单位人为原因</w:t>
      </w:r>
      <w:r>
        <w:rPr>
          <w:rFonts w:ascii="宋体" w:hAnsi="宋体" w:eastAsia="宋体" w:cs="宋体"/>
          <w:b w:val="0"/>
          <w:bCs/>
          <w:sz w:val="24"/>
          <w:szCs w:val="24"/>
          <w:highlight w:val="none"/>
        </w:rPr>
        <w:t>造成设备故障、设备损毁</w:t>
      </w:r>
      <w:r>
        <w:rPr>
          <w:rFonts w:hint="eastAsia" w:ascii="宋体" w:hAnsi="宋体" w:eastAsia="宋体" w:cs="宋体"/>
          <w:b w:val="0"/>
          <w:bCs/>
          <w:sz w:val="24"/>
          <w:szCs w:val="24"/>
          <w:highlight w:val="none"/>
          <w:lang w:val="en-US" w:eastAsia="zh-CN"/>
        </w:rPr>
        <w:t>的</w:t>
      </w:r>
      <w:r>
        <w:rPr>
          <w:rFonts w:ascii="宋体" w:hAnsi="宋体" w:eastAsia="宋体" w:cs="宋体"/>
          <w:b w:val="0"/>
          <w:bCs/>
          <w:sz w:val="24"/>
          <w:szCs w:val="24"/>
          <w:highlight w:val="none"/>
        </w:rPr>
        <w:t>，不纳入考核(须提供佐证材料并经采购人认可)。</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left"/>
        <w:textAlignment w:val="auto"/>
        <w:rPr>
          <w:sz w:val="24"/>
          <w:szCs w:val="24"/>
          <w:highlight w:val="none"/>
        </w:rPr>
      </w:pPr>
    </w:p>
    <w:p>
      <w:pPr>
        <w:pStyle w:val="10"/>
        <w:jc w:val="both"/>
        <w:outlineLvl w:val="2"/>
        <w:rPr>
          <w:highlight w:val="none"/>
        </w:rPr>
      </w:pPr>
      <w:r>
        <w:rPr>
          <w:b/>
          <w:sz w:val="28"/>
          <w:highlight w:val="none"/>
        </w:rPr>
        <w:t>四、其他事项</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除招标文件另有规定外，若出现有关法律、法规和规章有强制性规定但招标文件未列明的情形，则投标人应按照有关法律、法规和规章强制性规定执行。</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、其他：</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.1本项目不允许中标人以任何名义和理由在中 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 </w:t>
      </w:r>
    </w:p>
    <w:p>
      <w:pPr>
        <w:pStyle w:val="10"/>
        <w:keepNext w:val="0"/>
        <w:keepLines w:val="0"/>
        <w:pageBreakBefore w:val="0"/>
        <w:widowControl/>
        <w:kinsoku/>
        <w:wordWrap/>
        <w:overflowPunct/>
        <w:topLinePunct w:val="0"/>
        <w:autoSpaceDE/>
        <w:autoSpaceDN/>
        <w:bidi w:val="0"/>
        <w:adjustRightInd/>
        <w:snapToGrid/>
        <w:spacing w:line="480" w:lineRule="atLeast"/>
        <w:ind w:firstLine="480"/>
        <w:jc w:val="both"/>
        <w:textAlignment w:val="auto"/>
        <w:rPr>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.2本招标文件未明确的其它约定事项或条款，待采购人与中标人签订合同时，由双方协商订立。 </w:t>
      </w:r>
      <w:r>
        <w:rPr>
          <w:highlight w:val="none"/>
        </w:rPr>
        <w:br w:type="textWrapping"/>
      </w:r>
      <w:r>
        <w:rPr>
          <w:highlight w:val="none"/>
        </w:rPr>
        <w:br w:type="page"/>
      </w:r>
    </w:p>
    <w:p>
      <w:pPr>
        <w:pStyle w:val="10"/>
        <w:jc w:val="center"/>
        <w:outlineLvl w:val="1"/>
        <w:rPr>
          <w:highlight w:val="none"/>
        </w:rPr>
      </w:pPr>
      <w:r>
        <w:rPr>
          <w:b/>
          <w:sz w:val="36"/>
          <w:highlight w:val="none"/>
        </w:rPr>
        <w:t>第六章 政府采购合同</w:t>
      </w:r>
    </w:p>
    <w:p>
      <w:pPr>
        <w:pStyle w:val="10"/>
        <w:jc w:val="center"/>
        <w:outlineLvl w:val="2"/>
        <w:rPr>
          <w:highlight w:val="none"/>
        </w:rPr>
      </w:pPr>
      <w:r>
        <w:rPr>
          <w:b/>
          <w:sz w:val="28"/>
          <w:highlight w:val="none"/>
        </w:rPr>
        <w:t>参考文本</w:t>
      </w:r>
    </w:p>
    <w:p>
      <w:pPr>
        <w:pStyle w:val="10"/>
        <w:jc w:val="left"/>
        <w:rPr>
          <w:highlight w:val="none"/>
        </w:rPr>
      </w:pPr>
      <w:r>
        <w:rPr>
          <w:highlight w:val="none"/>
        </w:rPr>
        <w:t>合同编号：</w:t>
      </w:r>
    </w:p>
    <w:p>
      <w:pPr>
        <w:pStyle w:val="10"/>
        <w:jc w:val="center"/>
        <w:outlineLvl w:val="1"/>
        <w:rPr>
          <w:highlight w:val="none"/>
        </w:rPr>
      </w:pPr>
      <w:r>
        <w:rPr>
          <w:b/>
          <w:sz w:val="36"/>
          <w:highlight w:val="none"/>
        </w:rPr>
        <w:t xml:space="preserve"> 福建省政府采购合同（服务类）</w:t>
      </w:r>
    </w:p>
    <w:p>
      <w:pPr>
        <w:pStyle w:val="10"/>
        <w:jc w:val="center"/>
        <w:outlineLvl w:val="3"/>
        <w:rPr>
          <w:highlight w:val="none"/>
        </w:rPr>
      </w:pPr>
      <w:r>
        <w:rPr>
          <w:b/>
          <w:sz w:val="24"/>
          <w:highlight w:val="none"/>
        </w:rPr>
        <w:t>编制说明</w:t>
      </w:r>
      <w:r>
        <w:rPr>
          <w:highlight w:val="none"/>
        </w:rPr>
        <w:br w:type="textWrapping"/>
      </w:r>
    </w:p>
    <w:p>
      <w:pPr>
        <w:pStyle w:val="10"/>
        <w:jc w:val="left"/>
        <w:outlineLvl w:val="3"/>
        <w:rPr>
          <w:highlight w:val="none"/>
        </w:rPr>
      </w:pPr>
      <w:r>
        <w:rPr>
          <w:b/>
          <w:sz w:val="24"/>
          <w:highlight w:val="none"/>
        </w:rPr>
        <w:t xml:space="preserve"> 1.签订合同应遵守《中华人民共和国政府采购法》及其实施条例、《中华人民共和国民法典》等法律法规及其他有关规定。</w:t>
      </w:r>
    </w:p>
    <w:p>
      <w:pPr>
        <w:pStyle w:val="10"/>
        <w:jc w:val="left"/>
        <w:outlineLvl w:val="3"/>
        <w:rPr>
          <w:highlight w:val="none"/>
        </w:rPr>
      </w:pPr>
      <w:r>
        <w:rPr>
          <w:b/>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0"/>
        <w:jc w:val="left"/>
        <w:outlineLvl w:val="3"/>
        <w:rPr>
          <w:highlight w:val="none"/>
        </w:rPr>
      </w:pPr>
      <w:r>
        <w:rPr>
          <w:b/>
          <w:sz w:val="24"/>
          <w:highlight w:val="none"/>
        </w:rPr>
        <w:t xml:space="preserve"> 3.政府有关主管部门对若干合同有规范文本的，可使用相应合同文本。</w:t>
      </w:r>
    </w:p>
    <w:p>
      <w:pPr>
        <w:pStyle w:val="10"/>
        <w:jc w:val="left"/>
        <w:outlineLvl w:val="3"/>
        <w:rPr>
          <w:highlight w:val="none"/>
        </w:rPr>
      </w:pPr>
      <w:r>
        <w:rPr>
          <w:b/>
          <w:sz w:val="24"/>
          <w:highlight w:val="none"/>
        </w:rPr>
        <w:t xml:space="preserve"> 4.本合同范本仅供参考，采购人应当根据采购项目的实际需求对合同条款进行修改、补充。</w:t>
      </w:r>
    </w:p>
    <w:p>
      <w:pPr>
        <w:pStyle w:val="10"/>
        <w:ind w:left="0"/>
        <w:jc w:val="left"/>
        <w:rPr>
          <w:highlight w:val="none"/>
        </w:rPr>
      </w:pPr>
      <w:r>
        <w:rPr>
          <w:highlight w:val="none"/>
        </w:rPr>
        <w:t>甲方：</w:t>
      </w:r>
    </w:p>
    <w:p>
      <w:pPr>
        <w:pStyle w:val="10"/>
        <w:jc w:val="left"/>
        <w:rPr>
          <w:highlight w:val="none"/>
        </w:rPr>
      </w:pPr>
      <w:r>
        <w:rPr>
          <w:highlight w:val="none"/>
        </w:rPr>
        <w:t>住所地：________________</w:t>
      </w:r>
    </w:p>
    <w:p>
      <w:pPr>
        <w:pStyle w:val="10"/>
        <w:jc w:val="left"/>
        <w:rPr>
          <w:highlight w:val="none"/>
        </w:rPr>
      </w:pPr>
      <w:r>
        <w:rPr>
          <w:highlight w:val="none"/>
        </w:rPr>
        <w:t>联系人：________________</w:t>
      </w:r>
    </w:p>
    <w:p>
      <w:pPr>
        <w:pStyle w:val="10"/>
        <w:jc w:val="left"/>
        <w:rPr>
          <w:highlight w:val="none"/>
        </w:rPr>
      </w:pPr>
      <w:r>
        <w:rPr>
          <w:highlight w:val="none"/>
        </w:rPr>
        <w:t>联系电话：______________</w:t>
      </w:r>
    </w:p>
    <w:p>
      <w:pPr>
        <w:pStyle w:val="10"/>
        <w:jc w:val="left"/>
        <w:rPr>
          <w:highlight w:val="none"/>
        </w:rPr>
      </w:pPr>
      <w:r>
        <w:rPr>
          <w:highlight w:val="none"/>
        </w:rPr>
        <w:t>传真：________________</w:t>
      </w:r>
    </w:p>
    <w:p>
      <w:pPr>
        <w:pStyle w:val="10"/>
        <w:jc w:val="left"/>
        <w:rPr>
          <w:highlight w:val="none"/>
        </w:rPr>
      </w:pPr>
      <w:r>
        <w:rPr>
          <w:highlight w:val="none"/>
        </w:rPr>
        <w:t>电子邮箱：________________</w:t>
      </w:r>
      <w:r>
        <w:rPr>
          <w:highlight w:val="none"/>
        </w:rPr>
        <w:br w:type="textWrapping"/>
      </w:r>
    </w:p>
    <w:p>
      <w:pPr>
        <w:pStyle w:val="10"/>
        <w:ind w:left="0"/>
        <w:jc w:val="left"/>
        <w:rPr>
          <w:highlight w:val="none"/>
        </w:rPr>
      </w:pPr>
      <w:r>
        <w:rPr>
          <w:highlight w:val="none"/>
        </w:rPr>
        <w:t xml:space="preserve"> 乙方： ________________</w:t>
      </w:r>
    </w:p>
    <w:p>
      <w:pPr>
        <w:pStyle w:val="10"/>
        <w:jc w:val="left"/>
        <w:rPr>
          <w:highlight w:val="none"/>
        </w:rPr>
      </w:pPr>
      <w:r>
        <w:rPr>
          <w:highlight w:val="none"/>
        </w:rPr>
        <w:t xml:space="preserve"> 住所地： ________________</w:t>
      </w:r>
    </w:p>
    <w:p>
      <w:pPr>
        <w:pStyle w:val="10"/>
        <w:jc w:val="left"/>
        <w:rPr>
          <w:highlight w:val="none"/>
        </w:rPr>
      </w:pPr>
      <w:r>
        <w:rPr>
          <w:highlight w:val="none"/>
        </w:rPr>
        <w:t xml:space="preserve"> 联系人：______________</w:t>
      </w:r>
    </w:p>
    <w:p>
      <w:pPr>
        <w:pStyle w:val="10"/>
        <w:jc w:val="left"/>
        <w:rPr>
          <w:highlight w:val="none"/>
        </w:rPr>
      </w:pPr>
      <w:r>
        <w:rPr>
          <w:highlight w:val="none"/>
        </w:rPr>
        <w:t xml:space="preserve"> 联系电话：______________</w:t>
      </w:r>
    </w:p>
    <w:p>
      <w:pPr>
        <w:pStyle w:val="10"/>
        <w:jc w:val="left"/>
        <w:rPr>
          <w:highlight w:val="none"/>
        </w:rPr>
      </w:pPr>
      <w:r>
        <w:rPr>
          <w:highlight w:val="none"/>
        </w:rPr>
        <w:t xml:space="preserve"> 传真：________________</w:t>
      </w:r>
    </w:p>
    <w:p>
      <w:pPr>
        <w:pStyle w:val="10"/>
        <w:jc w:val="left"/>
        <w:rPr>
          <w:highlight w:val="none"/>
        </w:rPr>
      </w:pPr>
      <w:r>
        <w:rPr>
          <w:highlight w:val="none"/>
        </w:rPr>
        <w:t xml:space="preserve"> 电子邮箱：________________</w:t>
      </w:r>
    </w:p>
    <w:p>
      <w:pPr>
        <w:pStyle w:val="10"/>
        <w:jc w:val="left"/>
        <w:rPr>
          <w:highlight w:val="none"/>
        </w:rPr>
      </w:pPr>
      <w:r>
        <w:rPr>
          <w:highlight w:val="none"/>
        </w:rPr>
        <w:t>根据项目编号为___________ 的 __________项目（以下简称：“本项目”）的采购结果，遵循平等、自愿、公平和诚实信用的原则，双方签署本合同，具体内容如下：</w:t>
      </w:r>
    </w:p>
    <w:p>
      <w:pPr>
        <w:pStyle w:val="10"/>
        <w:jc w:val="left"/>
        <w:outlineLvl w:val="3"/>
        <w:rPr>
          <w:highlight w:val="none"/>
        </w:rPr>
      </w:pPr>
      <w:r>
        <w:rPr>
          <w:b/>
          <w:sz w:val="24"/>
          <w:highlight w:val="none"/>
        </w:rPr>
        <w:t xml:space="preserve"> 一、合同组成部分</w:t>
      </w:r>
    </w:p>
    <w:p>
      <w:pPr>
        <w:pStyle w:val="10"/>
        <w:jc w:val="left"/>
        <w:rPr>
          <w:highlight w:val="none"/>
        </w:rPr>
      </w:pPr>
      <w:r>
        <w:rPr>
          <w:highlight w:val="none"/>
        </w:rPr>
        <w:t>1.1本合同条款及附件；</w:t>
      </w:r>
    </w:p>
    <w:p>
      <w:pPr>
        <w:pStyle w:val="10"/>
        <w:jc w:val="left"/>
        <w:rPr>
          <w:highlight w:val="none"/>
        </w:rPr>
      </w:pPr>
      <w:r>
        <w:rPr>
          <w:highlight w:val="none"/>
        </w:rPr>
        <w:t>1.2采购文件及其附件、补充文件；</w:t>
      </w:r>
    </w:p>
    <w:p>
      <w:pPr>
        <w:pStyle w:val="10"/>
        <w:jc w:val="left"/>
        <w:rPr>
          <w:highlight w:val="none"/>
        </w:rPr>
      </w:pPr>
      <w:r>
        <w:rPr>
          <w:highlight w:val="none"/>
        </w:rPr>
        <w:t>1.3乙方的响应文件及其附件、补充文件；</w:t>
      </w:r>
    </w:p>
    <w:p>
      <w:pPr>
        <w:pStyle w:val="10"/>
        <w:jc w:val="left"/>
        <w:rPr>
          <w:highlight w:val="none"/>
        </w:rPr>
      </w:pPr>
      <w:r>
        <w:rPr>
          <w:highlight w:val="none"/>
        </w:rPr>
        <w:t>1.4其他文件或材料：</w:t>
      </w:r>
    </w:p>
    <w:p>
      <w:pPr>
        <w:pStyle w:val="10"/>
        <w:jc w:val="left"/>
        <w:outlineLvl w:val="3"/>
        <w:rPr>
          <w:highlight w:val="none"/>
        </w:rPr>
      </w:pPr>
      <w:r>
        <w:rPr>
          <w:b/>
          <w:sz w:val="24"/>
          <w:highlight w:val="none"/>
        </w:rPr>
        <w:t xml:space="preserve"> 二、合同标的</w:t>
      </w:r>
      <w:r>
        <w:rPr>
          <w:highlight w:val="none"/>
        </w:rPr>
        <w:br w:type="textWrapping"/>
      </w:r>
    </w:p>
    <w:p>
      <w:pPr>
        <w:pStyle w:val="10"/>
        <w:jc w:val="left"/>
        <w:outlineLvl w:val="3"/>
        <w:rPr>
          <w:highlight w:val="none"/>
        </w:rPr>
      </w:pPr>
      <w:r>
        <w:rPr>
          <w:b/>
          <w:sz w:val="24"/>
          <w:highlight w:val="none"/>
        </w:rPr>
        <w:t xml:space="preserve"> 三、价格形式及合同价款</w:t>
      </w:r>
    </w:p>
    <w:p>
      <w:pPr>
        <w:pStyle w:val="10"/>
        <w:jc w:val="left"/>
        <w:outlineLvl w:val="4"/>
        <w:rPr>
          <w:highlight w:val="none"/>
        </w:rPr>
      </w:pPr>
      <w:r>
        <w:rPr>
          <w:b/>
          <w:sz w:val="20"/>
          <w:highlight w:val="none"/>
        </w:rPr>
        <w:t xml:space="preserve"> 3.1价格形式</w:t>
      </w:r>
    </w:p>
    <w:p>
      <w:pPr>
        <w:pStyle w:val="10"/>
        <w:jc w:val="left"/>
        <w:rPr>
          <w:highlight w:val="none"/>
        </w:rPr>
      </w:pPr>
      <w:r>
        <w:rPr>
          <w:highlight w:val="none"/>
        </w:rPr>
        <w:t xml:space="preserve"> 固定单价合同。完成约定服务事项的含税合同单价为：人民币（大写）元（￥ _____________元）。</w:t>
      </w:r>
    </w:p>
    <w:p>
      <w:pPr>
        <w:pStyle w:val="10"/>
        <w:spacing w:line="300" w:lineRule="auto"/>
        <w:jc w:val="left"/>
        <w:rPr>
          <w:highlight w:val="none"/>
        </w:rPr>
      </w:pPr>
      <w:r>
        <w:rPr>
          <w:highlight w:val="none"/>
        </w:rPr>
        <w:t xml:space="preserve"> 固定总价合同。完成约定服务事项的含税服务费用为：人民币（大写）元（￥_____________ 元）。</w:t>
      </w:r>
    </w:p>
    <w:p>
      <w:pPr>
        <w:pStyle w:val="10"/>
        <w:spacing w:line="300" w:lineRule="auto"/>
        <w:jc w:val="left"/>
        <w:rPr>
          <w:highlight w:val="none"/>
        </w:rPr>
      </w:pPr>
      <w:r>
        <w:rPr>
          <w:highlight w:val="none"/>
        </w:rPr>
        <w:t xml:space="preserve"> 其他方式。</w:t>
      </w:r>
    </w:p>
    <w:p>
      <w:pPr>
        <w:pStyle w:val="10"/>
        <w:spacing w:line="300" w:lineRule="auto"/>
        <w:jc w:val="left"/>
        <w:outlineLvl w:val="4"/>
        <w:rPr>
          <w:highlight w:val="none"/>
        </w:rPr>
      </w:pPr>
      <w:r>
        <w:rPr>
          <w:b/>
          <w:sz w:val="20"/>
          <w:highlight w:val="none"/>
        </w:rPr>
        <w:t xml:space="preserve"> 3.2合同价款包含范围</w:t>
      </w:r>
    </w:p>
    <w:p>
      <w:pPr>
        <w:pStyle w:val="10"/>
        <w:jc w:val="left"/>
        <w:outlineLvl w:val="4"/>
        <w:rPr>
          <w:highlight w:val="none"/>
        </w:rPr>
      </w:pPr>
      <w:r>
        <w:rPr>
          <w:b/>
          <w:sz w:val="20"/>
          <w:highlight w:val="none"/>
        </w:rPr>
        <w:t xml:space="preserve"> 3.3其他需说明的事项：</w:t>
      </w:r>
    </w:p>
    <w:p>
      <w:pPr>
        <w:pStyle w:val="10"/>
        <w:jc w:val="left"/>
        <w:outlineLvl w:val="3"/>
        <w:rPr>
          <w:highlight w:val="none"/>
        </w:rPr>
      </w:pPr>
      <w:r>
        <w:rPr>
          <w:b/>
          <w:sz w:val="24"/>
          <w:highlight w:val="none"/>
        </w:rPr>
        <w:t xml:space="preserve"> 四、合同标的及服务范围、地点和时间</w:t>
      </w:r>
    </w:p>
    <w:p>
      <w:pPr>
        <w:pStyle w:val="10"/>
        <w:jc w:val="left"/>
        <w:rPr>
          <w:highlight w:val="none"/>
        </w:rPr>
      </w:pPr>
      <w:r>
        <w:rPr>
          <w:highlight w:val="none"/>
        </w:rPr>
        <w:t xml:space="preserve"> 4.1项目名称： _____________</w:t>
      </w:r>
    </w:p>
    <w:p>
      <w:pPr>
        <w:pStyle w:val="10"/>
        <w:jc w:val="left"/>
        <w:rPr>
          <w:highlight w:val="none"/>
        </w:rPr>
      </w:pPr>
      <w:r>
        <w:rPr>
          <w:highlight w:val="none"/>
        </w:rPr>
        <w:t xml:space="preserve"> 4.2服务范围：_____________</w:t>
      </w:r>
    </w:p>
    <w:p>
      <w:pPr>
        <w:pStyle w:val="10"/>
        <w:jc w:val="left"/>
        <w:rPr>
          <w:highlight w:val="none"/>
        </w:rPr>
      </w:pPr>
      <w:r>
        <w:rPr>
          <w:highlight w:val="none"/>
        </w:rPr>
        <w:t xml:space="preserve"> 4.3服务地点：_____________</w:t>
      </w:r>
    </w:p>
    <w:p>
      <w:pPr>
        <w:pStyle w:val="10"/>
        <w:jc w:val="left"/>
        <w:rPr>
          <w:highlight w:val="none"/>
        </w:rPr>
      </w:pPr>
      <w:r>
        <w:rPr>
          <w:highlight w:val="none"/>
        </w:rPr>
        <w:t xml:space="preserve"> 4.4服务完成时间：_____________</w:t>
      </w:r>
    </w:p>
    <w:p>
      <w:pPr>
        <w:pStyle w:val="10"/>
        <w:jc w:val="left"/>
        <w:outlineLvl w:val="3"/>
        <w:rPr>
          <w:highlight w:val="none"/>
        </w:rPr>
      </w:pPr>
      <w:r>
        <w:rPr>
          <w:b/>
          <w:sz w:val="24"/>
          <w:highlight w:val="none"/>
        </w:rPr>
        <w:t xml:space="preserve"> 五、服务内容、质量标准和要求</w:t>
      </w:r>
    </w:p>
    <w:p>
      <w:pPr>
        <w:pStyle w:val="10"/>
        <w:jc w:val="left"/>
        <w:rPr>
          <w:highlight w:val="none"/>
        </w:rPr>
      </w:pPr>
      <w:r>
        <w:rPr>
          <w:highlight w:val="none"/>
        </w:rPr>
        <w:t xml:space="preserve"> 5.1服务工作量的计量方式：_____________</w:t>
      </w:r>
    </w:p>
    <w:p>
      <w:pPr>
        <w:pStyle w:val="10"/>
        <w:jc w:val="left"/>
        <w:rPr>
          <w:highlight w:val="none"/>
        </w:rPr>
      </w:pPr>
      <w:r>
        <w:rPr>
          <w:highlight w:val="none"/>
        </w:rPr>
        <w:t xml:space="preserve"> 5.2服务内容：_____________</w:t>
      </w:r>
    </w:p>
    <w:p>
      <w:pPr>
        <w:pStyle w:val="10"/>
        <w:jc w:val="left"/>
        <w:rPr>
          <w:highlight w:val="none"/>
        </w:rPr>
      </w:pPr>
      <w:r>
        <w:rPr>
          <w:highlight w:val="none"/>
        </w:rPr>
        <w:t xml:space="preserve"> 5.3技术保障、服务人员组成、所涉及的货物的质量标准：</w:t>
      </w:r>
    </w:p>
    <w:p>
      <w:pPr>
        <w:pStyle w:val="10"/>
        <w:jc w:val="left"/>
        <w:rPr>
          <w:highlight w:val="none"/>
        </w:rPr>
      </w:pPr>
      <w:r>
        <w:rPr>
          <w:highlight w:val="none"/>
        </w:rPr>
        <w:t xml:space="preserve"> （1）服务技术保障：_____________</w:t>
      </w:r>
    </w:p>
    <w:p>
      <w:pPr>
        <w:pStyle w:val="10"/>
        <w:jc w:val="left"/>
        <w:rPr>
          <w:highlight w:val="none"/>
        </w:rPr>
      </w:pPr>
      <w:r>
        <w:rPr>
          <w:highlight w:val="none"/>
        </w:rPr>
        <w:t xml:space="preserve"> （2）服务人员组成：_____________</w:t>
      </w:r>
    </w:p>
    <w:p>
      <w:pPr>
        <w:pStyle w:val="10"/>
        <w:jc w:val="left"/>
        <w:rPr>
          <w:highlight w:val="none"/>
        </w:rPr>
      </w:pPr>
      <w:r>
        <w:rPr>
          <w:highlight w:val="none"/>
        </w:rPr>
        <w:t xml:space="preserve"> （3）服务设备及物资投入及质量标准：_____________</w:t>
      </w:r>
    </w:p>
    <w:p>
      <w:pPr>
        <w:pStyle w:val="10"/>
        <w:jc w:val="left"/>
        <w:rPr>
          <w:highlight w:val="none"/>
        </w:rPr>
      </w:pPr>
      <w:r>
        <w:rPr>
          <w:highlight w:val="none"/>
        </w:rPr>
        <w:t xml:space="preserve"> 5.4服务质量标准及要求：</w:t>
      </w:r>
    </w:p>
    <w:p>
      <w:pPr>
        <w:pStyle w:val="10"/>
        <w:jc w:val="left"/>
        <w:rPr>
          <w:highlight w:val="none"/>
        </w:rPr>
      </w:pPr>
      <w:r>
        <w:rPr>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jc w:val="left"/>
        <w:rPr>
          <w:highlight w:val="none"/>
        </w:rPr>
      </w:pPr>
      <w:r>
        <w:rPr>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jc w:val="left"/>
        <w:rPr>
          <w:highlight w:val="none"/>
        </w:rPr>
      </w:pPr>
      <w:r>
        <w:rPr>
          <w:highlight w:val="none"/>
        </w:rPr>
        <w:t xml:space="preserve"> 5.4.3其他要求：</w:t>
      </w:r>
    </w:p>
    <w:p>
      <w:pPr>
        <w:pStyle w:val="10"/>
        <w:jc w:val="left"/>
        <w:outlineLvl w:val="3"/>
        <w:rPr>
          <w:highlight w:val="none"/>
        </w:rPr>
      </w:pPr>
      <w:r>
        <w:rPr>
          <w:b/>
          <w:sz w:val="24"/>
          <w:highlight w:val="none"/>
        </w:rPr>
        <w:t xml:space="preserve"> 六、服务履约验收或考核</w:t>
      </w:r>
    </w:p>
    <w:p>
      <w:pPr>
        <w:pStyle w:val="10"/>
        <w:jc w:val="left"/>
        <w:rPr>
          <w:highlight w:val="none"/>
        </w:rPr>
      </w:pPr>
      <w:r>
        <w:rPr>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0"/>
        <w:jc w:val="left"/>
        <w:outlineLvl w:val="3"/>
        <w:rPr>
          <w:highlight w:val="none"/>
        </w:rPr>
      </w:pPr>
      <w:r>
        <w:rPr>
          <w:b/>
          <w:sz w:val="24"/>
          <w:highlight w:val="none"/>
        </w:rPr>
        <w:t xml:space="preserve"> 七、甲方的权利与义务</w:t>
      </w:r>
    </w:p>
    <w:p>
      <w:pPr>
        <w:pStyle w:val="10"/>
        <w:jc w:val="left"/>
        <w:rPr>
          <w:highlight w:val="none"/>
        </w:rPr>
      </w:pPr>
      <w:r>
        <w:rPr>
          <w:highlight w:val="none"/>
        </w:rPr>
        <w:t xml:space="preserve"> 7.1甲方委派___________为联系人，联系方式 ___________，负责与乙方联系。如甲方联系人发生变更，甲方应书面告知乙方。</w:t>
      </w:r>
    </w:p>
    <w:p>
      <w:pPr>
        <w:pStyle w:val="10"/>
        <w:jc w:val="left"/>
        <w:rPr>
          <w:highlight w:val="none"/>
        </w:rPr>
      </w:pPr>
      <w:r>
        <w:rPr>
          <w:highlight w:val="none"/>
        </w:rPr>
        <w:t xml:space="preserve"> 7.2甲方应为乙方开展服务工作提供必要的工作条件，以及对内对外沟通和配合协助。</w:t>
      </w:r>
    </w:p>
    <w:p>
      <w:pPr>
        <w:pStyle w:val="10"/>
        <w:jc w:val="left"/>
        <w:rPr>
          <w:highlight w:val="none"/>
        </w:rPr>
      </w:pPr>
      <w:r>
        <w:rPr>
          <w:highlight w:val="none"/>
        </w:rPr>
        <w:t xml:space="preserve"> 7.3甲方应于___________之前提供服务所需的全部资料，并对所提供材料真实性、完整性、合法性负责。</w:t>
      </w:r>
    </w:p>
    <w:p>
      <w:pPr>
        <w:pStyle w:val="10"/>
        <w:jc w:val="left"/>
        <w:rPr>
          <w:highlight w:val="none"/>
        </w:rPr>
      </w:pPr>
      <w:r>
        <w:rPr>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jc w:val="left"/>
        <w:rPr>
          <w:highlight w:val="none"/>
        </w:rPr>
      </w:pPr>
      <w:r>
        <w:rPr>
          <w:highlight w:val="none"/>
        </w:rPr>
        <w:t xml:space="preserve"> 7.5甲方应按本合同约定及时足额支付服务费用及相关费用。</w:t>
      </w:r>
    </w:p>
    <w:p>
      <w:pPr>
        <w:pStyle w:val="10"/>
        <w:jc w:val="left"/>
        <w:rPr>
          <w:highlight w:val="none"/>
        </w:rPr>
      </w:pPr>
      <w:r>
        <w:rPr>
          <w:highlight w:val="none"/>
        </w:rPr>
        <w:t xml:space="preserve"> 7.6其他</w:t>
      </w:r>
    </w:p>
    <w:p>
      <w:pPr>
        <w:pStyle w:val="10"/>
        <w:jc w:val="left"/>
        <w:outlineLvl w:val="3"/>
        <w:rPr>
          <w:highlight w:val="none"/>
        </w:rPr>
      </w:pPr>
      <w:r>
        <w:rPr>
          <w:b/>
          <w:sz w:val="24"/>
          <w:highlight w:val="none"/>
        </w:rPr>
        <w:t xml:space="preserve"> 八、乙方的权利与义务</w:t>
      </w:r>
    </w:p>
    <w:p>
      <w:pPr>
        <w:pStyle w:val="10"/>
        <w:jc w:val="left"/>
        <w:rPr>
          <w:highlight w:val="none"/>
        </w:rPr>
      </w:pPr>
      <w:r>
        <w:rPr>
          <w:highlight w:val="none"/>
        </w:rPr>
        <w:t>8.1乙方委派___________为联系人，联系方式 ___________，负责与甲方联系。如乙方联系人发生变更，乙方应书面告知甲方</w:t>
      </w:r>
    </w:p>
    <w:p>
      <w:pPr>
        <w:pStyle w:val="10"/>
        <w:jc w:val="left"/>
        <w:rPr>
          <w:highlight w:val="none"/>
        </w:rPr>
      </w:pPr>
      <w:r>
        <w:rPr>
          <w:highlight w:val="none"/>
        </w:rPr>
        <w:t>8.2乙方应国家法律法规和{{乙方的权利与义务-响应要求-福建}}等要求开展{{乙方的权利与义务-开展服务-福建}}服务；</w:t>
      </w:r>
    </w:p>
    <w:p>
      <w:pPr>
        <w:pStyle w:val="10"/>
        <w:jc w:val="left"/>
        <w:rPr>
          <w:highlight w:val="none"/>
        </w:rPr>
      </w:pPr>
      <w:r>
        <w:rPr>
          <w:highlight w:val="none"/>
        </w:rPr>
        <w:t>8.3乙方及其所委派服务人员应按标准或协议约定方式出具服务成果，并对其真实性和合法性负法律责任；</w:t>
      </w:r>
    </w:p>
    <w:p>
      <w:pPr>
        <w:pStyle w:val="10"/>
        <w:jc w:val="left"/>
        <w:rPr>
          <w:highlight w:val="none"/>
        </w:rPr>
      </w:pPr>
      <w:r>
        <w:rPr>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0"/>
        <w:jc w:val="left"/>
        <w:rPr>
          <w:highlight w:val="none"/>
        </w:rPr>
      </w:pPr>
      <w:r>
        <w:rPr>
          <w:highlight w:val="none"/>
        </w:rPr>
        <w:t>8.5乙方对服务业务应当单独建档，保存完整的工作记录，并对服务过程使用和暂存甲方的文件、材料和财物应当妥善保管。</w:t>
      </w:r>
    </w:p>
    <w:p>
      <w:pPr>
        <w:pStyle w:val="10"/>
        <w:jc w:val="left"/>
        <w:rPr>
          <w:highlight w:val="none"/>
        </w:rPr>
      </w:pPr>
      <w:r>
        <w:rPr>
          <w:highlight w:val="none"/>
        </w:rPr>
        <w:t>8.6服务工作结束后,乙方将根据情况对甲方服务相关的管理制度及其他事项等提出改进意见。</w:t>
      </w:r>
    </w:p>
    <w:p>
      <w:pPr>
        <w:pStyle w:val="10"/>
        <w:jc w:val="left"/>
        <w:rPr>
          <w:highlight w:val="none"/>
        </w:rPr>
      </w:pPr>
      <w:r>
        <w:rPr>
          <w:highlight w:val="none"/>
        </w:rPr>
        <w:t>8.7乙方完全遵守《中华人民共和国劳动合同法》有关规定和《中华人民共和国妇女权益保障法》中关于“劳动和社会保障权益”的有关要求。</w:t>
      </w:r>
    </w:p>
    <w:p>
      <w:pPr>
        <w:pStyle w:val="10"/>
        <w:jc w:val="left"/>
        <w:rPr>
          <w:highlight w:val="none"/>
        </w:rPr>
      </w:pPr>
      <w:r>
        <w:rPr>
          <w:highlight w:val="none"/>
        </w:rPr>
        <w:t>8.8其他</w:t>
      </w:r>
    </w:p>
    <w:p>
      <w:pPr>
        <w:pStyle w:val="10"/>
        <w:jc w:val="left"/>
        <w:outlineLvl w:val="3"/>
        <w:rPr>
          <w:highlight w:val="none"/>
        </w:rPr>
      </w:pPr>
      <w:r>
        <w:rPr>
          <w:b/>
          <w:sz w:val="24"/>
          <w:highlight w:val="none"/>
        </w:rPr>
        <w:t xml:space="preserve"> 九、资金支付方式、时间和条件</w:t>
      </w:r>
      <w:r>
        <w:rPr>
          <w:highlight w:val="none"/>
        </w:rPr>
        <w:br w:type="textWrapping"/>
      </w:r>
    </w:p>
    <w:p>
      <w:pPr>
        <w:pStyle w:val="10"/>
        <w:jc w:val="left"/>
        <w:outlineLvl w:val="3"/>
        <w:rPr>
          <w:highlight w:val="none"/>
        </w:rPr>
      </w:pPr>
      <w:r>
        <w:rPr>
          <w:b/>
          <w:sz w:val="24"/>
          <w:highlight w:val="none"/>
        </w:rPr>
        <w:t xml:space="preserve"> 十、履约保证金</w:t>
      </w:r>
    </w:p>
    <w:p>
      <w:pPr>
        <w:pStyle w:val="10"/>
        <w:jc w:val="left"/>
        <w:rPr>
          <w:highlight w:val="none"/>
        </w:rPr>
      </w:pPr>
      <w:r>
        <w:rPr>
          <w:highlight w:val="none"/>
        </w:rPr>
        <w:t xml:space="preserve"> □有，□无。具体如下：（按照采购文件规定填写）。</w:t>
      </w:r>
    </w:p>
    <w:p>
      <w:pPr>
        <w:pStyle w:val="10"/>
        <w:jc w:val="left"/>
        <w:rPr>
          <w:highlight w:val="none"/>
        </w:rPr>
      </w:pPr>
      <w:r>
        <w:rPr>
          <w:highlight w:val="none"/>
        </w:rPr>
        <w:t>10.1乙方向甲方缴纳人民币 / 元作为本合同的履约保证金。</w:t>
      </w:r>
    </w:p>
    <w:p>
      <w:pPr>
        <w:pStyle w:val="10"/>
        <w:jc w:val="left"/>
        <w:rPr>
          <w:highlight w:val="none"/>
        </w:rPr>
      </w:pPr>
      <w:r>
        <w:rPr>
          <w:highlight w:val="none"/>
        </w:rPr>
        <w:t>10.2履约保证金缴纳形式：支票/汇票/电汇/保函等非现金形式。</w:t>
      </w:r>
    </w:p>
    <w:p>
      <w:pPr>
        <w:pStyle w:val="10"/>
        <w:jc w:val="left"/>
        <w:rPr>
          <w:highlight w:val="none"/>
        </w:rPr>
      </w:pPr>
      <w:r>
        <w:rPr>
          <w:highlight w:val="none"/>
        </w:rPr>
        <w:t>10.3履约保证金合同履行完毕前有效，合同履行完毕后一次性结清退还。</w:t>
      </w:r>
    </w:p>
    <w:p>
      <w:pPr>
        <w:pStyle w:val="10"/>
        <w:jc w:val="left"/>
        <w:outlineLvl w:val="3"/>
        <w:rPr>
          <w:highlight w:val="none"/>
        </w:rPr>
      </w:pPr>
      <w:r>
        <w:rPr>
          <w:b/>
          <w:sz w:val="24"/>
          <w:highlight w:val="none"/>
        </w:rPr>
        <w:t xml:space="preserve"> 十一、合同期限</w:t>
      </w:r>
      <w:r>
        <w:rPr>
          <w:highlight w:val="none"/>
        </w:rPr>
        <w:br w:type="textWrapping"/>
      </w:r>
    </w:p>
    <w:p>
      <w:pPr>
        <w:pStyle w:val="10"/>
        <w:jc w:val="left"/>
        <w:outlineLvl w:val="3"/>
        <w:rPr>
          <w:highlight w:val="none"/>
        </w:rPr>
      </w:pPr>
      <w:r>
        <w:rPr>
          <w:b/>
          <w:sz w:val="24"/>
          <w:highlight w:val="none"/>
        </w:rPr>
        <w:t xml:space="preserve"> 十二、保密条款</w:t>
      </w:r>
    </w:p>
    <w:p>
      <w:pPr>
        <w:pStyle w:val="10"/>
        <w:jc w:val="left"/>
        <w:rPr>
          <w:highlight w:val="none"/>
        </w:rPr>
      </w:pPr>
      <w:r>
        <w:rPr>
          <w:highlight w:val="none"/>
        </w:rPr>
        <w:t>12.1对于在采购和合同履行过程中所获悉的属于保密的内容，甲、乙双方均负有保密义务。</w:t>
      </w:r>
    </w:p>
    <w:p>
      <w:pPr>
        <w:pStyle w:val="10"/>
        <w:jc w:val="left"/>
        <w:rPr>
          <w:highlight w:val="none"/>
        </w:rPr>
      </w:pPr>
      <w:r>
        <w:rPr>
          <w:highlight w:val="none"/>
        </w:rPr>
        <w:t>12.2其他</w:t>
      </w:r>
    </w:p>
    <w:p>
      <w:pPr>
        <w:pStyle w:val="10"/>
        <w:jc w:val="left"/>
        <w:outlineLvl w:val="3"/>
        <w:rPr>
          <w:highlight w:val="none"/>
        </w:rPr>
      </w:pPr>
      <w:r>
        <w:rPr>
          <w:b/>
          <w:sz w:val="24"/>
          <w:highlight w:val="none"/>
        </w:rPr>
        <w:t xml:space="preserve"> 十三、违约责任</w:t>
      </w:r>
    </w:p>
    <w:p>
      <w:pPr>
        <w:pStyle w:val="10"/>
        <w:jc w:val="left"/>
        <w:rPr>
          <w:highlight w:val="none"/>
        </w:rPr>
      </w:pPr>
      <w:r>
        <w:rPr>
          <w:highlight w:val="none"/>
        </w:rPr>
        <w:t>13.1甲方违约责任</w:t>
      </w:r>
    </w:p>
    <w:p>
      <w:pPr>
        <w:pStyle w:val="10"/>
        <w:jc w:val="left"/>
        <w:rPr>
          <w:highlight w:val="none"/>
        </w:rPr>
      </w:pPr>
      <w:r>
        <w:rPr>
          <w:highlight w:val="none"/>
        </w:rPr>
        <w:t>（1）甲方无正当理由拒绝乙方提供合格服务的，甲方应向乙方偿付所拒收合同总价________的违约金</w:t>
      </w:r>
    </w:p>
    <w:p>
      <w:pPr>
        <w:pStyle w:val="10"/>
        <w:jc w:val="left"/>
        <w:rPr>
          <w:highlight w:val="none"/>
        </w:rPr>
      </w:pPr>
      <w:r>
        <w:rPr>
          <w:highlight w:val="none"/>
        </w:rPr>
        <w:t>（2）甲方无故逾期验收和办理合同款项支付手续的,甲方应按逾期付款总额每日________向乙方支付违约金。</w:t>
      </w:r>
    </w:p>
    <w:p>
      <w:pPr>
        <w:pStyle w:val="10"/>
        <w:jc w:val="left"/>
        <w:rPr>
          <w:highlight w:val="none"/>
        </w:rPr>
      </w:pPr>
      <w:r>
        <w:rPr>
          <w:highlight w:val="none"/>
        </w:rPr>
        <w:t>（3）其他违约情形</w:t>
      </w:r>
    </w:p>
    <w:p>
      <w:pPr>
        <w:pStyle w:val="10"/>
        <w:jc w:val="left"/>
        <w:rPr>
          <w:highlight w:val="none"/>
        </w:rPr>
      </w:pPr>
      <w:r>
        <w:rPr>
          <w:highlight w:val="none"/>
        </w:rPr>
        <w:t>13.2乙方违约责任</w:t>
      </w:r>
    </w:p>
    <w:p>
      <w:pPr>
        <w:pStyle w:val="10"/>
        <w:jc w:val="left"/>
        <w:rPr>
          <w:highlight w:val="none"/>
        </w:rPr>
      </w:pPr>
      <w:r>
        <w:rPr>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0"/>
        <w:jc w:val="left"/>
        <w:rPr>
          <w:highlight w:val="none"/>
        </w:rPr>
      </w:pPr>
      <w:r>
        <w:rPr>
          <w:highlight w:val="none"/>
        </w:rPr>
        <w:t>（2）乙方所履行的服务不符合合同规定及《采购文件》规定标准的，甲方有权拒绝，乙方愿意整改但逾期履行的，按乙方逾期履行处理。乙方拒绝整改的，视为“乙方不按合同约定履约”</w:t>
      </w:r>
    </w:p>
    <w:p>
      <w:pPr>
        <w:pStyle w:val="10"/>
        <w:jc w:val="left"/>
        <w:rPr>
          <w:highlight w:val="none"/>
        </w:rPr>
      </w:pPr>
      <w:r>
        <w:rPr>
          <w:highlight w:val="none"/>
        </w:rPr>
        <w:t>（3）乙方不按合同约定履约的，甲方可以解除采购合同，并对乙方已缴纳的履约保证金作“不予退还”处理。同时，乙方须按以下约定向甲方支付违约金：</w:t>
      </w:r>
    </w:p>
    <w:p>
      <w:pPr>
        <w:pStyle w:val="10"/>
        <w:jc w:val="left"/>
        <w:rPr>
          <w:highlight w:val="none"/>
        </w:rPr>
      </w:pPr>
      <w:r>
        <w:rPr>
          <w:highlight w:val="none"/>
        </w:rPr>
        <w:t>（4）其他违约情形</w:t>
      </w:r>
    </w:p>
    <w:p>
      <w:pPr>
        <w:pStyle w:val="10"/>
        <w:jc w:val="left"/>
        <w:outlineLvl w:val="3"/>
        <w:rPr>
          <w:highlight w:val="none"/>
        </w:rPr>
      </w:pPr>
      <w:r>
        <w:rPr>
          <w:b/>
          <w:sz w:val="24"/>
          <w:highlight w:val="none"/>
        </w:rPr>
        <w:t xml:space="preserve"> 十四、不可抗力事件处理</w:t>
      </w:r>
    </w:p>
    <w:p>
      <w:pPr>
        <w:pStyle w:val="10"/>
        <w:jc w:val="left"/>
        <w:rPr>
          <w:highlight w:val="none"/>
        </w:rPr>
      </w:pPr>
      <w:r>
        <w:rPr>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jc w:val="left"/>
        <w:outlineLvl w:val="3"/>
        <w:rPr>
          <w:highlight w:val="none"/>
        </w:rPr>
      </w:pPr>
      <w:r>
        <w:rPr>
          <w:b/>
          <w:sz w:val="24"/>
          <w:highlight w:val="none"/>
        </w:rPr>
        <w:t xml:space="preserve"> 十五、解决争议的方法</w:t>
      </w:r>
    </w:p>
    <w:p>
      <w:pPr>
        <w:pStyle w:val="10"/>
        <w:jc w:val="left"/>
        <w:rPr>
          <w:highlight w:val="none"/>
        </w:rPr>
      </w:pPr>
      <w:r>
        <w:rPr>
          <w:highlight w:val="none"/>
        </w:rPr>
        <w:t>15.1甲、乙双方协商解决。</w:t>
      </w:r>
    </w:p>
    <w:p>
      <w:pPr>
        <w:pStyle w:val="10"/>
        <w:jc w:val="left"/>
        <w:rPr>
          <w:highlight w:val="none"/>
        </w:rPr>
      </w:pPr>
      <w:r>
        <w:rPr>
          <w:highlight w:val="none"/>
        </w:rPr>
        <w:t>15.2若协商解决不成，双方明确按以下第_种方式解决：</w:t>
      </w:r>
    </w:p>
    <w:p>
      <w:pPr>
        <w:pStyle w:val="10"/>
        <w:jc w:val="left"/>
        <w:rPr>
          <w:highlight w:val="none"/>
        </w:rPr>
      </w:pPr>
      <w:r>
        <w:rPr>
          <w:highlight w:val="none"/>
        </w:rPr>
        <w:t xml:space="preserve"> 1、提交仲裁委员会仲裁，具体如下：</w:t>
      </w:r>
    </w:p>
    <w:p>
      <w:pPr>
        <w:pStyle w:val="10"/>
        <w:spacing w:line="300" w:lineRule="auto"/>
        <w:jc w:val="left"/>
        <w:rPr>
          <w:highlight w:val="none"/>
        </w:rPr>
      </w:pPr>
      <w:r>
        <w:rPr>
          <w:highlight w:val="none"/>
        </w:rPr>
        <w:t xml:space="preserve"> 2、向人民法院提起诉讼。</w:t>
      </w:r>
    </w:p>
    <w:p>
      <w:pPr>
        <w:pStyle w:val="10"/>
        <w:jc w:val="left"/>
        <w:outlineLvl w:val="3"/>
        <w:rPr>
          <w:highlight w:val="none"/>
        </w:rPr>
      </w:pPr>
      <w:r>
        <w:rPr>
          <w:b/>
          <w:sz w:val="24"/>
          <w:highlight w:val="none"/>
        </w:rPr>
        <w:t xml:space="preserve"> 十六、合同其他条款</w:t>
      </w:r>
      <w:r>
        <w:rPr>
          <w:highlight w:val="none"/>
        </w:rPr>
        <w:br w:type="textWrapping"/>
      </w:r>
    </w:p>
    <w:p>
      <w:pPr>
        <w:pStyle w:val="10"/>
        <w:jc w:val="left"/>
        <w:outlineLvl w:val="3"/>
        <w:rPr>
          <w:highlight w:val="none"/>
        </w:rPr>
      </w:pPr>
      <w:r>
        <w:rPr>
          <w:b/>
          <w:sz w:val="24"/>
          <w:highlight w:val="none"/>
        </w:rPr>
        <w:t xml:space="preserve"> 十七、其他约定</w:t>
      </w:r>
    </w:p>
    <w:p>
      <w:pPr>
        <w:pStyle w:val="10"/>
        <w:jc w:val="left"/>
        <w:rPr>
          <w:highlight w:val="none"/>
        </w:rPr>
      </w:pPr>
      <w:r>
        <w:rPr>
          <w:highlight w:val="none"/>
        </w:rPr>
        <w:t>17.1合同文件与本合同具有同等法律效力。</w:t>
      </w:r>
    </w:p>
    <w:p>
      <w:pPr>
        <w:pStyle w:val="10"/>
        <w:jc w:val="left"/>
        <w:rPr>
          <w:highlight w:val="none"/>
        </w:rPr>
      </w:pPr>
      <w:r>
        <w:rPr>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jc w:val="left"/>
        <w:rPr>
          <w:highlight w:val="none"/>
        </w:rPr>
      </w:pPr>
      <w:r>
        <w:rPr>
          <w:highlight w:val="none"/>
        </w:rPr>
        <w:t>17.3本合同未尽事宜，遵照《中华人民共和国民法典》有关条文执行。</w:t>
      </w:r>
    </w:p>
    <w:p>
      <w:pPr>
        <w:pStyle w:val="10"/>
        <w:jc w:val="left"/>
        <w:rPr>
          <w:highlight w:val="none"/>
        </w:rPr>
      </w:pPr>
      <w:r>
        <w:rPr>
          <w:highlight w:val="none"/>
        </w:rPr>
        <w:t>17.4本合同正本一式_______份，具有同等法律效力，甲方、乙方各执_______份；副本_______份，_______</w:t>
      </w:r>
    </w:p>
    <w:p>
      <w:pPr>
        <w:pStyle w:val="10"/>
        <w:jc w:val="left"/>
        <w:rPr>
          <w:highlight w:val="none"/>
        </w:rPr>
      </w:pPr>
      <w:r>
        <w:rPr>
          <w:highlight w:val="none"/>
        </w:rPr>
        <w:t>17.5本合同已用于政府采购合同融资，为本项目提供合同融资的金融机构为：_______，甲方应及时将资金支付到本合同乙方账号。</w:t>
      </w:r>
    </w:p>
    <w:p>
      <w:pPr>
        <w:pStyle w:val="10"/>
        <w:jc w:val="left"/>
        <w:rPr>
          <w:highlight w:val="none"/>
        </w:rPr>
      </w:pPr>
      <w:r>
        <w:rPr>
          <w:highlight w:val="none"/>
        </w:rPr>
        <w:t>中标（成交）供应商应于采购合同签订之日起_______内，向发放政采贷的金融机构提交政府采购中标（成交）通知书和政府采购合同，贷款金额以政府采购合同金额为限。</w:t>
      </w:r>
    </w:p>
    <w:p>
      <w:pPr>
        <w:pStyle w:val="10"/>
        <w:jc w:val="left"/>
        <w:rPr>
          <w:highlight w:val="none"/>
        </w:rPr>
      </w:pPr>
      <w:r>
        <w:rPr>
          <w:highlight w:val="none"/>
        </w:rPr>
        <w:t>17.6其他</w:t>
      </w:r>
    </w:p>
    <w:p>
      <w:pPr>
        <w:pStyle w:val="10"/>
        <w:jc w:val="left"/>
        <w:outlineLvl w:val="3"/>
        <w:rPr>
          <w:highlight w:val="none"/>
        </w:rPr>
      </w:pPr>
      <w:r>
        <w:rPr>
          <w:b/>
          <w:sz w:val="24"/>
          <w:highlight w:val="none"/>
        </w:rPr>
        <w:t xml:space="preserve"> 十八、合同附件</w:t>
      </w:r>
      <w:r>
        <w:rPr>
          <w:highlight w:val="none"/>
        </w:rPr>
        <w:br w:type="textWrapping"/>
      </w:r>
      <w:r>
        <w:rPr>
          <w:highlight w:val="none"/>
        </w:rPr>
        <w:br w:type="textWrapping"/>
      </w:r>
    </w:p>
    <w:p>
      <w:pPr>
        <w:pStyle w:val="10"/>
        <w:jc w:val="left"/>
        <w:rPr>
          <w:highlight w:val="none"/>
        </w:rPr>
      </w:pPr>
      <w:r>
        <w:rPr>
          <w:highlight w:val="none"/>
        </w:rPr>
        <w:t xml:space="preserve"> 甲方（采购人）：</w:t>
      </w:r>
    </w:p>
    <w:p>
      <w:pPr>
        <w:pStyle w:val="10"/>
        <w:jc w:val="left"/>
        <w:rPr>
          <w:highlight w:val="none"/>
        </w:rPr>
      </w:pPr>
      <w:r>
        <w:rPr>
          <w:highlight w:val="none"/>
        </w:rPr>
        <w:t xml:space="preserve"> 法定（授权）代表人：</w:t>
      </w:r>
    </w:p>
    <w:p>
      <w:pPr>
        <w:pStyle w:val="10"/>
        <w:jc w:val="left"/>
        <w:rPr>
          <w:highlight w:val="none"/>
        </w:rPr>
      </w:pPr>
      <w:r>
        <w:rPr>
          <w:highlight w:val="none"/>
        </w:rPr>
        <w:t xml:space="preserve"> 纳税人识别号：</w:t>
      </w:r>
    </w:p>
    <w:p>
      <w:pPr>
        <w:pStyle w:val="10"/>
        <w:jc w:val="left"/>
        <w:rPr>
          <w:highlight w:val="none"/>
        </w:rPr>
      </w:pPr>
      <w:r>
        <w:rPr>
          <w:highlight w:val="none"/>
        </w:rPr>
        <w:t xml:space="preserve"> 开户银行：</w:t>
      </w:r>
    </w:p>
    <w:p>
      <w:pPr>
        <w:pStyle w:val="10"/>
        <w:jc w:val="left"/>
        <w:rPr>
          <w:highlight w:val="none"/>
        </w:rPr>
      </w:pPr>
      <w:r>
        <w:rPr>
          <w:highlight w:val="none"/>
        </w:rPr>
        <w:t xml:space="preserve"> 账号：</w:t>
      </w:r>
    </w:p>
    <w:p>
      <w:pPr>
        <w:pStyle w:val="10"/>
        <w:jc w:val="left"/>
        <w:rPr>
          <w:highlight w:val="none"/>
        </w:rPr>
      </w:pPr>
      <w:r>
        <w:rPr>
          <w:highlight w:val="none"/>
        </w:rPr>
        <w:t xml:space="preserve"> 乙方（中标或成交人）：</w:t>
      </w:r>
    </w:p>
    <w:p>
      <w:pPr>
        <w:pStyle w:val="10"/>
        <w:jc w:val="left"/>
        <w:rPr>
          <w:highlight w:val="none"/>
        </w:rPr>
      </w:pPr>
      <w:r>
        <w:rPr>
          <w:highlight w:val="none"/>
        </w:rPr>
        <w:t xml:space="preserve"> 法定（授权）代表人：</w:t>
      </w:r>
    </w:p>
    <w:p>
      <w:pPr>
        <w:pStyle w:val="10"/>
        <w:jc w:val="left"/>
        <w:rPr>
          <w:highlight w:val="none"/>
        </w:rPr>
      </w:pPr>
      <w:r>
        <w:rPr>
          <w:highlight w:val="none"/>
        </w:rPr>
        <w:t xml:space="preserve"> 纳税人识别号：</w:t>
      </w:r>
    </w:p>
    <w:p>
      <w:pPr>
        <w:pStyle w:val="10"/>
        <w:jc w:val="left"/>
        <w:rPr>
          <w:highlight w:val="none"/>
        </w:rPr>
      </w:pPr>
      <w:r>
        <w:rPr>
          <w:highlight w:val="none"/>
        </w:rPr>
        <w:t xml:space="preserve"> 开户银行：</w:t>
      </w:r>
    </w:p>
    <w:p>
      <w:pPr>
        <w:pStyle w:val="10"/>
        <w:jc w:val="left"/>
        <w:rPr>
          <w:highlight w:val="none"/>
        </w:rPr>
      </w:pPr>
      <w:r>
        <w:rPr>
          <w:highlight w:val="none"/>
        </w:rPr>
        <w:t xml:space="preserve"> 账号：</w:t>
      </w:r>
    </w:p>
    <w:p>
      <w:pPr>
        <w:pStyle w:val="10"/>
        <w:jc w:val="left"/>
        <w:rPr>
          <w:highlight w:val="none"/>
        </w:rPr>
      </w:pPr>
      <w:r>
        <w:rPr>
          <w:highlight w:val="none"/>
        </w:rPr>
        <w:t>签订地点：_____________</w:t>
      </w:r>
    </w:p>
    <w:p>
      <w:pPr>
        <w:pStyle w:val="10"/>
        <w:jc w:val="left"/>
        <w:rPr>
          <w:highlight w:val="none"/>
        </w:rPr>
      </w:pPr>
      <w:r>
        <w:rPr>
          <w:highlight w:val="none"/>
        </w:rPr>
        <w:t>签订日期：____年___月___日</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1"/>
        <w:rPr>
          <w:highlight w:val="none"/>
        </w:rPr>
      </w:pPr>
      <w:r>
        <w:rPr>
          <w:b/>
          <w:sz w:val="36"/>
          <w:highlight w:val="none"/>
        </w:rPr>
        <w:t>第七章 电子投标文件格式</w:t>
      </w:r>
    </w:p>
    <w:p>
      <w:pPr>
        <w:pStyle w:val="10"/>
        <w:jc w:val="center"/>
        <w:outlineLvl w:val="2"/>
        <w:rPr>
          <w:highlight w:val="none"/>
        </w:rPr>
      </w:pPr>
      <w:r>
        <w:rPr>
          <w:b/>
          <w:sz w:val="28"/>
          <w:highlight w:val="none"/>
        </w:rPr>
        <w:t>编制说明</w:t>
      </w:r>
    </w:p>
    <w:p>
      <w:pPr>
        <w:pStyle w:val="10"/>
        <w:ind w:firstLine="480"/>
        <w:jc w:val="left"/>
        <w:rPr>
          <w:highlight w:val="none"/>
        </w:rPr>
      </w:pPr>
      <w:r>
        <w:rPr>
          <w:highlight w:val="none"/>
        </w:rPr>
        <w:t>1、除招标文件另有规定外，本章中：</w:t>
      </w:r>
    </w:p>
    <w:p>
      <w:pPr>
        <w:pStyle w:val="10"/>
        <w:ind w:firstLine="480"/>
        <w:jc w:val="left"/>
        <w:rPr>
          <w:highlight w:val="none"/>
        </w:rPr>
      </w:pPr>
      <w:r>
        <w:rPr>
          <w:highlight w:val="none"/>
        </w:rPr>
        <w:t>1.1涉及投标人的“全称”：</w:t>
      </w:r>
    </w:p>
    <w:p>
      <w:pPr>
        <w:pStyle w:val="10"/>
        <w:ind w:firstLine="480"/>
        <w:jc w:val="left"/>
        <w:rPr>
          <w:highlight w:val="none"/>
        </w:rPr>
      </w:pPr>
      <w:r>
        <w:rPr>
          <w:highlight w:val="none"/>
        </w:rPr>
        <w:t>（1）不接受联合体投标的，指投标人的全称。</w:t>
      </w:r>
    </w:p>
    <w:p>
      <w:pPr>
        <w:pStyle w:val="10"/>
        <w:ind w:firstLine="480"/>
        <w:jc w:val="left"/>
        <w:rPr>
          <w:highlight w:val="none"/>
        </w:rPr>
      </w:pPr>
      <w:r>
        <w:rPr>
          <w:highlight w:val="none"/>
        </w:rPr>
        <w:t>（2）接受联合体投标且投标人为联合体的，指牵头方的全称并加注（联合体牵头方），即应表述为：“牵头方的全称（联合体牵头方）”。</w:t>
      </w:r>
    </w:p>
    <w:p>
      <w:pPr>
        <w:pStyle w:val="10"/>
        <w:ind w:firstLine="480"/>
        <w:jc w:val="left"/>
        <w:rPr>
          <w:highlight w:val="none"/>
        </w:rPr>
      </w:pPr>
      <w:r>
        <w:rPr>
          <w:highlight w:val="none"/>
        </w:rPr>
        <w:t>1.2涉及投标人“加盖单位公章”：</w:t>
      </w:r>
    </w:p>
    <w:p>
      <w:pPr>
        <w:pStyle w:val="10"/>
        <w:ind w:firstLine="480"/>
        <w:jc w:val="left"/>
        <w:rPr>
          <w:highlight w:val="none"/>
        </w:rPr>
      </w:pPr>
      <w:r>
        <w:rPr>
          <w:highlight w:val="none"/>
        </w:rPr>
        <w:t>（1）不接受联合体投标的，指加盖投标人的单位公章。</w:t>
      </w:r>
    </w:p>
    <w:p>
      <w:pPr>
        <w:pStyle w:val="10"/>
        <w:ind w:firstLine="480"/>
        <w:jc w:val="left"/>
        <w:rPr>
          <w:highlight w:val="none"/>
        </w:rPr>
      </w:pPr>
      <w:r>
        <w:rPr>
          <w:highlight w:val="none"/>
        </w:rPr>
        <w:t>（2）接受联合体投标且投标人为联合体的，指加盖联合体牵头方的单位公章。</w:t>
      </w:r>
    </w:p>
    <w:p>
      <w:pPr>
        <w:pStyle w:val="10"/>
        <w:ind w:firstLine="480"/>
        <w:jc w:val="left"/>
        <w:rPr>
          <w:highlight w:val="none"/>
        </w:rPr>
      </w:pPr>
      <w:r>
        <w:rPr>
          <w:highlight w:val="none"/>
        </w:rPr>
        <w:t>1.3涉及“投标人代表签字”：</w:t>
      </w:r>
    </w:p>
    <w:p>
      <w:pPr>
        <w:pStyle w:val="10"/>
        <w:ind w:firstLine="480"/>
        <w:jc w:val="left"/>
        <w:rPr>
          <w:highlight w:val="none"/>
        </w:rPr>
      </w:pPr>
      <w:r>
        <w:rPr>
          <w:highlight w:val="none"/>
        </w:rPr>
        <w:t>（1）不接受联合体投标的，指由投标人的单位负责人或其授权的委托代理人签字，由委托代理人签字的，应提供“单位授权书”。</w:t>
      </w:r>
    </w:p>
    <w:p>
      <w:pPr>
        <w:pStyle w:val="10"/>
        <w:ind w:firstLine="480"/>
        <w:jc w:val="left"/>
        <w:rPr>
          <w:highlight w:val="none"/>
        </w:rPr>
      </w:pPr>
      <w:r>
        <w:rPr>
          <w:highlight w:val="none"/>
        </w:rPr>
        <w:t>（2）接受联合体投标且投标人为联合体的，指由联合体牵头方的单位负责人或其授权的委托代理人签字，由委托代理人签字的，应提供“单位授权书”。</w:t>
      </w:r>
    </w:p>
    <w:p>
      <w:pPr>
        <w:pStyle w:val="10"/>
        <w:ind w:firstLine="480"/>
        <w:jc w:val="left"/>
        <w:rPr>
          <w:highlight w:val="none"/>
        </w:rPr>
      </w:pPr>
      <w:r>
        <w:rPr>
          <w:highlight w:val="none"/>
        </w:rPr>
        <w:t>1.4“其他组织”指合伙企业、非企业专业服务机构、个体工商户、农村承包经营户等。</w:t>
      </w:r>
    </w:p>
    <w:p>
      <w:pPr>
        <w:pStyle w:val="10"/>
        <w:ind w:firstLine="480"/>
        <w:jc w:val="left"/>
        <w:rPr>
          <w:highlight w:val="none"/>
        </w:rPr>
      </w:pPr>
      <w:r>
        <w:rPr>
          <w:highlight w:val="none"/>
        </w:rPr>
        <w:t>1.5“自然人”指具有完全民事行为能力、能够承担民事责任和义务的中国公民。</w:t>
      </w:r>
    </w:p>
    <w:p>
      <w:pPr>
        <w:pStyle w:val="10"/>
        <w:ind w:firstLine="480"/>
        <w:jc w:val="left"/>
        <w:rPr>
          <w:highlight w:val="none"/>
        </w:rPr>
      </w:pPr>
      <w:r>
        <w:rPr>
          <w:highlight w:val="none"/>
        </w:rPr>
        <w:t>2、除招标文件另有规定外，本章中“投标人的资格及资信证明文件”：</w:t>
      </w:r>
    </w:p>
    <w:p>
      <w:pPr>
        <w:pStyle w:val="10"/>
        <w:ind w:firstLine="480"/>
        <w:jc w:val="left"/>
        <w:rPr>
          <w:highlight w:val="none"/>
        </w:rPr>
      </w:pPr>
      <w:r>
        <w:rPr>
          <w:highlight w:val="none"/>
        </w:rPr>
        <w:t>2.1投标人应按照招标文件第四章第1.3条第（2）款规定及本章规定进行编制，如有必要，可增加附页，附页作为资格及资信文件的组成部分。</w:t>
      </w:r>
    </w:p>
    <w:p>
      <w:pPr>
        <w:pStyle w:val="10"/>
        <w:ind w:firstLine="480"/>
        <w:jc w:val="left"/>
        <w:rPr>
          <w:highlight w:val="none"/>
        </w:rPr>
      </w:pPr>
      <w:r>
        <w:rPr>
          <w:highlight w:val="none"/>
        </w:rPr>
        <w:t>2.2接受联合体投标且投标人为联合体的，联合体中的各方均应按照本章第2.1条规定提交相应的全部资料。</w:t>
      </w:r>
    </w:p>
    <w:p>
      <w:pPr>
        <w:pStyle w:val="10"/>
        <w:ind w:firstLine="480"/>
        <w:jc w:val="left"/>
        <w:rPr>
          <w:highlight w:val="none"/>
        </w:rPr>
      </w:pPr>
      <w:r>
        <w:rPr>
          <w:highlight w:val="none"/>
        </w:rPr>
        <w:t>3、投标人对电子投标文件的索引应编制页码。</w:t>
      </w:r>
    </w:p>
    <w:p>
      <w:pPr>
        <w:pStyle w:val="10"/>
        <w:ind w:firstLine="480"/>
        <w:jc w:val="left"/>
        <w:rPr>
          <w:highlight w:val="none"/>
        </w:rPr>
      </w:pPr>
      <w:r>
        <w:rPr>
          <w:highlight w:val="none"/>
        </w:rPr>
        <w:t>4、本章提供格式仅供参考，投标人应根据自身实际情况制作电子投标文件。</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封面格式(资格及资信证明部分)</w:t>
      </w:r>
    </w:p>
    <w:p>
      <w:pPr>
        <w:pStyle w:val="10"/>
        <w:jc w:val="center"/>
        <w:outlineLvl w:val="0"/>
        <w:rPr>
          <w:highlight w:val="none"/>
        </w:rPr>
      </w:pPr>
      <w:r>
        <w:rPr>
          <w:b/>
          <w:sz w:val="48"/>
          <w:highlight w:val="none"/>
        </w:rPr>
        <w:t>福建省政府采购投标文件</w:t>
      </w:r>
    </w:p>
    <w:p>
      <w:pPr>
        <w:pStyle w:val="10"/>
        <w:jc w:val="center"/>
        <w:outlineLvl w:val="0"/>
        <w:rPr>
          <w:highlight w:val="none"/>
        </w:rPr>
      </w:pPr>
      <w:r>
        <w:rPr>
          <w:b/>
          <w:sz w:val="48"/>
          <w:highlight w:val="none"/>
        </w:rPr>
        <w:t>（资格及资信证明部分）</w:t>
      </w:r>
      <w:r>
        <w:rPr>
          <w:highlight w:val="none"/>
        </w:rPr>
        <w:br w:type="textWrapping"/>
      </w:r>
      <w:r>
        <w:rPr>
          <w:highlight w:val="none"/>
        </w:rPr>
        <w:br w:type="textWrapping"/>
      </w:r>
      <w:r>
        <w:rPr>
          <w:highlight w:val="none"/>
        </w:rPr>
        <w:br w:type="textWrapping"/>
      </w:r>
    </w:p>
    <w:p>
      <w:pPr>
        <w:pStyle w:val="10"/>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10"/>
        <w:jc w:val="center"/>
        <w:outlineLvl w:val="2"/>
        <w:rPr>
          <w:highlight w:val="none"/>
        </w:rPr>
      </w:pPr>
      <w:r>
        <w:rPr>
          <w:b/>
          <w:sz w:val="28"/>
          <w:highlight w:val="none"/>
        </w:rPr>
        <w:t>（项目名称：（由投标人填写）</w:t>
      </w:r>
    </w:p>
    <w:p>
      <w:pPr>
        <w:pStyle w:val="10"/>
        <w:jc w:val="center"/>
        <w:outlineLvl w:val="2"/>
        <w:rPr>
          <w:highlight w:val="none"/>
        </w:rPr>
      </w:pPr>
      <w:r>
        <w:rPr>
          <w:b/>
          <w:sz w:val="28"/>
          <w:highlight w:val="none"/>
        </w:rPr>
        <w:t>（备案编号：（由投标人填写）</w:t>
      </w:r>
    </w:p>
    <w:p>
      <w:pPr>
        <w:pStyle w:val="10"/>
        <w:jc w:val="center"/>
        <w:outlineLvl w:val="2"/>
        <w:rPr>
          <w:highlight w:val="none"/>
        </w:rPr>
      </w:pPr>
      <w:r>
        <w:rPr>
          <w:b/>
          <w:sz w:val="28"/>
          <w:highlight w:val="none"/>
        </w:rPr>
        <w:t>（项目编号：（由投标人填写）</w:t>
      </w:r>
    </w:p>
    <w:p>
      <w:pPr>
        <w:pStyle w:val="10"/>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pPr>
        <w:pStyle w:val="10"/>
        <w:jc w:val="center"/>
        <w:outlineLvl w:val="2"/>
        <w:rPr>
          <w:highlight w:val="none"/>
        </w:rPr>
      </w:pPr>
      <w:r>
        <w:rPr>
          <w:b/>
          <w:sz w:val="28"/>
          <w:highlight w:val="none"/>
        </w:rPr>
        <w:t>投标人：（填写“全称”）</w:t>
      </w:r>
    </w:p>
    <w:p>
      <w:pPr>
        <w:pStyle w:val="10"/>
        <w:jc w:val="center"/>
        <w:outlineLvl w:val="2"/>
        <w:rPr>
          <w:highlight w:val="none"/>
        </w:rPr>
      </w:pPr>
      <w:r>
        <w:rPr>
          <w:b/>
          <w:sz w:val="28"/>
          <w:highlight w:val="none"/>
        </w:rPr>
        <w:t>（由投标人填写）年（由投标人填写）月</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索引</w:t>
      </w:r>
    </w:p>
    <w:p>
      <w:pPr>
        <w:pStyle w:val="10"/>
        <w:ind w:firstLine="480"/>
        <w:jc w:val="left"/>
        <w:rPr>
          <w:highlight w:val="none"/>
        </w:rPr>
      </w:pPr>
      <w:r>
        <w:rPr>
          <w:highlight w:val="none"/>
        </w:rPr>
        <w:t>一、投标函</w:t>
      </w:r>
    </w:p>
    <w:p>
      <w:pPr>
        <w:pStyle w:val="10"/>
        <w:ind w:firstLine="480"/>
        <w:jc w:val="left"/>
        <w:rPr>
          <w:highlight w:val="none"/>
        </w:rPr>
      </w:pPr>
      <w:r>
        <w:rPr>
          <w:highlight w:val="none"/>
        </w:rPr>
        <w:t>二、投标人的资格及资信证明文件</w:t>
      </w:r>
    </w:p>
    <w:p>
      <w:pPr>
        <w:pStyle w:val="10"/>
        <w:ind w:firstLine="480"/>
        <w:jc w:val="left"/>
        <w:rPr>
          <w:highlight w:val="none"/>
        </w:rPr>
      </w:pPr>
      <w:r>
        <w:rPr>
          <w:highlight w:val="none"/>
        </w:rPr>
        <w:t>三、投标保证金</w:t>
      </w:r>
    </w:p>
    <w:p>
      <w:pPr>
        <w:pStyle w:val="10"/>
        <w:ind w:firstLine="480"/>
        <w:jc w:val="left"/>
        <w:rPr>
          <w:highlight w:val="none"/>
        </w:rPr>
      </w:pPr>
      <w:r>
        <w:rPr>
          <w:highlight w:val="none"/>
        </w:rPr>
        <w:t>※注意</w:t>
      </w:r>
    </w:p>
    <w:p>
      <w:pPr>
        <w:pStyle w:val="10"/>
        <w:ind w:firstLine="480"/>
        <w:jc w:val="left"/>
        <w:rPr>
          <w:highlight w:val="none"/>
        </w:rPr>
      </w:pPr>
      <w:r>
        <w:rPr>
          <w:highlight w:val="none"/>
        </w:rPr>
        <w:t>资格及资信证明部分中不得出现报价部分的全部或部分的投标报价信息（或组成资料），否则资格审查不合格。（联合体协议及分包意向协议中的比例规定，不适用本条款）</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一、投标函</w:t>
      </w:r>
    </w:p>
    <w:p>
      <w:pPr>
        <w:pStyle w:val="10"/>
        <w:ind w:firstLine="480"/>
        <w:jc w:val="left"/>
        <w:rPr>
          <w:highlight w:val="none"/>
        </w:rPr>
      </w:pPr>
      <w:r>
        <w:rPr>
          <w:highlight w:val="none"/>
        </w:rPr>
        <w:t>致：</w:t>
      </w:r>
      <w:r>
        <w:rPr>
          <w:highlight w:val="none"/>
          <w:u w:val="single"/>
        </w:rPr>
        <w:t>（采购人或采购代理机构）</w:t>
      </w:r>
    </w:p>
    <w:p>
      <w:pPr>
        <w:pStyle w:val="10"/>
        <w:ind w:firstLine="480"/>
        <w:jc w:val="left"/>
        <w:rPr>
          <w:highlight w:val="none"/>
        </w:rPr>
      </w:pPr>
      <w:r>
        <w:rPr>
          <w:highlight w:val="none"/>
        </w:rPr>
        <w:t>兹收到贵单位关于</w:t>
      </w:r>
      <w:r>
        <w:rPr>
          <w:highlight w:val="none"/>
          <w:u w:val="single"/>
        </w:rPr>
        <w:t xml:space="preserve">（填写“项目名称”） </w:t>
      </w:r>
      <w:r>
        <w:rPr>
          <w:highlight w:val="none"/>
        </w:rPr>
        <w:t>项目</w:t>
      </w:r>
      <w:r>
        <w:rPr>
          <w:highlight w:val="none"/>
          <w:u w:val="single"/>
        </w:rPr>
        <w:t xml:space="preserve">（项目编号：　　　　　） </w:t>
      </w:r>
      <w:r>
        <w:rPr>
          <w:highlight w:val="none"/>
        </w:rPr>
        <w:t>的投标邀请，本投标人代表</w:t>
      </w:r>
      <w:r>
        <w:rPr>
          <w:highlight w:val="none"/>
          <w:u w:val="single"/>
        </w:rPr>
        <w:t xml:space="preserve">（填写“全名”） </w:t>
      </w:r>
      <w:r>
        <w:rPr>
          <w:highlight w:val="none"/>
        </w:rPr>
        <w:t>已获得我方正式授权并代表投标人（填写“全称”）参加投标，并提交电子投标文件。我方提交的全部电子投标文件由下述部分组成：</w:t>
      </w:r>
    </w:p>
    <w:p>
      <w:pPr>
        <w:pStyle w:val="10"/>
        <w:ind w:firstLine="480"/>
        <w:jc w:val="left"/>
        <w:rPr>
          <w:highlight w:val="none"/>
        </w:rPr>
      </w:pPr>
      <w:r>
        <w:rPr>
          <w:highlight w:val="none"/>
        </w:rPr>
        <w:t>（1）资格及资信证明部分</w:t>
      </w:r>
    </w:p>
    <w:p>
      <w:pPr>
        <w:pStyle w:val="10"/>
        <w:ind w:firstLine="480"/>
        <w:jc w:val="left"/>
        <w:rPr>
          <w:highlight w:val="none"/>
        </w:rPr>
      </w:pPr>
      <w:r>
        <w:rPr>
          <w:highlight w:val="none"/>
        </w:rPr>
        <w:t>①投标函</w:t>
      </w:r>
    </w:p>
    <w:p>
      <w:pPr>
        <w:pStyle w:val="10"/>
        <w:ind w:firstLine="480"/>
        <w:jc w:val="left"/>
        <w:rPr>
          <w:highlight w:val="none"/>
        </w:rPr>
      </w:pPr>
      <w:r>
        <w:rPr>
          <w:highlight w:val="none"/>
        </w:rPr>
        <w:t>②投标人的资格及资信证明文件</w:t>
      </w:r>
    </w:p>
    <w:p>
      <w:pPr>
        <w:pStyle w:val="10"/>
        <w:ind w:firstLine="480"/>
        <w:jc w:val="left"/>
        <w:rPr>
          <w:highlight w:val="none"/>
        </w:rPr>
      </w:pPr>
      <w:r>
        <w:rPr>
          <w:highlight w:val="none"/>
        </w:rPr>
        <w:t>③投标保证金</w:t>
      </w:r>
    </w:p>
    <w:p>
      <w:pPr>
        <w:pStyle w:val="10"/>
        <w:ind w:firstLine="480"/>
        <w:jc w:val="left"/>
        <w:rPr>
          <w:highlight w:val="none"/>
        </w:rPr>
      </w:pPr>
      <w:r>
        <w:rPr>
          <w:highlight w:val="none"/>
        </w:rPr>
        <w:t>（2）报价部分</w:t>
      </w:r>
    </w:p>
    <w:p>
      <w:pPr>
        <w:pStyle w:val="10"/>
        <w:ind w:firstLine="480"/>
        <w:jc w:val="left"/>
        <w:rPr>
          <w:highlight w:val="none"/>
        </w:rPr>
      </w:pPr>
      <w:r>
        <w:rPr>
          <w:highlight w:val="none"/>
        </w:rPr>
        <w:t>①开标一览表</w:t>
      </w:r>
    </w:p>
    <w:p>
      <w:pPr>
        <w:pStyle w:val="10"/>
        <w:ind w:firstLine="480"/>
        <w:jc w:val="left"/>
        <w:rPr>
          <w:highlight w:val="none"/>
        </w:rPr>
      </w:pPr>
      <w:r>
        <w:rPr>
          <w:highlight w:val="none"/>
        </w:rPr>
        <w:t>②投标分项报价表</w:t>
      </w:r>
    </w:p>
    <w:p>
      <w:pPr>
        <w:pStyle w:val="10"/>
        <w:ind w:firstLine="480"/>
        <w:jc w:val="left"/>
        <w:rPr>
          <w:highlight w:val="none"/>
        </w:rPr>
      </w:pPr>
      <w:r>
        <w:rPr>
          <w:highlight w:val="none"/>
        </w:rPr>
        <w:t>③招标文件规定的价格扣除证明材料（若有）</w:t>
      </w:r>
    </w:p>
    <w:p>
      <w:pPr>
        <w:pStyle w:val="10"/>
        <w:ind w:firstLine="480"/>
        <w:jc w:val="left"/>
        <w:rPr>
          <w:highlight w:val="none"/>
        </w:rPr>
      </w:pPr>
      <w:r>
        <w:rPr>
          <w:highlight w:val="none"/>
        </w:rPr>
        <w:t>④招标文件规定的加分证明材料（若有）</w:t>
      </w:r>
    </w:p>
    <w:p>
      <w:pPr>
        <w:pStyle w:val="10"/>
        <w:ind w:firstLine="480"/>
        <w:jc w:val="left"/>
        <w:rPr>
          <w:highlight w:val="none"/>
        </w:rPr>
      </w:pPr>
      <w:r>
        <w:rPr>
          <w:highlight w:val="none"/>
        </w:rPr>
        <w:t>（3）技术商务部分</w:t>
      </w:r>
    </w:p>
    <w:p>
      <w:pPr>
        <w:pStyle w:val="10"/>
        <w:ind w:firstLine="480"/>
        <w:jc w:val="left"/>
        <w:rPr>
          <w:highlight w:val="none"/>
        </w:rPr>
      </w:pPr>
      <w:r>
        <w:rPr>
          <w:highlight w:val="none"/>
        </w:rPr>
        <w:t>①标的说明一览表</w:t>
      </w:r>
    </w:p>
    <w:p>
      <w:pPr>
        <w:pStyle w:val="10"/>
        <w:ind w:firstLine="480"/>
        <w:jc w:val="left"/>
        <w:rPr>
          <w:highlight w:val="none"/>
        </w:rPr>
      </w:pPr>
      <w:r>
        <w:rPr>
          <w:highlight w:val="none"/>
        </w:rPr>
        <w:t>②技术和服务要求响应表</w:t>
      </w:r>
    </w:p>
    <w:p>
      <w:pPr>
        <w:pStyle w:val="10"/>
        <w:ind w:firstLine="480"/>
        <w:jc w:val="left"/>
        <w:rPr>
          <w:highlight w:val="none"/>
        </w:rPr>
      </w:pPr>
      <w:r>
        <w:rPr>
          <w:highlight w:val="none"/>
        </w:rPr>
        <w:t>③商务条件响应表</w:t>
      </w:r>
    </w:p>
    <w:p>
      <w:pPr>
        <w:pStyle w:val="10"/>
        <w:ind w:firstLine="480"/>
        <w:jc w:val="left"/>
        <w:rPr>
          <w:highlight w:val="none"/>
        </w:rPr>
      </w:pPr>
      <w:r>
        <w:rPr>
          <w:highlight w:val="none"/>
        </w:rPr>
        <w:t>④投标人提交的其他资料（若有）</w:t>
      </w:r>
    </w:p>
    <w:p>
      <w:pPr>
        <w:pStyle w:val="10"/>
        <w:ind w:firstLine="480"/>
        <w:jc w:val="left"/>
        <w:rPr>
          <w:highlight w:val="none"/>
        </w:rPr>
      </w:pPr>
      <w:r>
        <w:rPr>
          <w:highlight w:val="none"/>
        </w:rPr>
        <w:t>根据本函，本投标人代表宣布我方保证遵守招标文件的全部规定，同时：</w:t>
      </w:r>
    </w:p>
    <w:p>
      <w:pPr>
        <w:pStyle w:val="10"/>
        <w:ind w:firstLine="480"/>
        <w:jc w:val="left"/>
        <w:rPr>
          <w:highlight w:val="none"/>
        </w:rPr>
      </w:pPr>
      <w:r>
        <w:rPr>
          <w:highlight w:val="none"/>
        </w:rPr>
        <w:t>1、确认：</w:t>
      </w:r>
    </w:p>
    <w:p>
      <w:pPr>
        <w:pStyle w:val="10"/>
        <w:ind w:firstLine="480"/>
        <w:jc w:val="left"/>
        <w:rPr>
          <w:highlight w:val="none"/>
        </w:rPr>
      </w:pPr>
      <w:r>
        <w:rPr>
          <w:highlight w:val="none"/>
        </w:rPr>
        <w:t>1.1所投采购包的投标报价详见“开标一览表”及“投标分项报价表”。</w:t>
      </w:r>
    </w:p>
    <w:p>
      <w:pPr>
        <w:pStyle w:val="10"/>
        <w:ind w:firstLine="480"/>
        <w:jc w:val="left"/>
        <w:rPr>
          <w:highlight w:val="none"/>
        </w:rPr>
      </w:pPr>
      <w:r>
        <w:rPr>
          <w:highlight w:val="none"/>
        </w:rPr>
        <w:t>1.2我方已详细审查全部招标文件[包括但不限于：有关附件（若有）、澄清或修改（若有）等]，并自行承担因对全部招标文件理解不正确或误解而产生的相应后果和责任。</w:t>
      </w:r>
    </w:p>
    <w:p>
      <w:pPr>
        <w:pStyle w:val="10"/>
        <w:ind w:firstLine="480"/>
        <w:jc w:val="left"/>
        <w:rPr>
          <w:highlight w:val="none"/>
        </w:rPr>
      </w:pPr>
      <w:r>
        <w:rPr>
          <w:highlight w:val="none"/>
        </w:rPr>
        <w:t>2、承诺及声明：</w:t>
      </w:r>
    </w:p>
    <w:p>
      <w:pPr>
        <w:pStyle w:val="10"/>
        <w:ind w:firstLine="480"/>
        <w:jc w:val="left"/>
        <w:rPr>
          <w:highlight w:val="none"/>
        </w:rPr>
      </w:pPr>
      <w:r>
        <w:rPr>
          <w:highlight w:val="none"/>
        </w:rPr>
        <w:t>2.1我方具备招标文件第一章载明的“投标人的资格要求”且符合招标文件第三章载明的“二、投标人”之规定，否则投标无效。</w:t>
      </w:r>
    </w:p>
    <w:p>
      <w:pPr>
        <w:pStyle w:val="10"/>
        <w:ind w:firstLine="480"/>
        <w:jc w:val="left"/>
        <w:rPr>
          <w:highlight w:val="none"/>
        </w:rPr>
      </w:pPr>
      <w:r>
        <w:rPr>
          <w:highlight w:val="none"/>
        </w:rPr>
        <w:t>2.2我方提交的电子投标文件各组成部分的全部内容及资料是不可割离且真实、有效、准确、完整和不具有任何误导性的，否则产生不利后果由我方承担责任。</w:t>
      </w:r>
    </w:p>
    <w:p>
      <w:pPr>
        <w:pStyle w:val="10"/>
        <w:ind w:firstLine="480"/>
        <w:jc w:val="left"/>
        <w:rPr>
          <w:highlight w:val="none"/>
        </w:rPr>
      </w:pPr>
      <w:r>
        <w:rPr>
          <w:highlight w:val="none"/>
        </w:rPr>
        <w:t>2.3我方提供的标的价格不高于同期市场价格，否则产生不利后果由我方承担责任。</w:t>
      </w:r>
    </w:p>
    <w:p>
      <w:pPr>
        <w:pStyle w:val="10"/>
        <w:ind w:firstLine="480"/>
        <w:jc w:val="left"/>
        <w:rPr>
          <w:highlight w:val="none"/>
        </w:rPr>
      </w:pPr>
      <w:r>
        <w:rPr>
          <w:highlight w:val="none"/>
        </w:rPr>
        <w:t>2.4投标保证金：若出现招标文件第三章规定的不予退还情形，同意贵单位不予退还。</w:t>
      </w:r>
    </w:p>
    <w:p>
      <w:pPr>
        <w:pStyle w:val="10"/>
        <w:ind w:firstLine="480"/>
        <w:jc w:val="left"/>
        <w:rPr>
          <w:highlight w:val="none"/>
        </w:rPr>
      </w:pPr>
      <w:r>
        <w:rPr>
          <w:highlight w:val="none"/>
        </w:rPr>
        <w:t>2.5投标有效期：按照招标文件第三章规定执行，并在招标文件第二章载明的期限内保持有效。</w:t>
      </w:r>
    </w:p>
    <w:p>
      <w:pPr>
        <w:pStyle w:val="10"/>
        <w:ind w:firstLine="480"/>
        <w:jc w:val="left"/>
        <w:rPr>
          <w:highlight w:val="none"/>
        </w:rPr>
      </w:pPr>
      <w:r>
        <w:rPr>
          <w:highlight w:val="none"/>
        </w:rPr>
        <w:t>2.6若中标，将按照招标文件、我方电子投标文件及政府采购合同履行责任和义务。</w:t>
      </w:r>
    </w:p>
    <w:p>
      <w:pPr>
        <w:pStyle w:val="10"/>
        <w:ind w:firstLine="480"/>
        <w:jc w:val="left"/>
        <w:rPr>
          <w:highlight w:val="none"/>
        </w:rPr>
      </w:pPr>
      <w:r>
        <w:rPr>
          <w:highlight w:val="none"/>
        </w:rPr>
        <w:t>2.7若贵单位要求，我方同意提供与本项目投标有关的一切资料、数据或文件，并完全理解贵单位不一定要接受最低的投标报价或收到的任何投标。</w:t>
      </w:r>
    </w:p>
    <w:p>
      <w:pPr>
        <w:pStyle w:val="10"/>
        <w:ind w:firstLine="480"/>
        <w:jc w:val="left"/>
        <w:rPr>
          <w:highlight w:val="none"/>
        </w:rPr>
      </w:pPr>
      <w:r>
        <w:rPr>
          <w:highlight w:val="none"/>
        </w:rPr>
        <w:t>2.8我方承诺遵守《中华人民共和国劳动合同法》有关规定和《中华人民共和国妇女权益保障法 》中关于“劳动和社会保障权益”的有关要求。</w:t>
      </w:r>
    </w:p>
    <w:p>
      <w:pPr>
        <w:pStyle w:val="10"/>
        <w:ind w:firstLine="480"/>
        <w:jc w:val="left"/>
        <w:rPr>
          <w:highlight w:val="none"/>
        </w:rPr>
      </w:pPr>
      <w:r>
        <w:rPr>
          <w:highlight w:val="none"/>
        </w:rPr>
        <w:t>2.9我方承诺电子投标文件所提供的全部资料真实可靠，并接受评标委员会、采购人、采购代理机构、监管部门进一步审查其中任何资料真实性的要求。</w:t>
      </w:r>
    </w:p>
    <w:p>
      <w:pPr>
        <w:pStyle w:val="10"/>
        <w:ind w:firstLine="480"/>
        <w:jc w:val="left"/>
        <w:rPr>
          <w:highlight w:val="none"/>
        </w:rPr>
      </w:pPr>
      <w:r>
        <w:rPr>
          <w:highlight w:val="none"/>
        </w:rPr>
        <w:t>2.10除招标文件另有规定外，对于贵单位按照下述联络方式发出的任何信息或通知，均视为我方已收悉前述信息或通知的全部内容：</w:t>
      </w:r>
    </w:p>
    <w:p>
      <w:pPr>
        <w:pStyle w:val="10"/>
        <w:ind w:firstLine="480"/>
        <w:jc w:val="left"/>
        <w:rPr>
          <w:highlight w:val="none"/>
        </w:rPr>
      </w:pPr>
      <w:r>
        <w:rPr>
          <w:highlight w:val="none"/>
        </w:rPr>
        <w:t xml:space="preserve">通信地址：                                        </w:t>
      </w:r>
    </w:p>
    <w:p>
      <w:pPr>
        <w:pStyle w:val="10"/>
        <w:ind w:firstLine="480"/>
        <w:jc w:val="left"/>
        <w:rPr>
          <w:highlight w:val="none"/>
        </w:rPr>
      </w:pPr>
      <w:r>
        <w:rPr>
          <w:highlight w:val="none"/>
        </w:rPr>
        <w:t xml:space="preserve">邮编：                                           </w:t>
      </w:r>
    </w:p>
    <w:p>
      <w:pPr>
        <w:pStyle w:val="10"/>
        <w:ind w:firstLine="480"/>
        <w:jc w:val="left"/>
        <w:rPr>
          <w:highlight w:val="none"/>
        </w:rPr>
      </w:pPr>
      <w:r>
        <w:rPr>
          <w:highlight w:val="none"/>
        </w:rPr>
        <w:t>联系方法：（包括但不限于：联系人、联系电话、手机、传真、电子邮箱等）</w:t>
      </w:r>
    </w:p>
    <w:p>
      <w:pPr>
        <w:pStyle w:val="10"/>
        <w:ind w:firstLine="480"/>
        <w:jc w:val="left"/>
        <w:rPr>
          <w:highlight w:val="none"/>
        </w:rPr>
      </w:pPr>
      <w:r>
        <w:rPr>
          <w:highlight w:val="none"/>
        </w:rPr>
        <w:t>投标人：（全称并加盖单位公章）</w:t>
      </w:r>
    </w:p>
    <w:p>
      <w:pPr>
        <w:pStyle w:val="10"/>
        <w:ind w:firstLine="480"/>
        <w:jc w:val="left"/>
        <w:rPr>
          <w:highlight w:val="none"/>
        </w:rPr>
      </w:pPr>
      <w:r>
        <w:rPr>
          <w:highlight w:val="none"/>
        </w:rPr>
        <w:t>日期：    年   月   日</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二、投标人的资格及资信证明文件</w:t>
      </w:r>
    </w:p>
    <w:p>
      <w:pPr>
        <w:pStyle w:val="10"/>
        <w:jc w:val="center"/>
        <w:outlineLvl w:val="3"/>
        <w:rPr>
          <w:highlight w:val="none"/>
        </w:rPr>
      </w:pPr>
      <w:r>
        <w:rPr>
          <w:b/>
          <w:sz w:val="24"/>
          <w:highlight w:val="none"/>
        </w:rPr>
        <w:t>二-1单位授权书（若有）</w:t>
      </w:r>
    </w:p>
    <w:p>
      <w:pPr>
        <w:pStyle w:val="10"/>
        <w:ind w:firstLine="480"/>
        <w:jc w:val="left"/>
        <w:rPr>
          <w:highlight w:val="none"/>
        </w:rPr>
      </w:pPr>
      <w:r>
        <w:rPr>
          <w:highlight w:val="none"/>
        </w:rPr>
        <w:t>致：</w:t>
      </w:r>
      <w:r>
        <w:rPr>
          <w:highlight w:val="none"/>
          <w:u w:val="single"/>
        </w:rPr>
        <w:t>（采购人或采购代理机构）</w:t>
      </w:r>
    </w:p>
    <w:p>
      <w:pPr>
        <w:pStyle w:val="10"/>
        <w:ind w:firstLine="480"/>
        <w:jc w:val="left"/>
        <w:rPr>
          <w:highlight w:val="none"/>
        </w:rPr>
      </w:pPr>
      <w:r>
        <w:rPr>
          <w:highlight w:val="none"/>
        </w:rPr>
        <w:t>我方的单位负责人</w:t>
      </w:r>
      <w:r>
        <w:rPr>
          <w:highlight w:val="none"/>
          <w:u w:val="single"/>
        </w:rPr>
        <w:t>（填写“单位负责人全名”）</w:t>
      </w:r>
      <w:r>
        <w:rPr>
          <w:highlight w:val="none"/>
        </w:rPr>
        <w:t>授权</w:t>
      </w:r>
      <w:r>
        <w:rPr>
          <w:highlight w:val="none"/>
          <w:u w:val="single"/>
        </w:rPr>
        <w:t>（填写“投标人代表全名”）</w:t>
      </w:r>
      <w:r>
        <w:rPr>
          <w:highlight w:val="none"/>
        </w:rPr>
        <w:t>为投标人代表，代表我方参加</w:t>
      </w:r>
      <w:r>
        <w:rPr>
          <w:highlight w:val="none"/>
          <w:u w:val="single"/>
        </w:rPr>
        <w:t>（填写“项目名称”）</w:t>
      </w:r>
      <w:r>
        <w:rPr>
          <w:highlight w:val="none"/>
        </w:rPr>
        <w:t>项目（项目编号：</w:t>
      </w:r>
      <w:r>
        <w:rPr>
          <w:highlight w:val="none"/>
          <w:u w:val="single"/>
        </w:rPr>
        <w:t>　　　　　</w:t>
      </w:r>
      <w:r>
        <w:rPr>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jc w:val="left"/>
        <w:rPr>
          <w:highlight w:val="none"/>
        </w:rPr>
      </w:pPr>
      <w:r>
        <w:rPr>
          <w:highlight w:val="none"/>
        </w:rPr>
        <w:t>投标人代表无转委权。特此授权。</w:t>
      </w:r>
    </w:p>
    <w:p>
      <w:pPr>
        <w:pStyle w:val="10"/>
        <w:ind w:firstLine="480"/>
        <w:jc w:val="left"/>
        <w:rPr>
          <w:highlight w:val="none"/>
        </w:rPr>
      </w:pPr>
      <w:r>
        <w:rPr>
          <w:highlight w:val="none"/>
        </w:rPr>
        <w:t>（以下无正文）</w:t>
      </w:r>
    </w:p>
    <w:p>
      <w:pPr>
        <w:pStyle w:val="10"/>
        <w:ind w:firstLine="480"/>
        <w:jc w:val="left"/>
        <w:rPr>
          <w:highlight w:val="none"/>
        </w:rPr>
      </w:pPr>
      <w:r>
        <w:rPr>
          <w:highlight w:val="none"/>
        </w:rPr>
        <w:t>单位负责人：</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pPr>
        <w:pStyle w:val="10"/>
        <w:ind w:firstLine="480"/>
        <w:jc w:val="left"/>
        <w:rPr>
          <w:highlight w:val="none"/>
        </w:rPr>
      </w:pPr>
      <w:r>
        <w:rPr>
          <w:highlight w:val="none"/>
        </w:rPr>
        <w:t>投标人代表：</w:t>
      </w:r>
      <w:r>
        <w:rPr>
          <w:highlight w:val="none"/>
          <w:u w:val="single"/>
        </w:rPr>
        <w:t>　　　　　</w:t>
      </w:r>
      <w:r>
        <w:rPr>
          <w:highlight w:val="none"/>
        </w:rPr>
        <w:t>身份证号：</w:t>
      </w:r>
      <w:r>
        <w:rPr>
          <w:highlight w:val="none"/>
          <w:u w:val="single"/>
        </w:rPr>
        <w:t>　　　　　</w:t>
      </w:r>
      <w:r>
        <w:rPr>
          <w:highlight w:val="none"/>
        </w:rPr>
        <w:t>手机：</w:t>
      </w:r>
      <w:r>
        <w:rPr>
          <w:highlight w:val="none"/>
          <w:u w:val="single"/>
        </w:rPr>
        <w:t>　　　　　</w:t>
      </w:r>
    </w:p>
    <w:p>
      <w:pPr>
        <w:pStyle w:val="10"/>
        <w:ind w:firstLine="480"/>
        <w:jc w:val="left"/>
        <w:rPr>
          <w:highlight w:val="none"/>
        </w:rPr>
      </w:pPr>
      <w:r>
        <w:rPr>
          <w:highlight w:val="none"/>
        </w:rPr>
        <w:t>授权方</w:t>
      </w:r>
    </w:p>
    <w:p>
      <w:pPr>
        <w:pStyle w:val="10"/>
        <w:ind w:firstLine="480"/>
        <w:jc w:val="lef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签署日期： 年 月 日</w:t>
      </w:r>
    </w:p>
    <w:p>
      <w:pPr>
        <w:pStyle w:val="10"/>
        <w:ind w:firstLine="480"/>
        <w:jc w:val="left"/>
        <w:rPr>
          <w:highlight w:val="none"/>
        </w:rPr>
      </w:pPr>
      <w:r>
        <w:rPr>
          <w:highlight w:val="none"/>
        </w:rPr>
        <w:t>附：单位负责人、投标人代表的身份证正反面复印件</w:t>
      </w:r>
    </w:p>
    <w:p>
      <w:pPr>
        <w:pStyle w:val="10"/>
        <w:jc w:val="left"/>
        <w:rPr>
          <w:highlight w:val="none"/>
        </w:rPr>
      </w:pPr>
      <w:r>
        <w:rPr>
          <w:highlight w:val="none"/>
        </w:rPr>
        <w:t>要求：真实有效且内容完整、清晰、整洁。</w:t>
      </w:r>
    </w:p>
    <w:p>
      <w:pPr>
        <w:pStyle w:val="10"/>
        <w:ind w:firstLine="480"/>
        <w:jc w:val="left"/>
        <w:rPr>
          <w:highlight w:val="none"/>
        </w:rPr>
      </w:pPr>
      <w:r>
        <w:rPr>
          <w:highlight w:val="none"/>
        </w:rPr>
        <w:t>※注意：</w:t>
      </w:r>
    </w:p>
    <w:p>
      <w:pPr>
        <w:pStyle w:val="10"/>
        <w:ind w:firstLine="480"/>
        <w:jc w:val="left"/>
        <w:rPr>
          <w:highlight w:val="none"/>
        </w:rPr>
      </w:pPr>
      <w:r>
        <w:rPr>
          <w:highlight w:val="none"/>
        </w:rPr>
        <w:t>1、企业（银行、保险、石油石化、电力、电信等行业除外）、事业单位和社会团体法人的“单位负责人”指法定代表人，即与实际提交的“营业执照等证明文件”载明的一致。</w:t>
      </w:r>
    </w:p>
    <w:p>
      <w:pPr>
        <w:pStyle w:val="10"/>
        <w:ind w:firstLine="480"/>
        <w:jc w:val="left"/>
        <w:rPr>
          <w:highlight w:val="none"/>
        </w:rPr>
      </w:pPr>
      <w:r>
        <w:rPr>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jc w:val="left"/>
        <w:rPr>
          <w:highlight w:val="none"/>
        </w:rPr>
      </w:pPr>
      <w:r>
        <w:rPr>
          <w:highlight w:val="none"/>
        </w:rPr>
        <w:t>3、投标人（自然人除外）：若投标人代表为单位授权的委托代理人，应提供本授权书；若投标人代表为单位负责人，应在此项下提交其身份证正反面复印件，可不提供本授权书。</w:t>
      </w:r>
    </w:p>
    <w:p>
      <w:pPr>
        <w:pStyle w:val="10"/>
        <w:ind w:firstLine="480"/>
        <w:jc w:val="left"/>
        <w:rPr>
          <w:highlight w:val="none"/>
        </w:rPr>
      </w:pPr>
      <w:r>
        <w:rPr>
          <w:highlight w:val="none"/>
        </w:rPr>
        <w:t>4、投标人为自然人的，可不填写本授权书。</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二-2营业执照等证明文件</w:t>
      </w:r>
    </w:p>
    <w:p>
      <w:pPr>
        <w:pStyle w:val="10"/>
        <w:ind w:firstLine="480"/>
        <w:jc w:val="left"/>
        <w:rPr>
          <w:highlight w:val="none"/>
        </w:rPr>
      </w:pPr>
      <w:r>
        <w:rPr>
          <w:highlight w:val="none"/>
        </w:rPr>
        <w:t>致：</w:t>
      </w:r>
      <w:r>
        <w:rPr>
          <w:highlight w:val="none"/>
          <w:u w:val="single"/>
        </w:rPr>
        <w:t>（采购人或采购代理机构）</w:t>
      </w:r>
    </w:p>
    <w:p>
      <w:pPr>
        <w:pStyle w:val="10"/>
        <w:ind w:firstLine="480"/>
        <w:jc w:val="left"/>
        <w:rPr>
          <w:highlight w:val="none"/>
        </w:rPr>
      </w:pPr>
      <w:r>
        <w:rPr>
          <w:highlight w:val="none"/>
        </w:rPr>
        <w:t>（ ）投标人为法人（包括企业、事业单位和社会团体）的</w:t>
      </w:r>
    </w:p>
    <w:p>
      <w:pPr>
        <w:pStyle w:val="10"/>
        <w:ind w:firstLine="480"/>
        <w:jc w:val="left"/>
        <w:rPr>
          <w:highlight w:val="none"/>
        </w:rPr>
      </w:pPr>
      <w:r>
        <w:rPr>
          <w:highlight w:val="none"/>
        </w:rPr>
        <w:t>现附上由</w:t>
      </w:r>
      <w:r>
        <w:rPr>
          <w:highlight w:val="none"/>
          <w:u w:val="single"/>
        </w:rPr>
        <w:t>（（填写“签发机关全称”）</w:t>
      </w:r>
      <w:r>
        <w:rPr>
          <w:highlight w:val="none"/>
        </w:rPr>
        <w:t>签发的我方统一社会信用代码（请填写法人的具体证照名称）复印件，该证明材料真实有效，否则我方负全部责任。</w:t>
      </w:r>
    </w:p>
    <w:p>
      <w:pPr>
        <w:pStyle w:val="10"/>
        <w:ind w:firstLine="480"/>
        <w:jc w:val="left"/>
        <w:rPr>
          <w:highlight w:val="none"/>
        </w:rPr>
      </w:pPr>
      <w:r>
        <w:rPr>
          <w:highlight w:val="none"/>
        </w:rPr>
        <w:t>（ ）投标人为非法人（包括其他组织、自然人）的</w:t>
      </w:r>
    </w:p>
    <w:p>
      <w:pPr>
        <w:pStyle w:val="10"/>
        <w:ind w:firstLine="480"/>
        <w:jc w:val="left"/>
        <w:rPr>
          <w:highlight w:val="none"/>
        </w:rPr>
      </w:pPr>
      <w:r>
        <w:rPr>
          <w:highlight w:val="none"/>
        </w:rPr>
        <w:t>□现附上由</w:t>
      </w:r>
      <w:r>
        <w:rPr>
          <w:highlight w:val="none"/>
          <w:u w:val="single"/>
        </w:rPr>
        <w:t>（（填写“签发机关全称”）</w:t>
      </w:r>
      <w:r>
        <w:rPr>
          <w:highlight w:val="none"/>
        </w:rPr>
        <w:t>签发的我方（请填写非自然人的非法人的具体证照名称）复印件，该证明材料真实有效，否则我方负全部责任。</w:t>
      </w:r>
    </w:p>
    <w:p>
      <w:pPr>
        <w:pStyle w:val="10"/>
        <w:ind w:firstLine="480"/>
        <w:jc w:val="left"/>
        <w:rPr>
          <w:highlight w:val="none"/>
        </w:rPr>
      </w:pPr>
      <w:r>
        <w:rPr>
          <w:highlight w:val="none"/>
        </w:rPr>
        <w:t>□现附上由</w:t>
      </w:r>
      <w:r>
        <w:rPr>
          <w:highlight w:val="none"/>
          <w:u w:val="single"/>
        </w:rPr>
        <w:t>（（填写“签发机关全称”）</w:t>
      </w:r>
      <w:r>
        <w:rPr>
          <w:highlight w:val="none"/>
        </w:rPr>
        <w:t>签发的我方（请填写自然人的身份证件名称）复印件，该证明材料真实有效，否则我方负全部责任。</w:t>
      </w:r>
    </w:p>
    <w:p>
      <w:pPr>
        <w:pStyle w:val="10"/>
        <w:ind w:firstLine="480"/>
        <w:jc w:val="left"/>
        <w:rPr>
          <w:highlight w:val="none"/>
        </w:rPr>
      </w:pPr>
      <w:r>
        <w:rPr>
          <w:highlight w:val="none"/>
        </w:rPr>
        <w:t>※注意：</w:t>
      </w:r>
    </w:p>
    <w:p>
      <w:pPr>
        <w:pStyle w:val="10"/>
        <w:ind w:firstLine="480"/>
        <w:jc w:val="left"/>
        <w:rPr>
          <w:highlight w:val="none"/>
        </w:rPr>
      </w:pPr>
      <w:r>
        <w:rPr>
          <w:highlight w:val="none"/>
        </w:rPr>
        <w:t>1、请投标人按照实际情况编制填写，在相应的（）中打“√”并选择相应的“□”（若有）后，再按照本格式的要求提供相应证明材料的复印件。</w:t>
      </w:r>
    </w:p>
    <w:p>
      <w:pPr>
        <w:pStyle w:val="10"/>
        <w:ind w:firstLine="480"/>
        <w:jc w:val="left"/>
        <w:rPr>
          <w:highlight w:val="none"/>
        </w:rPr>
      </w:pPr>
      <w:r>
        <w:rPr>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二-3财务状况报告（财务报告、或资信证明）</w:t>
      </w:r>
    </w:p>
    <w:p>
      <w:pPr>
        <w:pStyle w:val="10"/>
        <w:ind w:firstLine="480"/>
        <w:jc w:val="left"/>
        <w:rPr>
          <w:highlight w:val="none"/>
        </w:rPr>
      </w:pPr>
      <w:r>
        <w:rPr>
          <w:highlight w:val="none"/>
        </w:rPr>
        <w:t>致：</w:t>
      </w:r>
      <w:r>
        <w:rPr>
          <w:highlight w:val="none"/>
          <w:u w:val="single"/>
        </w:rPr>
        <w:t>（采购人或采购代理机构）</w:t>
      </w:r>
    </w:p>
    <w:p>
      <w:pPr>
        <w:pStyle w:val="10"/>
        <w:ind w:firstLine="480"/>
        <w:jc w:val="left"/>
        <w:rPr>
          <w:highlight w:val="none"/>
        </w:rPr>
      </w:pPr>
      <w:r>
        <w:rPr>
          <w:highlight w:val="none"/>
        </w:rPr>
        <w:t>（ ）投标人提供财务报告的</w:t>
      </w:r>
    </w:p>
    <w:p>
      <w:pPr>
        <w:pStyle w:val="10"/>
        <w:ind w:firstLine="480"/>
        <w:jc w:val="left"/>
        <w:rPr>
          <w:highlight w:val="none"/>
        </w:rPr>
      </w:pPr>
      <w:r>
        <w:rPr>
          <w:highlight w:val="none"/>
        </w:rPr>
        <w:t>□企业适用：现附上我方</w:t>
      </w:r>
      <w:r>
        <w:rPr>
          <w:highlight w:val="none"/>
          <w:u w:val="single"/>
        </w:rPr>
        <w:t>（填写“具体的年度、或半年度、季度”）</w:t>
      </w:r>
      <w:r>
        <w:rPr>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jc w:val="left"/>
        <w:rPr>
          <w:highlight w:val="none"/>
        </w:rPr>
      </w:pPr>
      <w:r>
        <w:rPr>
          <w:highlight w:val="none"/>
        </w:rPr>
        <w:t>□事业单位适用：现附上我方</w:t>
      </w:r>
      <w:r>
        <w:rPr>
          <w:highlight w:val="none"/>
          <w:u w:val="single"/>
        </w:rPr>
        <w:t>（填写“具体的年度、或半年度、或季度”）</w:t>
      </w:r>
      <w:r>
        <w:rPr>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jc w:val="left"/>
        <w:rPr>
          <w:highlight w:val="none"/>
        </w:rPr>
      </w:pPr>
      <w:r>
        <w:rPr>
          <w:highlight w:val="none"/>
        </w:rPr>
        <w:t>□社会团体、民办非企适用：现附上我方</w:t>
      </w:r>
      <w:r>
        <w:rPr>
          <w:highlight w:val="none"/>
          <w:u w:val="single"/>
        </w:rPr>
        <w:t>（填写“具体的年度、或半年度、或季度”）</w:t>
      </w:r>
      <w:r>
        <w:rPr>
          <w:highlight w:val="none"/>
        </w:rPr>
        <w:t>财务报告复印件，包括资产负债表、业务活动表、现金流量表、会计师事务所营业执照和注册会计师资格证书，上述证明材料真实有效，否则我方负全部责任。</w:t>
      </w:r>
    </w:p>
    <w:p>
      <w:pPr>
        <w:pStyle w:val="10"/>
        <w:ind w:firstLine="480"/>
        <w:jc w:val="left"/>
        <w:rPr>
          <w:highlight w:val="none"/>
        </w:rPr>
      </w:pPr>
      <w:r>
        <w:rPr>
          <w:highlight w:val="none"/>
        </w:rPr>
        <w:t>（ ）投标人提供资信证明的</w:t>
      </w:r>
    </w:p>
    <w:p>
      <w:pPr>
        <w:pStyle w:val="10"/>
        <w:ind w:firstLine="480"/>
        <w:jc w:val="left"/>
        <w:rPr>
          <w:highlight w:val="none"/>
        </w:rPr>
      </w:pPr>
      <w:r>
        <w:rPr>
          <w:highlight w:val="none"/>
        </w:rPr>
        <w:t>□非自然人适用（包括企业、事业单位、社会团体和其他组织）：现附上我方银行：</w:t>
      </w:r>
      <w:r>
        <w:rPr>
          <w:highlight w:val="none"/>
          <w:u w:val="single"/>
        </w:rPr>
        <w:t>（填写“开户银行全称”）</w:t>
      </w:r>
      <w:r>
        <w:rPr>
          <w:highlight w:val="none"/>
        </w:rPr>
        <w:t>出具的资信证明复印件，上述证明材料真实有效，否则我方负全部责任。</w:t>
      </w:r>
    </w:p>
    <w:p>
      <w:pPr>
        <w:pStyle w:val="10"/>
        <w:ind w:firstLine="480"/>
        <w:jc w:val="left"/>
        <w:rPr>
          <w:highlight w:val="none"/>
        </w:rPr>
      </w:pPr>
      <w:r>
        <w:rPr>
          <w:highlight w:val="none"/>
        </w:rPr>
        <w:t>□自然人适用：现附上我方银行</w:t>
      </w:r>
      <w:r>
        <w:rPr>
          <w:highlight w:val="none"/>
          <w:u w:val="single"/>
        </w:rPr>
        <w:t>：（填写自然人的“个人账户的开户银行全称”）</w:t>
      </w:r>
      <w:r>
        <w:rPr>
          <w:highlight w:val="none"/>
        </w:rPr>
        <w:t>出具的资信证明复印件，上述证明材料真实有效，否则我方负全部责任。</w:t>
      </w:r>
    </w:p>
    <w:p>
      <w:pPr>
        <w:pStyle w:val="10"/>
        <w:ind w:firstLine="480"/>
        <w:jc w:val="left"/>
        <w:rPr>
          <w:highlight w:val="none"/>
        </w:rPr>
      </w:pPr>
      <w:r>
        <w:rPr>
          <w:highlight w:val="none"/>
        </w:rPr>
        <w:t>※注意：</w:t>
      </w:r>
    </w:p>
    <w:p>
      <w:pPr>
        <w:pStyle w:val="10"/>
        <w:ind w:firstLine="480"/>
        <w:jc w:val="left"/>
        <w:rPr>
          <w:highlight w:val="none"/>
        </w:rPr>
      </w:pPr>
      <w:r>
        <w:rPr>
          <w:highlight w:val="none"/>
        </w:rPr>
        <w:t>1、请投标人按照实际情况编制填写，在相应的（）中打“√”并选择相应的“□”（若有）后，再按照本格式的要求提供相应证明材料的复印件。</w:t>
      </w:r>
    </w:p>
    <w:p>
      <w:pPr>
        <w:pStyle w:val="10"/>
        <w:ind w:firstLine="480"/>
        <w:jc w:val="left"/>
        <w:rPr>
          <w:highlight w:val="none"/>
        </w:rPr>
      </w:pPr>
      <w:r>
        <w:rPr>
          <w:highlight w:val="none"/>
        </w:rPr>
        <w:t>2、投标人提供的财务报告复印件（成立年限按照投标截止时间推算）应符合下列规定：</w:t>
      </w:r>
    </w:p>
    <w:p>
      <w:pPr>
        <w:pStyle w:val="10"/>
        <w:ind w:firstLine="480"/>
        <w:jc w:val="left"/>
        <w:rPr>
          <w:highlight w:val="none"/>
        </w:rPr>
      </w:pPr>
      <w:r>
        <w:rPr>
          <w:highlight w:val="none"/>
        </w:rPr>
        <w:t>2.1成立年限满1年及以上的投标人，提供经审计的招标文件规定的年度财务报告。</w:t>
      </w:r>
    </w:p>
    <w:p>
      <w:pPr>
        <w:pStyle w:val="10"/>
        <w:ind w:firstLine="480"/>
        <w:jc w:val="left"/>
        <w:rPr>
          <w:highlight w:val="none"/>
        </w:rPr>
      </w:pPr>
      <w:r>
        <w:rPr>
          <w:highlight w:val="none"/>
        </w:rPr>
        <w:t>2.2成立年限满半年但不足1年的投标人，提供该半年度中任一季度的季度财务报告或该半年度的半年度财务报告。</w:t>
      </w:r>
    </w:p>
    <w:p>
      <w:pPr>
        <w:pStyle w:val="10"/>
        <w:ind w:firstLine="480"/>
        <w:jc w:val="left"/>
        <w:rPr>
          <w:highlight w:val="none"/>
        </w:rPr>
      </w:pPr>
      <w:r>
        <w:rPr>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二-4依法缴纳税收证明材料</w:t>
      </w:r>
    </w:p>
    <w:p>
      <w:pPr>
        <w:pStyle w:val="10"/>
        <w:ind w:firstLine="480"/>
        <w:jc w:val="left"/>
        <w:rPr>
          <w:highlight w:val="none"/>
        </w:rPr>
      </w:pPr>
      <w:r>
        <w:rPr>
          <w:highlight w:val="none"/>
        </w:rPr>
        <w:t>致：</w:t>
      </w:r>
      <w:r>
        <w:rPr>
          <w:highlight w:val="none"/>
          <w:u w:val="single"/>
        </w:rPr>
        <w:t>（采购人或采购代理机构）</w:t>
      </w:r>
    </w:p>
    <w:p>
      <w:pPr>
        <w:pStyle w:val="10"/>
        <w:ind w:firstLine="480"/>
        <w:jc w:val="left"/>
        <w:rPr>
          <w:highlight w:val="none"/>
        </w:rPr>
      </w:pPr>
      <w:r>
        <w:rPr>
          <w:highlight w:val="none"/>
        </w:rPr>
        <w:t>1、依法缴纳税收的投标人</w:t>
      </w:r>
    </w:p>
    <w:p>
      <w:pPr>
        <w:pStyle w:val="10"/>
        <w:ind w:firstLine="480"/>
        <w:jc w:val="left"/>
        <w:rPr>
          <w:highlight w:val="none"/>
        </w:rPr>
      </w:pPr>
      <w:r>
        <w:rPr>
          <w:highlight w:val="none"/>
        </w:rPr>
        <w:t>（ ）法人（包括企业、事业单位和社会团体）的</w:t>
      </w:r>
    </w:p>
    <w:p>
      <w:pPr>
        <w:pStyle w:val="10"/>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pPr>
        <w:pStyle w:val="10"/>
        <w:ind w:firstLine="480"/>
        <w:jc w:val="left"/>
        <w:rPr>
          <w:highlight w:val="none"/>
        </w:rPr>
      </w:pPr>
      <w:r>
        <w:rPr>
          <w:highlight w:val="none"/>
        </w:rPr>
        <w:t>（ ）非法人（包括其他组织、自然人）的</w:t>
      </w:r>
    </w:p>
    <w:p>
      <w:pPr>
        <w:pStyle w:val="10"/>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期间我方缴纳（包括但不限于税务机关出具的专用收据、税收缴纳证明或税收代缴银行的缴款收讫凭证）等税收凭据复印件，上述证明材料真实有效，否则我方负全部责任。</w:t>
      </w:r>
    </w:p>
    <w:p>
      <w:pPr>
        <w:pStyle w:val="10"/>
        <w:ind w:firstLine="480"/>
        <w:jc w:val="left"/>
        <w:rPr>
          <w:highlight w:val="none"/>
        </w:rPr>
      </w:pPr>
      <w:r>
        <w:rPr>
          <w:highlight w:val="none"/>
        </w:rPr>
        <w:t>2、依法免税的投标人</w:t>
      </w:r>
    </w:p>
    <w:p>
      <w:pPr>
        <w:pStyle w:val="10"/>
        <w:ind w:firstLine="480"/>
        <w:jc w:val="left"/>
        <w:rPr>
          <w:highlight w:val="none"/>
        </w:rPr>
      </w:pPr>
      <w:r>
        <w:rPr>
          <w:highlight w:val="none"/>
        </w:rPr>
        <w:t>（ ）现附上我方依法免税的证明材料复印件，上述证明材料真实有效，否则我方负全部责任。</w:t>
      </w:r>
    </w:p>
    <w:p>
      <w:pPr>
        <w:pStyle w:val="10"/>
        <w:ind w:firstLine="480"/>
        <w:jc w:val="left"/>
        <w:rPr>
          <w:highlight w:val="none"/>
        </w:rPr>
      </w:pPr>
      <w:r>
        <w:rPr>
          <w:highlight w:val="none"/>
        </w:rPr>
        <w:t>※注意：</w:t>
      </w:r>
    </w:p>
    <w:p>
      <w:pPr>
        <w:pStyle w:val="10"/>
        <w:ind w:firstLine="480"/>
        <w:jc w:val="left"/>
        <w:rPr>
          <w:highlight w:val="none"/>
        </w:rPr>
      </w:pPr>
      <w:r>
        <w:rPr>
          <w:highlight w:val="none"/>
        </w:rPr>
        <w:t>1、请投标人按照实际情况编制填写，在相应的（）中打“√”，并按照本格式的要求提供相应证明材料的复印件。</w:t>
      </w:r>
    </w:p>
    <w:p>
      <w:pPr>
        <w:pStyle w:val="10"/>
        <w:ind w:firstLine="480"/>
        <w:jc w:val="left"/>
        <w:rPr>
          <w:highlight w:val="none"/>
        </w:rPr>
      </w:pPr>
      <w:r>
        <w:rPr>
          <w:highlight w:val="none"/>
        </w:rPr>
        <w:t>2、投标人提供的税收缴纳凭据复印件应符合下列规定：</w:t>
      </w:r>
    </w:p>
    <w:p>
      <w:pPr>
        <w:pStyle w:val="10"/>
        <w:ind w:firstLine="480"/>
        <w:jc w:val="left"/>
        <w:rPr>
          <w:highlight w:val="none"/>
        </w:rPr>
      </w:pPr>
      <w:r>
        <w:rPr>
          <w:highlight w:val="none"/>
        </w:rPr>
        <w:t>2.1投标截止时间前（不含投标截止时间的当月）已依法缴纳税收的投标人，提供投标截止时间前六个月（不含投标截止时间的当月）中任一月份的税收缴纳凭据复印件。</w:t>
      </w:r>
    </w:p>
    <w:p>
      <w:pPr>
        <w:pStyle w:val="10"/>
        <w:ind w:firstLine="480"/>
        <w:jc w:val="left"/>
        <w:rPr>
          <w:highlight w:val="none"/>
        </w:rPr>
      </w:pPr>
      <w:r>
        <w:rPr>
          <w:highlight w:val="none"/>
        </w:rPr>
        <w:t>2.2投标截止时间的当月成立的投标人，视同满足本项资格条件要求。</w:t>
      </w:r>
    </w:p>
    <w:p>
      <w:pPr>
        <w:pStyle w:val="10"/>
        <w:ind w:firstLine="480"/>
        <w:jc w:val="left"/>
        <w:rPr>
          <w:highlight w:val="none"/>
        </w:rPr>
      </w:pPr>
      <w:r>
        <w:rPr>
          <w:highlight w:val="none"/>
        </w:rPr>
        <w:t>3、若为依法免税范围的投标人，提供依法免税证明材料的，视同满足本项资格条件要求。</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二-5依法缴纳社会保障资金证明材料</w:t>
      </w:r>
    </w:p>
    <w:p>
      <w:pPr>
        <w:pStyle w:val="10"/>
        <w:ind w:firstLine="480"/>
        <w:jc w:val="left"/>
        <w:rPr>
          <w:highlight w:val="none"/>
        </w:rPr>
      </w:pPr>
      <w:r>
        <w:rPr>
          <w:highlight w:val="none"/>
        </w:rPr>
        <w:t>致：</w:t>
      </w:r>
      <w:r>
        <w:rPr>
          <w:highlight w:val="none"/>
          <w:u w:val="single"/>
        </w:rPr>
        <w:t>（采购人或采购代理机构）</w:t>
      </w:r>
    </w:p>
    <w:p>
      <w:pPr>
        <w:pStyle w:val="10"/>
        <w:ind w:firstLine="480"/>
        <w:jc w:val="left"/>
        <w:rPr>
          <w:highlight w:val="none"/>
        </w:rPr>
      </w:pPr>
      <w:r>
        <w:rPr>
          <w:highlight w:val="none"/>
        </w:rPr>
        <w:t>1、依法缴纳社会保障资金的投标人</w:t>
      </w:r>
    </w:p>
    <w:p>
      <w:pPr>
        <w:pStyle w:val="10"/>
        <w:ind w:firstLine="480"/>
        <w:jc w:val="left"/>
        <w:rPr>
          <w:highlight w:val="none"/>
        </w:rPr>
      </w:pPr>
      <w:r>
        <w:rPr>
          <w:highlight w:val="none"/>
        </w:rPr>
        <w:t>（ ）法人（包括企业、事业单位和社会团体）的</w:t>
      </w:r>
    </w:p>
    <w:p>
      <w:pPr>
        <w:pStyle w:val="10"/>
        <w:ind w:firstLine="480"/>
        <w:jc w:val="left"/>
        <w:rPr>
          <w:highlight w:val="none"/>
        </w:rPr>
      </w:pPr>
      <w:r>
        <w:rPr>
          <w:highlight w:val="none"/>
        </w:rPr>
        <w:t>现附上自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left"/>
        <w:rPr>
          <w:highlight w:val="none"/>
        </w:rPr>
      </w:pPr>
      <w:r>
        <w:rPr>
          <w:highlight w:val="none"/>
        </w:rPr>
        <w:t>（ ）非法人（包括其他组织、自然人）的</w:t>
      </w:r>
    </w:p>
    <w:p>
      <w:pPr>
        <w:pStyle w:val="10"/>
        <w:ind w:firstLine="480"/>
        <w:jc w:val="left"/>
        <w:rPr>
          <w:highlight w:val="none"/>
        </w:rPr>
      </w:pPr>
      <w:r>
        <w:rPr>
          <w:highlight w:val="none"/>
        </w:rPr>
        <w:t>自</w:t>
      </w:r>
      <w:r>
        <w:rPr>
          <w:highlight w:val="none"/>
          <w:u w:val="single"/>
        </w:rPr>
        <w:t>　　年　　月　　日</w:t>
      </w:r>
      <w:r>
        <w:rPr>
          <w:highlight w:val="none"/>
        </w:rPr>
        <w:t>至</w:t>
      </w:r>
      <w:r>
        <w:rPr>
          <w:highlight w:val="none"/>
          <w:u w:val="single"/>
        </w:rPr>
        <w:t>　　年　　月　　日</w:t>
      </w:r>
      <w:r>
        <w:rPr>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left"/>
        <w:rPr>
          <w:highlight w:val="none"/>
        </w:rPr>
      </w:pPr>
      <w:r>
        <w:rPr>
          <w:highlight w:val="none"/>
        </w:rPr>
        <w:t>2、依法不需要缴纳或暂缓缴纳社会保障资金的投标人</w:t>
      </w:r>
    </w:p>
    <w:p>
      <w:pPr>
        <w:pStyle w:val="10"/>
        <w:ind w:firstLine="480"/>
        <w:jc w:val="left"/>
        <w:rPr>
          <w:highlight w:val="none"/>
        </w:rPr>
      </w:pPr>
      <w:r>
        <w:rPr>
          <w:highlight w:val="none"/>
        </w:rPr>
        <w:t>（ ）现附上我方依法不需要缴纳或暂缓缴纳社会保障资金证明材料复印件，上述证明材料真实有效，否则我方负全部责任。</w:t>
      </w:r>
    </w:p>
    <w:p>
      <w:pPr>
        <w:pStyle w:val="10"/>
        <w:ind w:firstLine="480"/>
        <w:jc w:val="left"/>
        <w:rPr>
          <w:highlight w:val="none"/>
        </w:rPr>
      </w:pPr>
      <w:r>
        <w:rPr>
          <w:highlight w:val="none"/>
        </w:rPr>
        <w:t>※注意：</w:t>
      </w:r>
    </w:p>
    <w:p>
      <w:pPr>
        <w:pStyle w:val="10"/>
        <w:ind w:firstLine="480"/>
        <w:jc w:val="left"/>
        <w:rPr>
          <w:highlight w:val="none"/>
        </w:rPr>
      </w:pPr>
      <w:r>
        <w:rPr>
          <w:highlight w:val="none"/>
        </w:rPr>
        <w:t>1、请投标人按照实际情况编制填写，在相应的（）中打“√”，并按照本格式的要求提供相应证明材料的复印件。</w:t>
      </w:r>
    </w:p>
    <w:p>
      <w:pPr>
        <w:pStyle w:val="10"/>
        <w:ind w:firstLine="480"/>
        <w:jc w:val="left"/>
        <w:rPr>
          <w:highlight w:val="none"/>
        </w:rPr>
      </w:pPr>
      <w:r>
        <w:rPr>
          <w:highlight w:val="none"/>
        </w:rPr>
        <w:t>2、投标人提供的社会保障资金缴纳凭据复印件应符合下列规定：</w:t>
      </w:r>
    </w:p>
    <w:p>
      <w:pPr>
        <w:pStyle w:val="10"/>
        <w:ind w:firstLine="480"/>
        <w:jc w:val="left"/>
        <w:rPr>
          <w:highlight w:val="none"/>
        </w:rPr>
      </w:pPr>
      <w:r>
        <w:rPr>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0"/>
        <w:ind w:firstLine="480"/>
        <w:jc w:val="left"/>
        <w:rPr>
          <w:highlight w:val="none"/>
        </w:rPr>
      </w:pPr>
      <w:r>
        <w:rPr>
          <w:highlight w:val="none"/>
        </w:rPr>
        <w:t>2.2投标截止时间的当月成立的投标人，视同满足本项资格条件要求。</w:t>
      </w:r>
    </w:p>
    <w:p>
      <w:pPr>
        <w:pStyle w:val="10"/>
        <w:ind w:firstLine="480"/>
        <w:jc w:val="left"/>
        <w:rPr>
          <w:highlight w:val="none"/>
        </w:rPr>
      </w:pPr>
      <w:r>
        <w:rPr>
          <w:highlight w:val="none"/>
        </w:rPr>
        <w:t>3、若为依法不需要缴纳或暂缓缴纳社会保障资金的投标人，提供依法不需要缴纳或暂缓缴纳社会保障资金证明材料的，视同满足本项资格条件要求。</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二-6具备履行合同所必需设备和专业技术能力的声明函（若有）</w:t>
      </w:r>
    </w:p>
    <w:p>
      <w:pPr>
        <w:pStyle w:val="10"/>
        <w:ind w:firstLine="480"/>
        <w:jc w:val="left"/>
        <w:rPr>
          <w:highlight w:val="none"/>
        </w:rPr>
      </w:pPr>
      <w:r>
        <w:rPr>
          <w:highlight w:val="none"/>
        </w:rPr>
        <w:t>致：</w:t>
      </w:r>
      <w:r>
        <w:rPr>
          <w:highlight w:val="none"/>
          <w:u w:val="single"/>
        </w:rPr>
        <w:t>（采购人或采购代理机构）</w:t>
      </w:r>
    </w:p>
    <w:p>
      <w:pPr>
        <w:pStyle w:val="10"/>
        <w:ind w:firstLine="480"/>
        <w:jc w:val="left"/>
        <w:rPr>
          <w:highlight w:val="none"/>
        </w:rPr>
      </w:pPr>
      <w:r>
        <w:rPr>
          <w:highlight w:val="none"/>
        </w:rPr>
        <w:t>我方具备履行合同所必需的设备和专业技术能力，否则产生不利后果由我方承担责任。</w:t>
      </w:r>
    </w:p>
    <w:p>
      <w:pPr>
        <w:pStyle w:val="10"/>
        <w:ind w:firstLine="960"/>
        <w:jc w:val="left"/>
        <w:rPr>
          <w:highlight w:val="none"/>
        </w:rPr>
      </w:pPr>
      <w:r>
        <w:rPr>
          <w:highlight w:val="none"/>
        </w:rPr>
        <w:t>特此声明。</w:t>
      </w:r>
    </w:p>
    <w:p>
      <w:pPr>
        <w:pStyle w:val="10"/>
        <w:ind w:firstLine="480"/>
        <w:jc w:val="left"/>
        <w:rPr>
          <w:highlight w:val="none"/>
        </w:rPr>
      </w:pPr>
      <w:r>
        <w:rPr>
          <w:highlight w:val="none"/>
        </w:rPr>
        <w:t>※注意：</w:t>
      </w:r>
    </w:p>
    <w:p>
      <w:pPr>
        <w:pStyle w:val="10"/>
        <w:ind w:firstLine="480"/>
        <w:jc w:val="left"/>
        <w:rPr>
          <w:highlight w:val="none"/>
        </w:rPr>
      </w:pPr>
      <w:r>
        <w:rPr>
          <w:highlight w:val="none"/>
        </w:rPr>
        <w:t>1、招标文件未要求投标人提供“具备履行合同所必需的设备和专业技术能力专项证明材料”的，投标人应提供本声明函。</w:t>
      </w:r>
    </w:p>
    <w:p>
      <w:pPr>
        <w:pStyle w:val="10"/>
        <w:ind w:firstLine="480"/>
        <w:jc w:val="left"/>
        <w:rPr>
          <w:highlight w:val="none"/>
        </w:rPr>
      </w:pPr>
      <w:r>
        <w:rPr>
          <w:highlight w:val="none"/>
        </w:rPr>
        <w:t>2、招标文件要求投标人提供“具备履行合同所必需的设备和专业技术能力专项证明材料”的，投标人可不提供本声明函。</w:t>
      </w:r>
    </w:p>
    <w:p>
      <w:pPr>
        <w:pStyle w:val="10"/>
        <w:ind w:firstLine="480"/>
        <w:jc w:val="left"/>
        <w:rPr>
          <w:highlight w:val="none"/>
        </w:rPr>
      </w:pPr>
      <w:r>
        <w:rPr>
          <w:highlight w:val="none"/>
        </w:rPr>
        <w:t>3、请投标人根据实际情况如实声明，否则视为提供虚假材料。</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二-7参加采购活动前三年内在经营活动中没有重大违法记录书面声明</w:t>
      </w:r>
    </w:p>
    <w:p>
      <w:pPr>
        <w:pStyle w:val="10"/>
        <w:ind w:firstLine="480"/>
        <w:jc w:val="left"/>
        <w:rPr>
          <w:highlight w:val="none"/>
        </w:rPr>
      </w:pPr>
      <w:r>
        <w:rPr>
          <w:highlight w:val="none"/>
        </w:rPr>
        <w:t>致：</w:t>
      </w:r>
      <w:r>
        <w:rPr>
          <w:highlight w:val="none"/>
          <w:u w:val="single"/>
        </w:rPr>
        <w:t>（采购人或采购代理机构）</w:t>
      </w:r>
    </w:p>
    <w:p>
      <w:pPr>
        <w:pStyle w:val="10"/>
        <w:ind w:firstLine="480"/>
        <w:jc w:val="left"/>
        <w:rPr>
          <w:highlight w:val="none"/>
        </w:rPr>
      </w:pPr>
      <w:r>
        <w:rPr>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jc w:val="left"/>
        <w:rPr>
          <w:highlight w:val="none"/>
        </w:rPr>
      </w:pPr>
      <w:r>
        <w:rPr>
          <w:highlight w:val="none"/>
        </w:rPr>
        <w:t>特此声明。</w:t>
      </w:r>
    </w:p>
    <w:p>
      <w:pPr>
        <w:pStyle w:val="10"/>
        <w:ind w:firstLine="480"/>
        <w:jc w:val="left"/>
        <w:rPr>
          <w:highlight w:val="none"/>
        </w:rPr>
      </w:pPr>
      <w:r>
        <w:rPr>
          <w:highlight w:val="none"/>
        </w:rPr>
        <w:t>※注意：</w:t>
      </w:r>
    </w:p>
    <w:p>
      <w:pPr>
        <w:pStyle w:val="10"/>
        <w:ind w:firstLine="480"/>
        <w:jc w:val="left"/>
        <w:rPr>
          <w:highlight w:val="none"/>
        </w:rPr>
      </w:pPr>
      <w:r>
        <w:rPr>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ind w:firstLine="480"/>
        <w:jc w:val="left"/>
        <w:rPr>
          <w:highlight w:val="none"/>
        </w:rPr>
      </w:pPr>
      <w:r>
        <w:rPr>
          <w:highlight w:val="none"/>
        </w:rPr>
        <w:t>请投标人根据实际情况如实声明，否则视为提供虚假材料。</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二-8信用记录查询提示</w:t>
      </w:r>
    </w:p>
    <w:p>
      <w:pPr>
        <w:pStyle w:val="10"/>
        <w:ind w:firstLine="480"/>
        <w:jc w:val="left"/>
        <w:rPr>
          <w:highlight w:val="none"/>
        </w:rPr>
      </w:pPr>
      <w:r>
        <w:rPr>
          <w:highlight w:val="none"/>
        </w:rPr>
        <w:t>1、由资格审查小组通过网站查询并打印投标人的信用记录。</w:t>
      </w:r>
    </w:p>
    <w:p>
      <w:pPr>
        <w:pStyle w:val="10"/>
        <w:ind w:firstLine="480"/>
        <w:jc w:val="left"/>
        <w:rPr>
          <w:highlight w:val="none"/>
        </w:rPr>
      </w:pPr>
      <w:r>
        <w:rPr>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480"/>
        <w:jc w:val="left"/>
        <w:rPr>
          <w:highlight w:val="none"/>
        </w:rPr>
      </w:pPr>
      <w:r>
        <w:rPr>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二-9中小企业声明函</w:t>
      </w:r>
    </w:p>
    <w:p>
      <w:pPr>
        <w:pStyle w:val="10"/>
        <w:jc w:val="center"/>
        <w:outlineLvl w:val="3"/>
        <w:rPr>
          <w:highlight w:val="none"/>
        </w:rPr>
      </w:pPr>
      <w:r>
        <w:rPr>
          <w:b/>
          <w:sz w:val="24"/>
          <w:highlight w:val="none"/>
        </w:rPr>
        <w:t>（以资格条件落实中小企业扶持政策时适用，若有）</w:t>
      </w:r>
    </w:p>
    <w:p>
      <w:pPr>
        <w:pStyle w:val="10"/>
        <w:jc w:val="center"/>
        <w:outlineLvl w:val="3"/>
        <w:rPr>
          <w:highlight w:val="none"/>
        </w:rPr>
      </w:pPr>
      <w:r>
        <w:rPr>
          <w:b/>
          <w:sz w:val="24"/>
          <w:highlight w:val="none"/>
        </w:rPr>
        <w:t>中小企业声明函（货物）</w:t>
      </w:r>
    </w:p>
    <w:p>
      <w:pPr>
        <w:pStyle w:val="10"/>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pPr>
        <w:pStyle w:val="10"/>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万元¹，属于</w:t>
      </w:r>
      <w:r>
        <w:rPr>
          <w:highlight w:val="none"/>
          <w:u w:val="single"/>
        </w:rPr>
        <w:t>（中型企业、小型企业、微型企业）</w:t>
      </w:r>
      <w:r>
        <w:rPr>
          <w:highlight w:val="none"/>
        </w:rPr>
        <w:t>；</w:t>
      </w:r>
    </w:p>
    <w:p>
      <w:pPr>
        <w:pStyle w:val="10"/>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10"/>
        <w:ind w:firstLine="480"/>
        <w:jc w:val="left"/>
        <w:rPr>
          <w:highlight w:val="none"/>
        </w:rPr>
      </w:pPr>
      <w:r>
        <w:rPr>
          <w:highlight w:val="none"/>
        </w:rPr>
        <w:t>……</w:t>
      </w:r>
    </w:p>
    <w:p>
      <w:pPr>
        <w:pStyle w:val="10"/>
        <w:ind w:firstLine="480"/>
        <w:jc w:val="left"/>
        <w:rPr>
          <w:highlight w:val="none"/>
        </w:rPr>
      </w:pPr>
      <w:r>
        <w:rPr>
          <w:highlight w:val="none"/>
        </w:rPr>
        <w:t>以上企业，不属于大企业的分支机构，不存在控股股东为大企业的情形，也不存在与大企业的负责人为同一人的情形。</w:t>
      </w:r>
    </w:p>
    <w:p>
      <w:pPr>
        <w:pStyle w:val="10"/>
        <w:ind w:firstLine="480"/>
        <w:jc w:val="left"/>
        <w:rPr>
          <w:highlight w:val="none"/>
        </w:rPr>
      </w:pPr>
      <w:r>
        <w:rPr>
          <w:highlight w:val="none"/>
        </w:rPr>
        <w:t>本企业对上述声明内容的真实性负责。如有虚假，将依法承担相应责任。</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ind w:firstLine="480"/>
        <w:jc w:val="left"/>
        <w:rPr>
          <w:highlight w:val="none"/>
        </w:rPr>
      </w:pPr>
      <w:r>
        <w:rPr>
          <w:highlight w:val="none"/>
        </w:rPr>
        <w:t>※注意：</w:t>
      </w:r>
    </w:p>
    <w:p>
      <w:pPr>
        <w:pStyle w:val="10"/>
        <w:ind w:firstLine="480"/>
        <w:jc w:val="left"/>
        <w:rPr>
          <w:highlight w:val="none"/>
        </w:rPr>
      </w:pPr>
      <w:r>
        <w:rPr>
          <w:highlight w:val="none"/>
        </w:rPr>
        <w:t>1、从业人员、营业收入、资产总额填报上一年度数据，无上一年度数据的新成立企业可不填报。</w:t>
      </w:r>
    </w:p>
    <w:p>
      <w:pPr>
        <w:pStyle w:val="10"/>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中小企业声明函（工程、服务）</w:t>
      </w:r>
    </w:p>
    <w:p>
      <w:pPr>
        <w:pStyle w:val="10"/>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万元¹，属于</w:t>
      </w:r>
      <w:r>
        <w:rPr>
          <w:highlight w:val="none"/>
          <w:u w:val="single"/>
        </w:rPr>
        <w:t>（中型企业、小型企业、微型企业）</w:t>
      </w:r>
      <w:r>
        <w:rPr>
          <w:highlight w:val="none"/>
        </w:rPr>
        <w:t>；</w:t>
      </w:r>
    </w:p>
    <w:p>
      <w:pPr>
        <w:pStyle w:val="10"/>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10"/>
        <w:ind w:firstLine="480"/>
        <w:jc w:val="left"/>
        <w:rPr>
          <w:highlight w:val="none"/>
        </w:rPr>
      </w:pPr>
      <w:r>
        <w:rPr>
          <w:highlight w:val="none"/>
        </w:rPr>
        <w:t>……</w:t>
      </w:r>
    </w:p>
    <w:p>
      <w:pPr>
        <w:pStyle w:val="10"/>
        <w:ind w:firstLine="480"/>
        <w:jc w:val="left"/>
        <w:rPr>
          <w:highlight w:val="none"/>
        </w:rPr>
      </w:pPr>
      <w:r>
        <w:rPr>
          <w:highlight w:val="none"/>
        </w:rPr>
        <w:t>以上企业，不属于大企业的分支机构，不存在控股股东为大企业的情形，也不存在与大企业的负责人为同一人的情形。</w:t>
      </w:r>
    </w:p>
    <w:p>
      <w:pPr>
        <w:pStyle w:val="10"/>
        <w:ind w:firstLine="480"/>
        <w:jc w:val="left"/>
        <w:rPr>
          <w:highlight w:val="none"/>
        </w:rPr>
      </w:pPr>
      <w:r>
        <w:rPr>
          <w:highlight w:val="none"/>
        </w:rPr>
        <w:t>本企业对上述声明内容的真实性负责。如有虚假，将依法承担相应责任。</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ind w:firstLine="480"/>
        <w:jc w:val="left"/>
        <w:rPr>
          <w:highlight w:val="none"/>
        </w:rPr>
      </w:pPr>
      <w:r>
        <w:rPr>
          <w:highlight w:val="none"/>
        </w:rPr>
        <w:t>※注意：</w:t>
      </w:r>
    </w:p>
    <w:p>
      <w:pPr>
        <w:pStyle w:val="10"/>
        <w:ind w:firstLine="480"/>
        <w:jc w:val="left"/>
        <w:rPr>
          <w:highlight w:val="none"/>
        </w:rPr>
      </w:pPr>
      <w:r>
        <w:rPr>
          <w:highlight w:val="none"/>
        </w:rPr>
        <w:t>1、从业人员、营业收入、资产总额填报上一年度数据，无上一年度数据的新成立企业可不填报。</w:t>
      </w:r>
    </w:p>
    <w:p>
      <w:pPr>
        <w:pStyle w:val="10"/>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残疾人福利性单位声明函</w:t>
      </w:r>
    </w:p>
    <w:p>
      <w:pPr>
        <w:pStyle w:val="10"/>
        <w:jc w:val="center"/>
        <w:outlineLvl w:val="3"/>
        <w:rPr>
          <w:highlight w:val="none"/>
        </w:rPr>
      </w:pPr>
      <w:r>
        <w:rPr>
          <w:b/>
          <w:sz w:val="24"/>
          <w:highlight w:val="none"/>
        </w:rPr>
        <w:t>（以资格条件落实中小企业扶持政策时适用，若有）</w:t>
      </w:r>
    </w:p>
    <w:p>
      <w:pPr>
        <w:pStyle w:val="10"/>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left"/>
        <w:rPr>
          <w:highlight w:val="none"/>
        </w:rPr>
      </w:pPr>
      <w:r>
        <w:rPr>
          <w:highlight w:val="none"/>
        </w:rPr>
        <w:t>（ ）由本投标人承建的（填写“所投采购包、品目号”）工程</w:t>
      </w:r>
    </w:p>
    <w:p>
      <w:pPr>
        <w:pStyle w:val="10"/>
        <w:ind w:firstLine="480"/>
        <w:jc w:val="left"/>
        <w:rPr>
          <w:highlight w:val="none"/>
        </w:rPr>
      </w:pPr>
      <w:r>
        <w:rPr>
          <w:highlight w:val="none"/>
        </w:rPr>
        <w:t>（ ）由本投标人承接的（填写“所投采购包、品目号”）服务；</w:t>
      </w:r>
    </w:p>
    <w:p>
      <w:pPr>
        <w:pStyle w:val="10"/>
        <w:ind w:firstLine="480"/>
        <w:jc w:val="left"/>
        <w:rPr>
          <w:highlight w:val="none"/>
        </w:rPr>
      </w:pPr>
      <w:r>
        <w:rPr>
          <w:highlight w:val="none"/>
        </w:rPr>
        <w:t>本投标人对上述声明的真实性负责。如有虚假，将依法承担相应责任。</w:t>
      </w:r>
    </w:p>
    <w:p>
      <w:pPr>
        <w:pStyle w:val="10"/>
        <w:ind w:firstLine="480"/>
        <w:jc w:val="left"/>
        <w:rPr>
          <w:highlight w:val="none"/>
        </w:rPr>
      </w:pPr>
      <w:r>
        <w:rPr>
          <w:highlight w:val="none"/>
        </w:rPr>
        <w:t>备注：</w:t>
      </w:r>
    </w:p>
    <w:p>
      <w:pPr>
        <w:pStyle w:val="10"/>
        <w:ind w:firstLine="480"/>
        <w:jc w:val="left"/>
        <w:rPr>
          <w:highlight w:val="none"/>
        </w:rPr>
      </w:pPr>
      <w:r>
        <w:rPr>
          <w:highlight w:val="none"/>
        </w:rPr>
        <w:t>1、请投标人按照实际情况编制填写本声明函，并在相应的（）中打“√”。</w:t>
      </w:r>
    </w:p>
    <w:p>
      <w:pPr>
        <w:pStyle w:val="10"/>
        <w:ind w:firstLine="480"/>
        <w:jc w:val="left"/>
        <w:rPr>
          <w:highlight w:val="none"/>
        </w:rPr>
      </w:pPr>
      <w:r>
        <w:rPr>
          <w:highlight w:val="none"/>
        </w:rPr>
        <w:t>2、若《残疾人福利性单位声明函》内容不真实，视为提供虚假材料。</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ind w:firstLine="480"/>
        <w:jc w:val="left"/>
        <w:rPr>
          <w:highlight w:val="none"/>
        </w:rPr>
      </w:pPr>
      <w:r>
        <w:rPr>
          <w:highlight w:val="none"/>
        </w:rPr>
        <w:t>附：</w:t>
      </w:r>
    </w:p>
    <w:p>
      <w:pPr>
        <w:pStyle w:val="10"/>
        <w:jc w:val="center"/>
        <w:outlineLvl w:val="3"/>
        <w:rPr>
          <w:highlight w:val="none"/>
        </w:rPr>
      </w:pPr>
      <w:r>
        <w:rPr>
          <w:b/>
          <w:sz w:val="24"/>
          <w:highlight w:val="none"/>
        </w:rPr>
        <w:t>监狱企业证明材料</w:t>
      </w:r>
    </w:p>
    <w:p>
      <w:pPr>
        <w:pStyle w:val="10"/>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二-10联合体协议（若有）</w:t>
      </w:r>
    </w:p>
    <w:p>
      <w:pPr>
        <w:pStyle w:val="10"/>
        <w:ind w:firstLine="480"/>
        <w:jc w:val="left"/>
        <w:rPr>
          <w:highlight w:val="none"/>
        </w:rPr>
      </w:pPr>
      <w:r>
        <w:rPr>
          <w:highlight w:val="none"/>
        </w:rPr>
        <w:t>致：</w:t>
      </w:r>
      <w:r>
        <w:rPr>
          <w:highlight w:val="none"/>
          <w:u w:val="single"/>
        </w:rPr>
        <w:t>（采购人或采购代理机构）</w:t>
      </w:r>
    </w:p>
    <w:p>
      <w:pPr>
        <w:pStyle w:val="10"/>
        <w:ind w:firstLine="480"/>
        <w:jc w:val="left"/>
        <w:rPr>
          <w:highlight w:val="none"/>
        </w:rPr>
      </w:pPr>
      <w:r>
        <w:rPr>
          <w:highlight w:val="none"/>
        </w:rPr>
        <w:t>兹有</w:t>
      </w:r>
      <w:r>
        <w:rPr>
          <w:highlight w:val="none"/>
          <w:u w:val="single"/>
        </w:rPr>
        <w:t>（填写“联合体中各方的全称”，各方的全称之间请用“、”分割）</w:t>
      </w:r>
      <w:r>
        <w:rPr>
          <w:highlight w:val="none"/>
        </w:rPr>
        <w:t>自愿组成联合体，共同参加</w:t>
      </w:r>
      <w:r>
        <w:rPr>
          <w:highlight w:val="none"/>
          <w:u w:val="single"/>
        </w:rPr>
        <w:t>（填写“项目名称”）</w:t>
      </w:r>
      <w:r>
        <w:rPr>
          <w:highlight w:val="none"/>
        </w:rPr>
        <w:t xml:space="preserve"> 项目（项目编号：</w:t>
      </w:r>
      <w:r>
        <w:rPr>
          <w:highlight w:val="none"/>
          <w:u w:val="single"/>
        </w:rPr>
        <w:t>　　　　　　</w:t>
      </w:r>
      <w:r>
        <w:rPr>
          <w:highlight w:val="none"/>
        </w:rPr>
        <w:t>）的投标。现就联合体参加本项目投标的有关事宜达成下列协议：</w:t>
      </w:r>
    </w:p>
    <w:p>
      <w:pPr>
        <w:pStyle w:val="10"/>
        <w:ind w:firstLine="480"/>
        <w:jc w:val="left"/>
        <w:rPr>
          <w:highlight w:val="none"/>
        </w:rPr>
      </w:pPr>
      <w:r>
        <w:rPr>
          <w:highlight w:val="none"/>
        </w:rPr>
        <w:t>一、联合体各方应承担的工作和义务具体如下：</w:t>
      </w:r>
    </w:p>
    <w:p>
      <w:pPr>
        <w:pStyle w:val="10"/>
        <w:ind w:firstLine="480"/>
        <w:jc w:val="left"/>
        <w:rPr>
          <w:highlight w:val="none"/>
        </w:rPr>
      </w:pPr>
      <w:r>
        <w:rPr>
          <w:highlight w:val="none"/>
        </w:rPr>
        <w:t>1、牵头方（全称）：</w:t>
      </w:r>
      <w:r>
        <w:rPr>
          <w:highlight w:val="none"/>
          <w:u w:val="single"/>
        </w:rPr>
        <w:t xml:space="preserve">（填写“工作及义务的具体内容”） </w:t>
      </w:r>
      <w:r>
        <w:rPr>
          <w:highlight w:val="none"/>
        </w:rPr>
        <w:t>；</w:t>
      </w:r>
    </w:p>
    <w:p>
      <w:pPr>
        <w:pStyle w:val="10"/>
        <w:ind w:firstLine="480"/>
        <w:jc w:val="left"/>
        <w:rPr>
          <w:highlight w:val="none"/>
        </w:rPr>
      </w:pPr>
      <w:r>
        <w:rPr>
          <w:highlight w:val="none"/>
        </w:rPr>
        <w:t>2、成员方：</w:t>
      </w:r>
    </w:p>
    <w:p>
      <w:pPr>
        <w:pStyle w:val="10"/>
        <w:ind w:firstLine="480"/>
        <w:jc w:val="left"/>
        <w:rPr>
          <w:highlight w:val="none"/>
        </w:rPr>
      </w:pPr>
      <w:r>
        <w:rPr>
          <w:highlight w:val="none"/>
        </w:rPr>
        <w:t>2.1（成员一的全称）：</w:t>
      </w:r>
      <w:r>
        <w:rPr>
          <w:highlight w:val="none"/>
          <w:u w:val="single"/>
        </w:rPr>
        <w:t>（填写“工作及义务的具体内容”）</w:t>
      </w:r>
      <w:r>
        <w:rPr>
          <w:highlight w:val="none"/>
        </w:rPr>
        <w:t xml:space="preserve"> ；</w:t>
      </w:r>
    </w:p>
    <w:p>
      <w:pPr>
        <w:pStyle w:val="10"/>
        <w:ind w:firstLine="480"/>
        <w:jc w:val="left"/>
        <w:rPr>
          <w:highlight w:val="none"/>
        </w:rPr>
      </w:pPr>
      <w:r>
        <w:rPr>
          <w:highlight w:val="none"/>
        </w:rPr>
        <w:t>……</w:t>
      </w:r>
    </w:p>
    <w:p>
      <w:pPr>
        <w:pStyle w:val="10"/>
        <w:ind w:firstLine="480"/>
        <w:jc w:val="left"/>
        <w:rPr>
          <w:highlight w:val="none"/>
        </w:rPr>
      </w:pPr>
      <w:r>
        <w:rPr>
          <w:highlight w:val="none"/>
        </w:rPr>
        <w:t>二、联合体各方的合同金额占比，具体如下：</w:t>
      </w:r>
    </w:p>
    <w:p>
      <w:pPr>
        <w:pStyle w:val="10"/>
        <w:ind w:firstLine="480"/>
        <w:jc w:val="left"/>
        <w:rPr>
          <w:highlight w:val="none"/>
        </w:rPr>
      </w:pPr>
      <w:r>
        <w:rPr>
          <w:highlight w:val="none"/>
        </w:rPr>
        <w:t>1.牵头方（</w:t>
      </w:r>
      <w:r>
        <w:rPr>
          <w:highlight w:val="none"/>
          <w:u w:val="single"/>
        </w:rPr>
        <w:t xml:space="preserve"> 全称</w:t>
      </w:r>
      <w:r>
        <w:rPr>
          <w:highlight w:val="none"/>
        </w:rPr>
        <w:t xml:space="preserve"> ）的合同金额占合同总额的</w:t>
      </w:r>
      <w:r>
        <w:rPr>
          <w:highlight w:val="none"/>
          <w:u w:val="single"/>
        </w:rPr>
        <w:t>　　</w:t>
      </w:r>
      <w:r>
        <w:rPr>
          <w:highlight w:val="none"/>
        </w:rPr>
        <w:t>%；</w:t>
      </w:r>
    </w:p>
    <w:p>
      <w:pPr>
        <w:pStyle w:val="10"/>
        <w:ind w:firstLine="480"/>
        <w:jc w:val="left"/>
        <w:rPr>
          <w:highlight w:val="none"/>
        </w:rPr>
      </w:pPr>
      <w:r>
        <w:rPr>
          <w:highlight w:val="none"/>
        </w:rPr>
        <w:t>2.成员方：</w:t>
      </w:r>
    </w:p>
    <w:p>
      <w:pPr>
        <w:pStyle w:val="10"/>
        <w:ind w:firstLine="480"/>
        <w:jc w:val="left"/>
        <w:rPr>
          <w:highlight w:val="none"/>
        </w:rPr>
      </w:pPr>
      <w:r>
        <w:rPr>
          <w:highlight w:val="none"/>
        </w:rPr>
        <w:t>2.1（</w:t>
      </w:r>
      <w:r>
        <w:rPr>
          <w:highlight w:val="none"/>
          <w:u w:val="single"/>
        </w:rPr>
        <w:t xml:space="preserve"> 成员1的全称 </w:t>
      </w:r>
      <w:r>
        <w:rPr>
          <w:highlight w:val="none"/>
        </w:rPr>
        <w:t>）的合同金额占合同总额的</w:t>
      </w:r>
      <w:r>
        <w:rPr>
          <w:highlight w:val="none"/>
          <w:u w:val="single"/>
        </w:rPr>
        <w:t>　　</w:t>
      </w:r>
      <w:r>
        <w:rPr>
          <w:highlight w:val="none"/>
        </w:rPr>
        <w:t>%；</w:t>
      </w:r>
    </w:p>
    <w:p>
      <w:pPr>
        <w:pStyle w:val="10"/>
        <w:ind w:firstLine="480"/>
        <w:jc w:val="left"/>
        <w:rPr>
          <w:highlight w:val="none"/>
        </w:rPr>
      </w:pPr>
      <w:r>
        <w:rPr>
          <w:highlight w:val="none"/>
        </w:rPr>
        <w:t>……</w:t>
      </w:r>
    </w:p>
    <w:p>
      <w:pPr>
        <w:pStyle w:val="10"/>
        <w:ind w:firstLine="480"/>
        <w:jc w:val="left"/>
        <w:rPr>
          <w:highlight w:val="none"/>
        </w:rPr>
      </w:pPr>
      <w:r>
        <w:rPr>
          <w:highlight w:val="none"/>
        </w:rPr>
        <w:t>三、联合体各方约定：</w:t>
      </w:r>
    </w:p>
    <w:p>
      <w:pPr>
        <w:pStyle w:val="10"/>
        <w:ind w:firstLine="480"/>
        <w:jc w:val="left"/>
        <w:rPr>
          <w:highlight w:val="none"/>
        </w:rPr>
      </w:pPr>
      <w:r>
        <w:rPr>
          <w:highlight w:val="none"/>
        </w:rPr>
        <w:t>1、由</w:t>
      </w:r>
      <w:r>
        <w:rPr>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jc w:val="left"/>
        <w:rPr>
          <w:highlight w:val="none"/>
        </w:rPr>
      </w:pPr>
      <w:r>
        <w:rPr>
          <w:highlight w:val="none"/>
        </w:rPr>
        <w:t>2、联合体各方约定由</w:t>
      </w:r>
      <w:r>
        <w:rPr>
          <w:highlight w:val="none"/>
          <w:u w:val="single"/>
        </w:rPr>
        <w:t>（填写“牵头方的全称”）代表联合体办理投标保证金事宜。</w:t>
      </w:r>
    </w:p>
    <w:p>
      <w:pPr>
        <w:pStyle w:val="10"/>
        <w:ind w:firstLine="480"/>
        <w:jc w:val="left"/>
        <w:rPr>
          <w:highlight w:val="none"/>
        </w:rPr>
      </w:pPr>
      <w:r>
        <w:rPr>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jc w:val="left"/>
        <w:rPr>
          <w:highlight w:val="none"/>
        </w:rPr>
      </w:pPr>
      <w:r>
        <w:rPr>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jc w:val="left"/>
        <w:rPr>
          <w:highlight w:val="none"/>
        </w:rPr>
      </w:pPr>
      <w:r>
        <w:rPr>
          <w:highlight w:val="none"/>
        </w:rPr>
        <w:t>五、本协议自签署之日起生效，政府采购合同履行完毕后自动失效。</w:t>
      </w:r>
    </w:p>
    <w:p>
      <w:pPr>
        <w:pStyle w:val="10"/>
        <w:ind w:firstLine="480"/>
        <w:jc w:val="left"/>
        <w:rPr>
          <w:highlight w:val="none"/>
        </w:rPr>
      </w:pPr>
      <w:r>
        <w:rPr>
          <w:highlight w:val="none"/>
        </w:rPr>
        <w:t>六、本协议一式</w:t>
      </w:r>
      <w:r>
        <w:rPr>
          <w:highlight w:val="none"/>
          <w:u w:val="single"/>
        </w:rPr>
        <w:t>（填写具体份数）</w:t>
      </w:r>
      <w:r>
        <w:rPr>
          <w:highlight w:val="none"/>
        </w:rPr>
        <w:t>份，联合体各方各执一份，电子投标文件中提交一份。</w:t>
      </w:r>
    </w:p>
    <w:p>
      <w:pPr>
        <w:pStyle w:val="10"/>
        <w:ind w:firstLine="480"/>
        <w:jc w:val="left"/>
        <w:rPr>
          <w:highlight w:val="none"/>
        </w:rPr>
      </w:pPr>
      <w:r>
        <w:rPr>
          <w:highlight w:val="none"/>
        </w:rPr>
        <w:t>（以下无正文）</w:t>
      </w:r>
    </w:p>
    <w:p>
      <w:pPr>
        <w:pStyle w:val="10"/>
        <w:ind w:firstLine="480"/>
        <w:jc w:val="left"/>
        <w:rPr>
          <w:highlight w:val="none"/>
        </w:rPr>
      </w:pPr>
      <w:r>
        <w:rPr>
          <w:highlight w:val="none"/>
        </w:rPr>
        <w:t>牵头方：</w:t>
      </w:r>
      <w:r>
        <w:rPr>
          <w:highlight w:val="none"/>
          <w:u w:val="single"/>
        </w:rPr>
        <w:t>（全称并加盖单位公章）</w:t>
      </w:r>
    </w:p>
    <w:p>
      <w:pPr>
        <w:pStyle w:val="10"/>
        <w:ind w:firstLine="480"/>
        <w:jc w:val="left"/>
        <w:rPr>
          <w:highlight w:val="none"/>
        </w:rPr>
      </w:pPr>
      <w:r>
        <w:rPr>
          <w:highlight w:val="none"/>
        </w:rPr>
        <w:t>法定代表人或其委托代理人：</w:t>
      </w:r>
      <w:r>
        <w:rPr>
          <w:highlight w:val="none"/>
          <w:u w:val="single"/>
        </w:rPr>
        <w:t xml:space="preserve"> （签字或盖章）</w:t>
      </w:r>
    </w:p>
    <w:p>
      <w:pPr>
        <w:pStyle w:val="10"/>
        <w:ind w:firstLine="480"/>
        <w:jc w:val="left"/>
        <w:rPr>
          <w:highlight w:val="none"/>
        </w:rPr>
      </w:pPr>
      <w:r>
        <w:rPr>
          <w:highlight w:val="none"/>
        </w:rPr>
        <w:t>成员一：</w:t>
      </w:r>
      <w:r>
        <w:rPr>
          <w:highlight w:val="none"/>
          <w:u w:val="single"/>
        </w:rPr>
        <w:t>（全称并加盖成员一的单位公章）</w:t>
      </w:r>
    </w:p>
    <w:p>
      <w:pPr>
        <w:pStyle w:val="10"/>
        <w:ind w:firstLine="480"/>
        <w:jc w:val="left"/>
        <w:rPr>
          <w:highlight w:val="none"/>
        </w:rPr>
      </w:pPr>
      <w:r>
        <w:rPr>
          <w:highlight w:val="none"/>
        </w:rPr>
        <w:t>法定代表人或其委托代理人：</w:t>
      </w:r>
      <w:r>
        <w:rPr>
          <w:highlight w:val="none"/>
          <w:u w:val="single"/>
        </w:rPr>
        <w:t xml:space="preserve"> （签字或盖章）</w:t>
      </w:r>
    </w:p>
    <w:p>
      <w:pPr>
        <w:pStyle w:val="10"/>
        <w:ind w:firstLine="480"/>
        <w:jc w:val="left"/>
        <w:rPr>
          <w:highlight w:val="none"/>
        </w:rPr>
      </w:pPr>
      <w:r>
        <w:rPr>
          <w:highlight w:val="none"/>
        </w:rPr>
        <w:t>……</w:t>
      </w:r>
    </w:p>
    <w:p>
      <w:pPr>
        <w:pStyle w:val="10"/>
        <w:ind w:firstLine="480"/>
        <w:jc w:val="left"/>
        <w:rPr>
          <w:highlight w:val="none"/>
        </w:rPr>
      </w:pPr>
      <w:r>
        <w:rPr>
          <w:highlight w:val="none"/>
        </w:rPr>
        <w:t>成员**：</w:t>
      </w:r>
      <w:r>
        <w:rPr>
          <w:highlight w:val="none"/>
          <w:u w:val="single"/>
        </w:rPr>
        <w:t>（全称并加盖成员**的单位公章）</w:t>
      </w:r>
    </w:p>
    <w:p>
      <w:pPr>
        <w:pStyle w:val="10"/>
        <w:ind w:firstLine="480"/>
        <w:jc w:val="left"/>
        <w:rPr>
          <w:highlight w:val="none"/>
        </w:rPr>
      </w:pPr>
      <w:r>
        <w:rPr>
          <w:highlight w:val="none"/>
        </w:rPr>
        <w:t>法定代表人或其委托代理人：</w:t>
      </w:r>
      <w:r>
        <w:rPr>
          <w:highlight w:val="none"/>
          <w:u w:val="single"/>
        </w:rPr>
        <w:t xml:space="preserve"> （签字或盖章）</w:t>
      </w:r>
    </w:p>
    <w:p>
      <w:pPr>
        <w:pStyle w:val="10"/>
        <w:ind w:firstLine="480"/>
        <w:jc w:val="right"/>
        <w:rPr>
          <w:highlight w:val="none"/>
        </w:rPr>
      </w:pPr>
      <w:r>
        <w:rPr>
          <w:highlight w:val="none"/>
        </w:rPr>
        <w:t>签署日期：</w:t>
      </w:r>
      <w:r>
        <w:rPr>
          <w:highlight w:val="none"/>
          <w:u w:val="single"/>
        </w:rPr>
        <w:t>　　年　　月　　日</w:t>
      </w:r>
    </w:p>
    <w:p>
      <w:pPr>
        <w:pStyle w:val="10"/>
        <w:ind w:firstLine="480"/>
        <w:jc w:val="left"/>
        <w:rPr>
          <w:highlight w:val="none"/>
        </w:rPr>
      </w:pPr>
      <w:r>
        <w:rPr>
          <w:highlight w:val="none"/>
        </w:rPr>
        <w:t>※注意：</w:t>
      </w:r>
    </w:p>
    <w:p>
      <w:pPr>
        <w:pStyle w:val="10"/>
        <w:ind w:firstLine="480"/>
        <w:jc w:val="left"/>
        <w:rPr>
          <w:highlight w:val="none"/>
        </w:rPr>
      </w:pPr>
      <w:r>
        <w:rPr>
          <w:highlight w:val="none"/>
        </w:rPr>
        <w:t>1、招标文件接受联合体投标且投标人为联合体的，投标人应提供本协议；否则无须提供。</w:t>
      </w:r>
    </w:p>
    <w:p>
      <w:pPr>
        <w:pStyle w:val="10"/>
        <w:ind w:firstLine="480"/>
        <w:jc w:val="left"/>
        <w:rPr>
          <w:highlight w:val="none"/>
        </w:rPr>
      </w:pPr>
      <w:r>
        <w:rPr>
          <w:highlight w:val="none"/>
        </w:rPr>
        <w:t>2、本协议由委托代理人签字或盖章的，应按照本章载明的格式提供“单位授权书”。</w:t>
      </w:r>
    </w:p>
    <w:p>
      <w:pPr>
        <w:pStyle w:val="10"/>
        <w:ind w:firstLine="480"/>
        <w:jc w:val="left"/>
        <w:rPr>
          <w:highlight w:val="none"/>
        </w:rPr>
      </w:pPr>
      <w:r>
        <w:rPr>
          <w:highlight w:val="none"/>
        </w:rPr>
        <w:t>3、在以联合体形式落实中小企业预留份额项目中，投标人除了要提供《中小企业声明函》，还需提供本协议。</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二-11分包意向协议（若有）</w:t>
      </w:r>
    </w:p>
    <w:p>
      <w:pPr>
        <w:pStyle w:val="10"/>
        <w:ind w:firstLine="480"/>
        <w:jc w:val="left"/>
        <w:rPr>
          <w:highlight w:val="none"/>
        </w:rPr>
      </w:pPr>
      <w:r>
        <w:rPr>
          <w:highlight w:val="none"/>
        </w:rPr>
        <w:t>甲方（总包方）：</w:t>
      </w:r>
      <w:r>
        <w:rPr>
          <w:highlight w:val="none"/>
          <w:u w:val="single"/>
        </w:rPr>
        <w:t>　　　　　　　</w:t>
      </w:r>
      <w:r>
        <w:rPr>
          <w:highlight w:val="none"/>
        </w:rPr>
        <w:t>（即本项目的投标人）</w:t>
      </w:r>
    </w:p>
    <w:p>
      <w:pPr>
        <w:pStyle w:val="10"/>
        <w:ind w:firstLine="480"/>
        <w:jc w:val="left"/>
        <w:rPr>
          <w:highlight w:val="none"/>
        </w:rPr>
      </w:pPr>
      <w:r>
        <w:rPr>
          <w:highlight w:val="none"/>
        </w:rPr>
        <w:t>乙方（分包方）：</w:t>
      </w:r>
      <w:r>
        <w:rPr>
          <w:highlight w:val="none"/>
          <w:u w:val="single"/>
        </w:rPr>
        <w:t>　　　　　　　</w:t>
      </w:r>
    </w:p>
    <w:p>
      <w:pPr>
        <w:pStyle w:val="10"/>
        <w:ind w:firstLine="480"/>
        <w:jc w:val="left"/>
        <w:rPr>
          <w:highlight w:val="none"/>
        </w:rPr>
      </w:pPr>
      <w:r>
        <w:rPr>
          <w:highlight w:val="none"/>
        </w:rPr>
        <w:t>兹有甲方参加</w:t>
      </w:r>
      <w:r>
        <w:rPr>
          <w:highlight w:val="none"/>
          <w:u w:val="single"/>
        </w:rPr>
        <w:t>（填写“项目名称”）</w:t>
      </w:r>
      <w:r>
        <w:rPr>
          <w:highlight w:val="none"/>
        </w:rPr>
        <w:t xml:space="preserve"> 项目（项目编号：</w:t>
      </w:r>
      <w:r>
        <w:rPr>
          <w:highlight w:val="none"/>
          <w:u w:val="single"/>
        </w:rPr>
        <w:t>　　　　　　　</w:t>
      </w:r>
      <w:r>
        <w:rPr>
          <w:highlight w:val="none"/>
        </w:rPr>
        <w:t>）的政府采购活动。甲方期望将采购项目的部分采购标的分包给乙方完成，而乙方保证能够向甲方提供本协议项下的采购标的，甲、乙双方就合同分包的有关事宜达成下列协议：</w:t>
      </w:r>
    </w:p>
    <w:p>
      <w:pPr>
        <w:pStyle w:val="10"/>
        <w:ind w:firstLine="480"/>
        <w:jc w:val="left"/>
        <w:rPr>
          <w:highlight w:val="none"/>
        </w:rPr>
      </w:pPr>
      <w:r>
        <w:rPr>
          <w:highlight w:val="none"/>
        </w:rPr>
        <w:t>一、分包标的</w:t>
      </w:r>
    </w:p>
    <w:p>
      <w:pPr>
        <w:pStyle w:val="10"/>
        <w:ind w:firstLine="480"/>
        <w:jc w:val="left"/>
        <w:rPr>
          <w:highlight w:val="none"/>
        </w:rPr>
      </w:pPr>
      <w:r>
        <w:rPr>
          <w:highlight w:val="none"/>
          <w:u w:val="single"/>
        </w:rPr>
        <w:t>（根据双方的意向填写，可以是表格或文字描述）。</w:t>
      </w:r>
    </w:p>
    <w:p>
      <w:pPr>
        <w:pStyle w:val="10"/>
        <w:ind w:firstLine="480"/>
        <w:jc w:val="left"/>
        <w:rPr>
          <w:highlight w:val="none"/>
        </w:rPr>
      </w:pPr>
      <w:r>
        <w:rPr>
          <w:highlight w:val="none"/>
        </w:rPr>
        <w:t>二、分包合同金额占比</w:t>
      </w:r>
    </w:p>
    <w:p>
      <w:pPr>
        <w:pStyle w:val="10"/>
        <w:ind w:firstLine="480"/>
        <w:jc w:val="left"/>
        <w:rPr>
          <w:highlight w:val="none"/>
        </w:rPr>
      </w:pPr>
      <w:r>
        <w:rPr>
          <w:highlight w:val="none"/>
        </w:rPr>
        <w:t>分包合同价占投标总价的比例：</w:t>
      </w:r>
      <w:r>
        <w:rPr>
          <w:highlight w:val="none"/>
          <w:u w:val="single"/>
        </w:rPr>
        <w:t>　　　　　</w:t>
      </w:r>
      <w:r>
        <w:rPr>
          <w:highlight w:val="none"/>
        </w:rPr>
        <w:t>%</w:t>
      </w:r>
    </w:p>
    <w:p>
      <w:pPr>
        <w:pStyle w:val="10"/>
        <w:ind w:firstLine="480"/>
        <w:jc w:val="left"/>
        <w:rPr>
          <w:highlight w:val="none"/>
        </w:rPr>
      </w:pPr>
      <w:r>
        <w:rPr>
          <w:highlight w:val="none"/>
        </w:rPr>
        <w:t>三、其他条款</w:t>
      </w:r>
    </w:p>
    <w:p>
      <w:pPr>
        <w:pStyle w:val="10"/>
        <w:ind w:firstLine="480"/>
        <w:jc w:val="left"/>
        <w:rPr>
          <w:highlight w:val="none"/>
        </w:rPr>
      </w:pPr>
      <w:r>
        <w:rPr>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highlight w:val="none"/>
              </w:rPr>
            </w:pPr>
            <w:r>
              <w:rPr>
                <w:highlight w:val="none"/>
              </w:rPr>
              <w:t>甲方：</w:t>
            </w:r>
          </w:p>
        </w:tc>
        <w:tc>
          <w:tcPr>
            <w:tcW w:w="4153" w:type="dxa"/>
          </w:tcPr>
          <w:p>
            <w:pPr>
              <w:pStyle w:val="10"/>
              <w:jc w:val="left"/>
              <w:rPr>
                <w:highlight w:val="none"/>
              </w:rPr>
            </w:pPr>
            <w:r>
              <w:rPr>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highlight w:val="none"/>
              </w:rPr>
            </w:pPr>
            <w:r>
              <w:rPr>
                <w:highlight w:val="none"/>
              </w:rPr>
              <w:t>住所：</w:t>
            </w:r>
          </w:p>
        </w:tc>
        <w:tc>
          <w:tcPr>
            <w:tcW w:w="4153" w:type="dxa"/>
          </w:tcPr>
          <w:p>
            <w:pPr>
              <w:pStyle w:val="10"/>
              <w:jc w:val="left"/>
              <w:rPr>
                <w:highlight w:val="none"/>
              </w:rPr>
            </w:pPr>
            <w:r>
              <w:rPr>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highlight w:val="none"/>
              </w:rPr>
            </w:pPr>
            <w:r>
              <w:rPr>
                <w:highlight w:val="none"/>
              </w:rPr>
              <w:t>单位负责人或委托代理人：</w:t>
            </w:r>
          </w:p>
        </w:tc>
        <w:tc>
          <w:tcPr>
            <w:tcW w:w="4153" w:type="dxa"/>
          </w:tcPr>
          <w:p>
            <w:pPr>
              <w:pStyle w:val="10"/>
              <w:jc w:val="left"/>
              <w:rPr>
                <w:highlight w:val="none"/>
              </w:rPr>
            </w:pPr>
            <w:r>
              <w:rPr>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highlight w:val="none"/>
              </w:rPr>
            </w:pPr>
            <w:r>
              <w:rPr>
                <w:highlight w:val="none"/>
              </w:rPr>
              <w:t>联系方法：</w:t>
            </w:r>
          </w:p>
        </w:tc>
        <w:tc>
          <w:tcPr>
            <w:tcW w:w="4153" w:type="dxa"/>
          </w:tcPr>
          <w:p>
            <w:pPr>
              <w:pStyle w:val="10"/>
              <w:jc w:val="left"/>
              <w:rPr>
                <w:highlight w:val="none"/>
              </w:rPr>
            </w:pPr>
            <w:r>
              <w:rPr>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highlight w:val="none"/>
              </w:rPr>
            </w:pPr>
            <w:r>
              <w:rPr>
                <w:highlight w:val="none"/>
              </w:rPr>
              <w:t>开户银行：</w:t>
            </w:r>
          </w:p>
        </w:tc>
        <w:tc>
          <w:tcPr>
            <w:tcW w:w="4153" w:type="dxa"/>
          </w:tcPr>
          <w:p>
            <w:pPr>
              <w:pStyle w:val="10"/>
              <w:jc w:val="left"/>
              <w:rPr>
                <w:highlight w:val="none"/>
              </w:rPr>
            </w:pPr>
            <w:r>
              <w:rPr>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0"/>
              <w:jc w:val="left"/>
              <w:rPr>
                <w:highlight w:val="none"/>
              </w:rPr>
            </w:pPr>
            <w:r>
              <w:rPr>
                <w:highlight w:val="none"/>
              </w:rPr>
              <w:t>账号：</w:t>
            </w:r>
          </w:p>
        </w:tc>
        <w:tc>
          <w:tcPr>
            <w:tcW w:w="4153" w:type="dxa"/>
          </w:tcPr>
          <w:p>
            <w:pPr>
              <w:pStyle w:val="10"/>
              <w:jc w:val="left"/>
              <w:rPr>
                <w:highlight w:val="none"/>
              </w:rPr>
            </w:pPr>
            <w:r>
              <w:rPr>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0"/>
              <w:jc w:val="right"/>
              <w:rPr>
                <w:highlight w:val="none"/>
              </w:rPr>
            </w:pPr>
            <w:r>
              <w:rPr>
                <w:highlight w:val="none"/>
              </w:rPr>
              <w:t>签订地点：</w:t>
            </w:r>
            <w:r>
              <w:rPr>
                <w:highlight w:val="none"/>
                <w:u w:val="single"/>
              </w:rPr>
              <w:t>　　　　　　　　　　</w:t>
            </w:r>
          </w:p>
          <w:p>
            <w:pPr>
              <w:pStyle w:val="10"/>
              <w:jc w:val="right"/>
              <w:rPr>
                <w:highlight w:val="none"/>
              </w:rPr>
            </w:pPr>
            <w:r>
              <w:rPr>
                <w:highlight w:val="none"/>
              </w:rPr>
              <w:t>签约日期：</w:t>
            </w:r>
            <w:r>
              <w:rPr>
                <w:highlight w:val="none"/>
                <w:u w:val="single"/>
              </w:rPr>
              <w:t>　　年　　月　　日</w:t>
            </w:r>
          </w:p>
        </w:tc>
      </w:tr>
    </w:tbl>
    <w:p>
      <w:pPr>
        <w:pStyle w:val="10"/>
        <w:ind w:firstLine="480"/>
        <w:jc w:val="left"/>
        <w:rPr>
          <w:highlight w:val="none"/>
        </w:rPr>
      </w:pPr>
      <w:r>
        <w:rPr>
          <w:highlight w:val="none"/>
        </w:rPr>
        <w:t>※注意：</w:t>
      </w:r>
    </w:p>
    <w:p>
      <w:pPr>
        <w:pStyle w:val="10"/>
        <w:ind w:firstLine="480"/>
        <w:jc w:val="left"/>
        <w:rPr>
          <w:highlight w:val="none"/>
        </w:rPr>
      </w:pPr>
      <w:r>
        <w:rPr>
          <w:highlight w:val="none"/>
        </w:rPr>
        <w:t>1.招标文件接受合同分包且投标人拟将合同分包的，应提供本协议；否则无须提供。</w:t>
      </w:r>
    </w:p>
    <w:p>
      <w:pPr>
        <w:pStyle w:val="10"/>
        <w:ind w:firstLine="480"/>
        <w:jc w:val="left"/>
        <w:rPr>
          <w:highlight w:val="none"/>
        </w:rPr>
      </w:pPr>
      <w:r>
        <w:rPr>
          <w:highlight w:val="none"/>
        </w:rPr>
        <w:t>2.本协议由委托代理人签字或盖章的，应按照本章载明的格式提供“单位授权书”。</w:t>
      </w:r>
    </w:p>
    <w:p>
      <w:pPr>
        <w:pStyle w:val="10"/>
        <w:ind w:firstLine="480"/>
        <w:jc w:val="left"/>
        <w:rPr>
          <w:highlight w:val="none"/>
        </w:rPr>
      </w:pPr>
      <w:r>
        <w:rPr>
          <w:highlight w:val="none"/>
        </w:rPr>
        <w:t>3.在以合同分包形式落实中小企业预留份额项目中，投标人除了要提供《中小企业声明函》，还需提供本协议。</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二-12其他资格证明文件（若有）</w:t>
      </w:r>
    </w:p>
    <w:p>
      <w:pPr>
        <w:pStyle w:val="10"/>
        <w:jc w:val="center"/>
        <w:outlineLvl w:val="3"/>
        <w:rPr>
          <w:highlight w:val="none"/>
        </w:rPr>
      </w:pPr>
      <w:r>
        <w:rPr>
          <w:b/>
          <w:sz w:val="24"/>
          <w:highlight w:val="none"/>
        </w:rPr>
        <w:t>二-12-①具备履行合同所必需设备和专业技术能力专项证明材料（若有）</w:t>
      </w:r>
    </w:p>
    <w:p>
      <w:pPr>
        <w:pStyle w:val="10"/>
        <w:ind w:firstLine="480"/>
        <w:jc w:val="left"/>
        <w:rPr>
          <w:highlight w:val="none"/>
        </w:rPr>
      </w:pPr>
      <w:r>
        <w:rPr>
          <w:highlight w:val="none"/>
        </w:rPr>
        <w:t>致：</w:t>
      </w:r>
      <w:r>
        <w:rPr>
          <w:highlight w:val="none"/>
          <w:u w:val="single"/>
        </w:rPr>
        <w:t>（采购人或采购代理机构）</w:t>
      </w:r>
    </w:p>
    <w:p>
      <w:pPr>
        <w:pStyle w:val="10"/>
        <w:ind w:firstLine="480"/>
        <w:jc w:val="left"/>
        <w:rPr>
          <w:highlight w:val="none"/>
        </w:rPr>
      </w:pPr>
      <w:r>
        <w:rPr>
          <w:highlight w:val="none"/>
        </w:rPr>
        <w:t>现附上我方具备履行合同所必需的设备和专业技术能力的专项证明材料复印件（具体附后），上述证明材料真实有效，否则我方负全部责任。</w:t>
      </w:r>
    </w:p>
    <w:p>
      <w:pPr>
        <w:pStyle w:val="10"/>
        <w:ind w:firstLine="480"/>
        <w:jc w:val="left"/>
        <w:rPr>
          <w:highlight w:val="none"/>
        </w:rPr>
      </w:pPr>
      <w:r>
        <w:rPr>
          <w:highlight w:val="none"/>
        </w:rPr>
        <w:t>※注意：</w:t>
      </w:r>
    </w:p>
    <w:p>
      <w:pPr>
        <w:pStyle w:val="10"/>
        <w:ind w:firstLine="480"/>
        <w:jc w:val="left"/>
        <w:rPr>
          <w:highlight w:val="none"/>
        </w:rPr>
      </w:pPr>
      <w:r>
        <w:rPr>
          <w:highlight w:val="none"/>
        </w:rPr>
        <w:t>1、招标文件要求投标人提供“具备履行合同所必需的设备和专业技术能力专项证明材料”的，投标人应按照招标文件规定在此项下提供相应证明材料复印件。</w:t>
      </w:r>
    </w:p>
    <w:p>
      <w:pPr>
        <w:pStyle w:val="10"/>
        <w:ind w:firstLine="480"/>
        <w:jc w:val="left"/>
        <w:rPr>
          <w:highlight w:val="none"/>
        </w:rPr>
      </w:pPr>
      <w:r>
        <w:rPr>
          <w:highlight w:val="none"/>
        </w:rPr>
        <w:t>2、投标人提供的相应证明材料复印件均应符合：内容完整、清晰、整洁，并由投标人加盖其单位公章。</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二-12-②招标文件规定的其他资格证明文件（若有）</w:t>
      </w:r>
    </w:p>
    <w:p>
      <w:pPr>
        <w:pStyle w:val="10"/>
        <w:ind w:firstLine="480"/>
        <w:jc w:val="center"/>
        <w:rPr>
          <w:highlight w:val="none"/>
        </w:rPr>
      </w:pPr>
      <w:r>
        <w:rPr>
          <w:highlight w:val="none"/>
        </w:rPr>
        <w:t>编制说明</w:t>
      </w:r>
    </w:p>
    <w:p>
      <w:pPr>
        <w:pStyle w:val="10"/>
        <w:ind w:firstLine="480"/>
        <w:jc w:val="left"/>
        <w:rPr>
          <w:highlight w:val="none"/>
        </w:rPr>
      </w:pPr>
      <w:r>
        <w:rPr>
          <w:highlight w:val="none"/>
        </w:rPr>
        <w:t>除招标文件另有规定外，招标文件要求提交的除前述资格证明文件外的其他资格证明文件（若有）加盖投标人的单位公章后应在此项下提交。</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三、投标保证金</w:t>
      </w:r>
    </w:p>
    <w:p>
      <w:pPr>
        <w:pStyle w:val="10"/>
        <w:ind w:firstLine="480"/>
        <w:jc w:val="center"/>
        <w:rPr>
          <w:highlight w:val="none"/>
        </w:rPr>
      </w:pPr>
      <w:r>
        <w:rPr>
          <w:highlight w:val="none"/>
        </w:rPr>
        <w:t>编制说明</w:t>
      </w:r>
    </w:p>
    <w:p>
      <w:pPr>
        <w:pStyle w:val="10"/>
        <w:ind w:firstLine="480"/>
        <w:jc w:val="left"/>
        <w:rPr>
          <w:highlight w:val="none"/>
        </w:rPr>
      </w:pPr>
      <w:r>
        <w:rPr>
          <w:highlight w:val="none"/>
        </w:rPr>
        <w:t>1、在此项下提交的“投标保证金”材料可使用转账凭证复印件或从福建省政府采购网上公开信息系统中下载的有关原始页面的打印件。</w:t>
      </w:r>
    </w:p>
    <w:p>
      <w:pPr>
        <w:pStyle w:val="10"/>
        <w:ind w:firstLine="480"/>
        <w:jc w:val="left"/>
        <w:rPr>
          <w:highlight w:val="none"/>
        </w:rPr>
      </w:pPr>
      <w:r>
        <w:rPr>
          <w:highlight w:val="none"/>
        </w:rPr>
        <w:t>2、投标保证金是否已提交的认定按照招标文件第三章规定执行。</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封面格式(报价部分)</w:t>
      </w:r>
    </w:p>
    <w:p>
      <w:pPr>
        <w:pStyle w:val="10"/>
        <w:jc w:val="center"/>
        <w:outlineLvl w:val="0"/>
        <w:rPr>
          <w:highlight w:val="none"/>
        </w:rPr>
      </w:pPr>
      <w:r>
        <w:rPr>
          <w:b/>
          <w:sz w:val="48"/>
          <w:highlight w:val="none"/>
        </w:rPr>
        <w:t>福建省政府采购投标文件</w:t>
      </w:r>
    </w:p>
    <w:p>
      <w:pPr>
        <w:pStyle w:val="10"/>
        <w:jc w:val="center"/>
        <w:outlineLvl w:val="0"/>
        <w:rPr>
          <w:highlight w:val="none"/>
        </w:rPr>
      </w:pPr>
      <w:r>
        <w:rPr>
          <w:b/>
          <w:sz w:val="48"/>
          <w:highlight w:val="none"/>
        </w:rPr>
        <w:t>（报价部分）</w:t>
      </w:r>
      <w:r>
        <w:rPr>
          <w:highlight w:val="none"/>
        </w:rPr>
        <w:br w:type="textWrapping"/>
      </w:r>
      <w:r>
        <w:rPr>
          <w:highlight w:val="none"/>
        </w:rPr>
        <w:br w:type="textWrapping"/>
      </w:r>
      <w:r>
        <w:rPr>
          <w:highlight w:val="none"/>
        </w:rPr>
        <w:br w:type="textWrapping"/>
      </w:r>
    </w:p>
    <w:p>
      <w:pPr>
        <w:pStyle w:val="10"/>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10"/>
        <w:jc w:val="center"/>
        <w:outlineLvl w:val="2"/>
        <w:rPr>
          <w:highlight w:val="none"/>
        </w:rPr>
      </w:pPr>
      <w:r>
        <w:rPr>
          <w:b/>
          <w:sz w:val="28"/>
          <w:highlight w:val="none"/>
        </w:rPr>
        <w:t>（项目名称：（由投标人填写）</w:t>
      </w:r>
    </w:p>
    <w:p>
      <w:pPr>
        <w:pStyle w:val="10"/>
        <w:jc w:val="center"/>
        <w:outlineLvl w:val="2"/>
        <w:rPr>
          <w:highlight w:val="none"/>
        </w:rPr>
      </w:pPr>
      <w:r>
        <w:rPr>
          <w:b/>
          <w:sz w:val="28"/>
          <w:highlight w:val="none"/>
        </w:rPr>
        <w:t>（备案编号：（由投标人填写）</w:t>
      </w:r>
    </w:p>
    <w:p>
      <w:pPr>
        <w:pStyle w:val="10"/>
        <w:jc w:val="center"/>
        <w:outlineLvl w:val="2"/>
        <w:rPr>
          <w:highlight w:val="none"/>
        </w:rPr>
      </w:pPr>
      <w:r>
        <w:rPr>
          <w:b/>
          <w:sz w:val="28"/>
          <w:highlight w:val="none"/>
        </w:rPr>
        <w:t>（项目编号：（由投标人填写）</w:t>
      </w:r>
    </w:p>
    <w:p>
      <w:pPr>
        <w:pStyle w:val="10"/>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pPr>
        <w:pStyle w:val="10"/>
        <w:jc w:val="center"/>
        <w:outlineLvl w:val="2"/>
        <w:rPr>
          <w:highlight w:val="none"/>
        </w:rPr>
      </w:pPr>
      <w:r>
        <w:rPr>
          <w:b/>
          <w:sz w:val="28"/>
          <w:highlight w:val="none"/>
        </w:rPr>
        <w:t>投标人：（填写“全称”）</w:t>
      </w:r>
    </w:p>
    <w:p>
      <w:pPr>
        <w:pStyle w:val="10"/>
        <w:jc w:val="center"/>
        <w:outlineLvl w:val="2"/>
        <w:rPr>
          <w:highlight w:val="none"/>
        </w:rPr>
      </w:pPr>
      <w:r>
        <w:rPr>
          <w:b/>
          <w:sz w:val="28"/>
          <w:highlight w:val="none"/>
        </w:rPr>
        <w:t>（由投标人填写）年（由投标人填写）月</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索引</w:t>
      </w:r>
    </w:p>
    <w:p>
      <w:pPr>
        <w:pStyle w:val="10"/>
        <w:ind w:firstLine="480"/>
        <w:jc w:val="left"/>
        <w:rPr>
          <w:highlight w:val="none"/>
        </w:rPr>
      </w:pPr>
      <w:r>
        <w:rPr>
          <w:highlight w:val="none"/>
        </w:rPr>
        <w:t>一、开标一览表</w:t>
      </w:r>
    </w:p>
    <w:p>
      <w:pPr>
        <w:pStyle w:val="10"/>
        <w:ind w:firstLine="480"/>
        <w:jc w:val="left"/>
        <w:rPr>
          <w:highlight w:val="none"/>
        </w:rPr>
      </w:pPr>
      <w:r>
        <w:rPr>
          <w:highlight w:val="none"/>
        </w:rPr>
        <w:t>二、投标分项报价表</w:t>
      </w:r>
    </w:p>
    <w:p>
      <w:pPr>
        <w:pStyle w:val="10"/>
        <w:ind w:firstLine="480"/>
        <w:jc w:val="left"/>
        <w:rPr>
          <w:highlight w:val="none"/>
        </w:rPr>
      </w:pPr>
      <w:r>
        <w:rPr>
          <w:highlight w:val="none"/>
        </w:rPr>
        <w:t>三、招标文件规定的价格扣除证明材料（若有）</w:t>
      </w:r>
    </w:p>
    <w:p>
      <w:pPr>
        <w:pStyle w:val="10"/>
        <w:ind w:firstLine="480"/>
        <w:jc w:val="left"/>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一、开标一览表</w:t>
      </w:r>
    </w:p>
    <w:p>
      <w:pPr>
        <w:pStyle w:val="10"/>
        <w:ind w:firstLine="480"/>
        <w:jc w:val="left"/>
        <w:rPr>
          <w:highlight w:val="none"/>
        </w:rPr>
      </w:pPr>
      <w:r>
        <w:rPr>
          <w:highlight w:val="none"/>
        </w:rPr>
        <w:t>项目编号：</w:t>
      </w:r>
      <w:r>
        <w:rPr>
          <w:highlight w:val="none"/>
          <w:u w:val="single"/>
        </w:rPr>
        <w:t>　　　　　　　　</w:t>
      </w:r>
    </w:p>
    <w:p>
      <w:pPr>
        <w:pStyle w:val="10"/>
        <w:ind w:firstLine="480"/>
        <w:jc w:val="right"/>
        <w:rPr>
          <w:highlight w:val="none"/>
        </w:rPr>
      </w:pPr>
      <w:r>
        <w:rPr>
          <w:highlight w:val="none"/>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left"/>
              <w:rPr>
                <w:highlight w:val="none"/>
              </w:rPr>
            </w:pPr>
            <w:r>
              <w:rPr>
                <w:highlight w:val="none"/>
              </w:rPr>
              <w:t>采购包</w:t>
            </w:r>
          </w:p>
        </w:tc>
        <w:tc>
          <w:tcPr>
            <w:tcW w:w="2076" w:type="dxa"/>
          </w:tcPr>
          <w:p>
            <w:pPr>
              <w:pStyle w:val="10"/>
              <w:jc w:val="left"/>
              <w:rPr>
                <w:highlight w:val="none"/>
              </w:rPr>
            </w:pPr>
            <w:r>
              <w:rPr>
                <w:highlight w:val="none"/>
              </w:rPr>
              <w:t>投标报价</w:t>
            </w:r>
          </w:p>
        </w:tc>
        <w:tc>
          <w:tcPr>
            <w:tcW w:w="2076" w:type="dxa"/>
          </w:tcPr>
          <w:p>
            <w:pPr>
              <w:pStyle w:val="10"/>
              <w:jc w:val="left"/>
              <w:rPr>
                <w:highlight w:val="none"/>
              </w:rPr>
            </w:pPr>
            <w:r>
              <w:rPr>
                <w:highlight w:val="none"/>
              </w:rPr>
              <w:t>投标保证金</w:t>
            </w:r>
          </w:p>
        </w:tc>
        <w:tc>
          <w:tcPr>
            <w:tcW w:w="2076" w:type="dxa"/>
          </w:tcPr>
          <w:p>
            <w:pPr>
              <w:pStyle w:val="10"/>
              <w:jc w:val="left"/>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left"/>
              <w:rPr>
                <w:highlight w:val="none"/>
              </w:rPr>
            </w:pPr>
            <w:r>
              <w:rPr>
                <w:highlight w:val="none"/>
              </w:rPr>
              <w:t>*</w:t>
            </w:r>
          </w:p>
        </w:tc>
        <w:tc>
          <w:tcPr>
            <w:tcW w:w="2076" w:type="dxa"/>
          </w:tcPr>
          <w:p>
            <w:pPr>
              <w:pStyle w:val="10"/>
              <w:jc w:val="left"/>
              <w:rPr>
                <w:highlight w:val="none"/>
              </w:rPr>
            </w:pPr>
            <w:r>
              <w:rPr>
                <w:highlight w:val="none"/>
              </w:rPr>
              <w:t>投标总价（大写金额）：</w:t>
            </w:r>
            <w:r>
              <w:rPr>
                <w:highlight w:val="none"/>
                <w:u w:val="single"/>
              </w:rPr>
              <w:t>　　　　　　　　</w:t>
            </w:r>
          </w:p>
        </w:tc>
        <w:tc>
          <w:tcPr>
            <w:tcW w:w="2076" w:type="dxa"/>
          </w:tcPr>
          <w:p>
            <w:pPr>
              <w:rPr>
                <w:highlight w:val="none"/>
              </w:rPr>
            </w:pPr>
          </w:p>
        </w:tc>
        <w:tc>
          <w:tcPr>
            <w:tcW w:w="2076" w:type="dxa"/>
            <w:vMerge w:val="restart"/>
          </w:tcPr>
          <w:p>
            <w:pPr>
              <w:pStyle w:val="10"/>
              <w:jc w:val="left"/>
              <w:rPr>
                <w:highlight w:val="none"/>
              </w:rPr>
            </w:pPr>
            <w:r>
              <w:rPr>
                <w:highlight w:val="none"/>
              </w:rPr>
              <w:t>a.&gt;投标报价的明细：详见《投标分项报价表》。</w:t>
            </w:r>
          </w:p>
          <w:p>
            <w:pPr>
              <w:pStyle w:val="10"/>
              <w:jc w:val="left"/>
              <w:rPr>
                <w:highlight w:val="none"/>
              </w:rPr>
            </w:pPr>
            <w:r>
              <w:rPr>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0"/>
              <w:jc w:val="left"/>
              <w:rPr>
                <w:highlight w:val="none"/>
              </w:rPr>
            </w:pPr>
            <w:r>
              <w:rPr>
                <w:highlight w:val="none"/>
              </w:rPr>
              <w:t>…</w:t>
            </w:r>
          </w:p>
        </w:tc>
        <w:tc>
          <w:tcPr>
            <w:tcW w:w="2076" w:type="dxa"/>
          </w:tcPr>
          <w:p>
            <w:pPr>
              <w:pStyle w:val="10"/>
              <w:jc w:val="left"/>
              <w:rPr>
                <w:highlight w:val="none"/>
              </w:rPr>
            </w:pPr>
            <w:r>
              <w:rPr>
                <w:highlight w:val="none"/>
              </w:rPr>
              <w:t>投标总价（大写金额）：</w:t>
            </w:r>
            <w:r>
              <w:rPr>
                <w:highlight w:val="none"/>
                <w:u w:val="single"/>
              </w:rPr>
              <w:t>　　　　　　　　</w:t>
            </w:r>
          </w:p>
        </w:tc>
        <w:tc>
          <w:tcPr>
            <w:tcW w:w="2076" w:type="dxa"/>
          </w:tcPr>
          <w:p>
            <w:pPr>
              <w:rPr>
                <w:highlight w:val="none"/>
              </w:rPr>
            </w:pPr>
          </w:p>
        </w:tc>
        <w:tc>
          <w:tcPr>
            <w:tcW w:w="2076" w:type="dxa"/>
            <w:vMerge w:val="continue"/>
          </w:tcPr>
          <w:p>
            <w:pPr>
              <w:rPr>
                <w:highlight w:val="none"/>
              </w:rPr>
            </w:pPr>
          </w:p>
        </w:tc>
      </w:tr>
    </w:tbl>
    <w:p>
      <w:pPr>
        <w:pStyle w:val="10"/>
        <w:ind w:firstLine="480"/>
        <w:jc w:val="left"/>
        <w:rPr>
          <w:highlight w:val="none"/>
        </w:rPr>
      </w:pPr>
      <w:r>
        <w:rPr>
          <w:highlight w:val="none"/>
        </w:rPr>
        <w:t>※注意：</w:t>
      </w:r>
    </w:p>
    <w:p>
      <w:pPr>
        <w:pStyle w:val="10"/>
        <w:ind w:firstLine="480"/>
        <w:jc w:val="left"/>
        <w:rPr>
          <w:highlight w:val="none"/>
        </w:rPr>
      </w:pPr>
      <w:r>
        <w:rPr>
          <w:highlight w:val="none"/>
        </w:rPr>
        <w:t>1、本表应按照下列规定填写：</w:t>
      </w:r>
    </w:p>
    <w:p>
      <w:pPr>
        <w:pStyle w:val="10"/>
        <w:ind w:firstLine="480"/>
        <w:jc w:val="left"/>
        <w:rPr>
          <w:highlight w:val="none"/>
        </w:rPr>
      </w:pPr>
      <w:r>
        <w:rPr>
          <w:highlight w:val="none"/>
        </w:rPr>
        <w:t>1.1投标人应按照本表格式填写所投的采购包的“投标报价”。</w:t>
      </w:r>
    </w:p>
    <w:p>
      <w:pPr>
        <w:pStyle w:val="10"/>
        <w:ind w:firstLine="480"/>
        <w:jc w:val="left"/>
        <w:rPr>
          <w:highlight w:val="none"/>
        </w:rPr>
      </w:pPr>
      <w:r>
        <w:rPr>
          <w:highlight w:val="none"/>
        </w:rPr>
        <w:t>1.2本表中列示的“采购包”应与《投标分项报价表》中列示的“采购包”保持一致，即：若本表中列示的“采购包”为“1”时，《投标分项报价表》中列示的“采购包”亦应为“1”，以此类推。</w:t>
      </w:r>
    </w:p>
    <w:p>
      <w:pPr>
        <w:pStyle w:val="10"/>
        <w:ind w:firstLine="480"/>
        <w:jc w:val="left"/>
        <w:rPr>
          <w:highlight w:val="none"/>
        </w:rPr>
      </w:pPr>
      <w:r>
        <w:rPr>
          <w:highlight w:val="none"/>
        </w:rPr>
        <w:t>1.3“大写金额”指“投标报价”应用“壹、贰、叁、肆、伍、陆、柒、捌、玖、拾、佰、仟、万、亿、元、角、分、零”等进行填写。</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二、投标分项报价表</w:t>
      </w:r>
    </w:p>
    <w:p>
      <w:pPr>
        <w:pStyle w:val="10"/>
        <w:ind w:firstLine="480"/>
        <w:jc w:val="left"/>
        <w:rPr>
          <w:highlight w:val="none"/>
        </w:rPr>
      </w:pPr>
      <w:r>
        <w:rPr>
          <w:highlight w:val="none"/>
        </w:rPr>
        <w:t>项目编号：</w:t>
      </w:r>
      <w:r>
        <w:rPr>
          <w:highlight w:val="none"/>
          <w:u w:val="single"/>
        </w:rPr>
        <w:t>　　　　　　　　</w:t>
      </w:r>
    </w:p>
    <w:p>
      <w:pPr>
        <w:pStyle w:val="10"/>
        <w:ind w:firstLine="480"/>
        <w:jc w:val="right"/>
        <w:rPr>
          <w:highlight w:val="none"/>
        </w:rPr>
      </w:pPr>
      <w:r>
        <w:rPr>
          <w:highlight w:val="none"/>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jc w:val="left"/>
              <w:rPr>
                <w:highlight w:val="none"/>
              </w:rPr>
            </w:pPr>
            <w:r>
              <w:rPr>
                <w:highlight w:val="none"/>
              </w:rPr>
              <w:t>采购包</w:t>
            </w:r>
          </w:p>
        </w:tc>
        <w:tc>
          <w:tcPr>
            <w:tcW w:w="923" w:type="dxa"/>
          </w:tcPr>
          <w:p>
            <w:pPr>
              <w:pStyle w:val="10"/>
              <w:jc w:val="left"/>
              <w:rPr>
                <w:highlight w:val="none"/>
              </w:rPr>
            </w:pPr>
            <w:r>
              <w:rPr>
                <w:highlight w:val="none"/>
              </w:rPr>
              <w:t>品目号</w:t>
            </w:r>
          </w:p>
        </w:tc>
        <w:tc>
          <w:tcPr>
            <w:tcW w:w="923" w:type="dxa"/>
          </w:tcPr>
          <w:p>
            <w:pPr>
              <w:pStyle w:val="10"/>
              <w:jc w:val="left"/>
              <w:rPr>
                <w:highlight w:val="none"/>
              </w:rPr>
            </w:pPr>
            <w:r>
              <w:rPr>
                <w:highlight w:val="none"/>
              </w:rPr>
              <w:t>投标标的</w:t>
            </w:r>
          </w:p>
        </w:tc>
        <w:tc>
          <w:tcPr>
            <w:tcW w:w="923" w:type="dxa"/>
          </w:tcPr>
          <w:p>
            <w:pPr>
              <w:pStyle w:val="10"/>
              <w:jc w:val="left"/>
              <w:rPr>
                <w:highlight w:val="none"/>
              </w:rPr>
            </w:pPr>
            <w:r>
              <w:rPr>
                <w:highlight w:val="none"/>
              </w:rPr>
              <w:t>规格</w:t>
            </w:r>
          </w:p>
        </w:tc>
        <w:tc>
          <w:tcPr>
            <w:tcW w:w="923" w:type="dxa"/>
          </w:tcPr>
          <w:p>
            <w:pPr>
              <w:pStyle w:val="10"/>
              <w:jc w:val="left"/>
              <w:rPr>
                <w:highlight w:val="none"/>
              </w:rPr>
            </w:pPr>
            <w:r>
              <w:rPr>
                <w:highlight w:val="none"/>
              </w:rPr>
              <w:t>来源地</w:t>
            </w:r>
          </w:p>
        </w:tc>
        <w:tc>
          <w:tcPr>
            <w:tcW w:w="923" w:type="dxa"/>
          </w:tcPr>
          <w:p>
            <w:pPr>
              <w:pStyle w:val="10"/>
              <w:jc w:val="left"/>
              <w:rPr>
                <w:highlight w:val="none"/>
              </w:rPr>
            </w:pPr>
            <w:r>
              <w:rPr>
                <w:highlight w:val="none"/>
              </w:rPr>
              <w:t>单价</w:t>
            </w:r>
          </w:p>
        </w:tc>
        <w:tc>
          <w:tcPr>
            <w:tcW w:w="923" w:type="dxa"/>
          </w:tcPr>
          <w:p>
            <w:pPr>
              <w:pStyle w:val="10"/>
              <w:jc w:val="left"/>
              <w:rPr>
                <w:highlight w:val="none"/>
              </w:rPr>
            </w:pPr>
            <w:r>
              <w:rPr>
                <w:highlight w:val="none"/>
              </w:rPr>
              <w:t>数量</w:t>
            </w:r>
          </w:p>
        </w:tc>
        <w:tc>
          <w:tcPr>
            <w:tcW w:w="923" w:type="dxa"/>
          </w:tcPr>
          <w:p>
            <w:pPr>
              <w:pStyle w:val="10"/>
              <w:jc w:val="left"/>
              <w:rPr>
                <w:highlight w:val="none"/>
              </w:rPr>
            </w:pPr>
            <w:r>
              <w:rPr>
                <w:highlight w:val="none"/>
              </w:rPr>
              <w:t>总价</w:t>
            </w:r>
          </w:p>
        </w:tc>
        <w:tc>
          <w:tcPr>
            <w:tcW w:w="923" w:type="dxa"/>
          </w:tcPr>
          <w:p>
            <w:pPr>
              <w:pStyle w:val="10"/>
              <w:jc w:val="left"/>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0"/>
              <w:jc w:val="left"/>
              <w:rPr>
                <w:highlight w:val="none"/>
              </w:rPr>
            </w:pPr>
            <w:r>
              <w:rPr>
                <w:highlight w:val="none"/>
              </w:rPr>
              <w:t>*</w:t>
            </w:r>
          </w:p>
        </w:tc>
        <w:tc>
          <w:tcPr>
            <w:tcW w:w="923" w:type="dxa"/>
          </w:tcPr>
          <w:p>
            <w:pPr>
              <w:pStyle w:val="10"/>
              <w:jc w:val="left"/>
              <w:rPr>
                <w:highlight w:val="none"/>
              </w:rPr>
            </w:pPr>
            <w:r>
              <w:rPr>
                <w:highlight w:val="none"/>
              </w:rPr>
              <w:t>*-1</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continue"/>
          </w:tcPr>
          <w:p>
            <w:pPr>
              <w:rPr>
                <w:highlight w:val="none"/>
              </w:rPr>
            </w:pPr>
          </w:p>
        </w:tc>
        <w:tc>
          <w:tcPr>
            <w:tcW w:w="923" w:type="dxa"/>
          </w:tcPr>
          <w:p>
            <w:pPr>
              <w:pStyle w:val="10"/>
              <w:jc w:val="left"/>
              <w:rPr>
                <w:highlight w:val="none"/>
              </w:rPr>
            </w:pPr>
            <w:r>
              <w:rPr>
                <w:highlight w:val="none"/>
              </w:rPr>
              <w:t>…</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0"/>
              <w:jc w:val="left"/>
              <w:rPr>
                <w:highlight w:val="none"/>
              </w:rPr>
            </w:pPr>
            <w:r>
              <w:rPr>
                <w:highlight w:val="none"/>
              </w:rPr>
              <w:t>…</w:t>
            </w: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c>
          <w:tcPr>
            <w:tcW w:w="923" w:type="dxa"/>
          </w:tcPr>
          <w:p>
            <w:pPr>
              <w:rPr>
                <w:highlight w:val="none"/>
              </w:rPr>
            </w:pPr>
          </w:p>
        </w:tc>
      </w:tr>
    </w:tbl>
    <w:p>
      <w:pPr>
        <w:pStyle w:val="10"/>
        <w:ind w:firstLine="480"/>
        <w:jc w:val="left"/>
        <w:rPr>
          <w:highlight w:val="none"/>
        </w:rPr>
      </w:pPr>
      <w:r>
        <w:rPr>
          <w:highlight w:val="none"/>
        </w:rPr>
        <w:t>※注意：</w:t>
      </w:r>
    </w:p>
    <w:p>
      <w:pPr>
        <w:pStyle w:val="10"/>
        <w:ind w:firstLine="480"/>
        <w:jc w:val="left"/>
        <w:rPr>
          <w:highlight w:val="none"/>
        </w:rPr>
      </w:pPr>
      <w:r>
        <w:rPr>
          <w:highlight w:val="none"/>
        </w:rPr>
        <w:t>1、本表应按照下列规定填写：</w:t>
      </w:r>
    </w:p>
    <w:p>
      <w:pPr>
        <w:pStyle w:val="10"/>
        <w:ind w:firstLine="480"/>
        <w:jc w:val="left"/>
        <w:rPr>
          <w:highlight w:val="none"/>
        </w:rPr>
      </w:pPr>
      <w:r>
        <w:rPr>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ind w:firstLine="480"/>
        <w:jc w:val="left"/>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0"/>
        <w:ind w:firstLine="480"/>
        <w:jc w:val="left"/>
        <w:rPr>
          <w:highlight w:val="none"/>
        </w:rPr>
      </w:pPr>
      <w:r>
        <w:rPr>
          <w:highlight w:val="none"/>
        </w:rPr>
        <w:t>1.3“投标标的”为服务的：“规格”项下应填写服务提供者提供的服务标准及品牌（若有）。“来源地”应填写服务提供者的所在地。</w:t>
      </w:r>
    </w:p>
    <w:p>
      <w:pPr>
        <w:pStyle w:val="10"/>
        <w:ind w:firstLine="480"/>
        <w:jc w:val="left"/>
        <w:rPr>
          <w:highlight w:val="none"/>
        </w:rPr>
      </w:pPr>
      <w:r>
        <w:rPr>
          <w:highlight w:val="none"/>
        </w:rPr>
        <w:t>1.4同一采购包中，“单价”×“数量”=“总价”，全部品目号“总价”的合计金额应与《开标一览表》中相应采购包列示的“投标总价”保持一致。</w:t>
      </w:r>
    </w:p>
    <w:p>
      <w:pPr>
        <w:pStyle w:val="10"/>
        <w:ind w:firstLine="480"/>
        <w:jc w:val="left"/>
        <w:rPr>
          <w:highlight w:val="none"/>
        </w:rPr>
      </w:pPr>
      <w:r>
        <w:rPr>
          <w:highlight w:val="none"/>
        </w:rPr>
        <w:t>1.5若招标文件要求投标人对“备品备件价格、专用工具价格、技术服务费、安装调试费、检验培训费、运输费、保险费、税收”等进行报价的，请在本表的“备注”项下填写。</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三、招标文件规定的价格扣除证明材料（若有）</w:t>
      </w:r>
    </w:p>
    <w:p>
      <w:pPr>
        <w:pStyle w:val="10"/>
        <w:jc w:val="center"/>
        <w:outlineLvl w:val="3"/>
        <w:rPr>
          <w:highlight w:val="none"/>
        </w:rPr>
      </w:pPr>
      <w:r>
        <w:rPr>
          <w:b/>
          <w:sz w:val="24"/>
          <w:highlight w:val="none"/>
        </w:rPr>
        <w:t>三-1优先类节能产品、环境标志产品价格扣除证明材料（若有）</w:t>
      </w:r>
    </w:p>
    <w:p>
      <w:pPr>
        <w:pStyle w:val="10"/>
        <w:jc w:val="center"/>
        <w:outlineLvl w:val="3"/>
        <w:rPr>
          <w:highlight w:val="none"/>
        </w:rPr>
      </w:pPr>
      <w:r>
        <w:rPr>
          <w:b/>
          <w:sz w:val="24"/>
          <w:highlight w:val="none"/>
        </w:rPr>
        <w:t>三-1-①优先类节能产品、环境标志产品统计表（价格扣除适用，若有）</w:t>
      </w:r>
    </w:p>
    <w:p>
      <w:pPr>
        <w:pStyle w:val="10"/>
        <w:ind w:firstLine="480"/>
        <w:jc w:val="left"/>
        <w:rPr>
          <w:highlight w:val="none"/>
        </w:rPr>
      </w:pPr>
      <w:r>
        <w:rPr>
          <w:highlight w:val="none"/>
        </w:rPr>
        <w:t>项目编号：</w:t>
      </w:r>
      <w:r>
        <w:rPr>
          <w:highlight w:val="none"/>
          <w:u w:val="single"/>
        </w:rPr>
        <w:t>　　　　　　　　</w:t>
      </w:r>
    </w:p>
    <w:p>
      <w:pPr>
        <w:pStyle w:val="10"/>
        <w:ind w:firstLine="480"/>
        <w:jc w:val="right"/>
        <w:rPr>
          <w:highlight w:val="none"/>
        </w:rPr>
      </w:pPr>
      <w:r>
        <w:rPr>
          <w:highlight w:val="none"/>
        </w:rPr>
        <w:t>货币及单位：人民币元</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highlight w:val="none"/>
              </w:rPr>
            </w:pPr>
          </w:p>
        </w:tc>
        <w:tc>
          <w:tcPr>
            <w:tcW w:w="7122" w:type="dxa"/>
            <w:gridSpan w:val="6"/>
          </w:tcPr>
          <w:p>
            <w:pPr>
              <w:pStyle w:val="10"/>
              <w:jc w:val="center"/>
              <w:rPr>
                <w:highlight w:val="none"/>
              </w:rPr>
            </w:pPr>
            <w:r>
              <w:rPr>
                <w:highlight w:val="none"/>
              </w:rP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left"/>
              <w:rPr>
                <w:highlight w:val="none"/>
              </w:rPr>
            </w:pPr>
            <w:r>
              <w:rPr>
                <w:highlight w:val="none"/>
              </w:rPr>
              <w:t>采购包</w:t>
            </w:r>
          </w:p>
        </w:tc>
        <w:tc>
          <w:tcPr>
            <w:tcW w:w="1187" w:type="dxa"/>
          </w:tcPr>
          <w:p>
            <w:pPr>
              <w:pStyle w:val="10"/>
              <w:jc w:val="left"/>
              <w:rPr>
                <w:highlight w:val="none"/>
              </w:rPr>
            </w:pPr>
            <w:r>
              <w:rPr>
                <w:highlight w:val="none"/>
              </w:rPr>
              <w:t>品目号</w:t>
            </w:r>
          </w:p>
        </w:tc>
        <w:tc>
          <w:tcPr>
            <w:tcW w:w="1187" w:type="dxa"/>
          </w:tcPr>
          <w:p>
            <w:pPr>
              <w:pStyle w:val="10"/>
              <w:jc w:val="left"/>
              <w:rPr>
                <w:highlight w:val="none"/>
              </w:rPr>
            </w:pPr>
            <w:r>
              <w:rPr>
                <w:highlight w:val="none"/>
              </w:rPr>
              <w:t>货物名称</w:t>
            </w:r>
          </w:p>
        </w:tc>
        <w:tc>
          <w:tcPr>
            <w:tcW w:w="1187" w:type="dxa"/>
          </w:tcPr>
          <w:p>
            <w:pPr>
              <w:pStyle w:val="10"/>
              <w:jc w:val="left"/>
              <w:rPr>
                <w:highlight w:val="none"/>
              </w:rPr>
            </w:pPr>
            <w:r>
              <w:rPr>
                <w:highlight w:val="none"/>
              </w:rPr>
              <w:t>单价</w:t>
            </w:r>
          </w:p>
        </w:tc>
        <w:tc>
          <w:tcPr>
            <w:tcW w:w="1187" w:type="dxa"/>
          </w:tcPr>
          <w:p>
            <w:pPr>
              <w:pStyle w:val="10"/>
              <w:jc w:val="left"/>
              <w:rPr>
                <w:highlight w:val="none"/>
              </w:rPr>
            </w:pPr>
            <w:r>
              <w:rPr>
                <w:highlight w:val="none"/>
              </w:rPr>
              <w:t>数量</w:t>
            </w:r>
          </w:p>
        </w:tc>
        <w:tc>
          <w:tcPr>
            <w:tcW w:w="1187" w:type="dxa"/>
          </w:tcPr>
          <w:p>
            <w:pPr>
              <w:pStyle w:val="10"/>
              <w:jc w:val="left"/>
              <w:rPr>
                <w:highlight w:val="none"/>
              </w:rPr>
            </w:pPr>
            <w:r>
              <w:rPr>
                <w:highlight w:val="none"/>
              </w:rPr>
              <w:t>总价</w:t>
            </w:r>
          </w:p>
        </w:tc>
        <w:tc>
          <w:tcPr>
            <w:tcW w:w="1187" w:type="dxa"/>
          </w:tcPr>
          <w:p>
            <w:pPr>
              <w:pStyle w:val="10"/>
              <w:jc w:val="left"/>
              <w:rPr>
                <w:highlight w:val="none"/>
              </w:rPr>
            </w:pPr>
            <w:r>
              <w:rPr>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restart"/>
          </w:tcPr>
          <w:p>
            <w:pPr>
              <w:pStyle w:val="10"/>
              <w:jc w:val="left"/>
              <w:rPr>
                <w:highlight w:val="none"/>
              </w:rPr>
            </w:pPr>
            <w:r>
              <w:rPr>
                <w:highlight w:val="none"/>
              </w:rPr>
              <w:t>*</w:t>
            </w:r>
          </w:p>
        </w:tc>
        <w:tc>
          <w:tcPr>
            <w:tcW w:w="1187" w:type="dxa"/>
          </w:tcPr>
          <w:p>
            <w:pPr>
              <w:pStyle w:val="10"/>
              <w:jc w:val="left"/>
              <w:rPr>
                <w:highlight w:val="none"/>
              </w:rPr>
            </w:pPr>
            <w:r>
              <w:rPr>
                <w:highlight w:val="none"/>
              </w:rPr>
              <w:t>*-1</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highlight w:val="none"/>
              </w:rPr>
            </w:pPr>
          </w:p>
        </w:tc>
        <w:tc>
          <w:tcPr>
            <w:tcW w:w="1187" w:type="dxa"/>
          </w:tcPr>
          <w:p>
            <w:pPr>
              <w:pStyle w:val="10"/>
              <w:jc w:val="left"/>
              <w:rPr>
                <w:highlight w:val="none"/>
              </w:rPr>
            </w:pPr>
            <w:r>
              <w:rPr>
                <w:highlight w:val="none"/>
              </w:rPr>
              <w:t>…</w:t>
            </w:r>
          </w:p>
          <w:p>
            <w:pPr>
              <w:pStyle w:val="10"/>
              <w:jc w:val="left"/>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left"/>
              <w:rPr>
                <w:highlight w:val="none"/>
              </w:rPr>
            </w:pPr>
            <w:r>
              <w:rPr>
                <w:highlight w:val="none"/>
              </w:rPr>
              <w:t>报价</w:t>
            </w:r>
          </w:p>
        </w:tc>
        <w:tc>
          <w:tcPr>
            <w:tcW w:w="7122" w:type="dxa"/>
            <w:gridSpan w:val="6"/>
          </w:tcPr>
          <w:p>
            <w:pPr>
              <w:pStyle w:val="10"/>
              <w:jc w:val="left"/>
              <w:rPr>
                <w:highlight w:val="none"/>
              </w:rPr>
            </w:pPr>
            <w:r>
              <w:rPr>
                <w:highlight w:val="none"/>
              </w:rPr>
              <w:t>采购包内属于节能、环境标志产品的报价总金额：</w:t>
            </w:r>
            <w:r>
              <w:rPr>
                <w:highlight w:val="none"/>
                <w:u w:val="single"/>
              </w:rPr>
              <w:t>　　　　　。</w:t>
            </w:r>
          </w:p>
        </w:tc>
      </w:tr>
    </w:tbl>
    <w:p>
      <w:pPr>
        <w:pStyle w:val="10"/>
        <w:ind w:firstLine="480"/>
        <w:jc w:val="left"/>
        <w:rPr>
          <w:highlight w:val="none"/>
        </w:rPr>
      </w:pPr>
      <w:r>
        <w:rPr>
          <w:highlight w:val="none"/>
        </w:rPr>
        <w:t>※注意：</w:t>
      </w:r>
    </w:p>
    <w:p>
      <w:pPr>
        <w:pStyle w:val="10"/>
        <w:ind w:firstLine="480"/>
        <w:jc w:val="left"/>
        <w:rPr>
          <w:highlight w:val="none"/>
        </w:rPr>
      </w:pPr>
      <w:r>
        <w:rPr>
          <w:highlight w:val="none"/>
        </w:rPr>
        <w:t>1、对节能、环境标志产品计算价格扣除时，只依据电子投标文件“三-1-②优先类节能产品、环境标志产品证明材料（价格扣除适用，若有）”。</w:t>
      </w:r>
    </w:p>
    <w:p>
      <w:pPr>
        <w:pStyle w:val="10"/>
        <w:ind w:firstLine="480"/>
        <w:jc w:val="left"/>
        <w:rPr>
          <w:highlight w:val="none"/>
        </w:rPr>
      </w:pPr>
      <w:r>
        <w:rPr>
          <w:highlight w:val="none"/>
        </w:rPr>
        <w:t>2、本表以采购包为单位，不同采购包请分别填写；同一采购包请按照其品目号顺序分别填写。</w:t>
      </w:r>
    </w:p>
    <w:p>
      <w:pPr>
        <w:pStyle w:val="10"/>
        <w:ind w:firstLine="480"/>
        <w:jc w:val="left"/>
        <w:rPr>
          <w:highlight w:val="none"/>
        </w:rPr>
      </w:pPr>
      <w:r>
        <w:rPr>
          <w:highlight w:val="none"/>
        </w:rPr>
        <w:t>3、具体统计、计算：</w:t>
      </w:r>
    </w:p>
    <w:p>
      <w:pPr>
        <w:pStyle w:val="10"/>
        <w:ind w:firstLine="480"/>
        <w:jc w:val="left"/>
        <w:rPr>
          <w:highlight w:val="none"/>
        </w:rPr>
      </w:pPr>
      <w:r>
        <w:rPr>
          <w:highlight w:val="none"/>
        </w:rPr>
        <w:t>3.1同一品目中各认证证书不重复计算价格扣除。强制类节能产品不享受价格扣除。</w:t>
      </w:r>
    </w:p>
    <w:p>
      <w:pPr>
        <w:pStyle w:val="10"/>
        <w:ind w:firstLine="480"/>
        <w:jc w:val="left"/>
        <w:rPr>
          <w:highlight w:val="none"/>
        </w:rPr>
      </w:pPr>
      <w:r>
        <w:rPr>
          <w:highlight w:val="none"/>
        </w:rPr>
        <w:t>3.2计算结果若除不尽，可四舍五入保留到小数点后两位。</w:t>
      </w:r>
    </w:p>
    <w:p>
      <w:pPr>
        <w:pStyle w:val="10"/>
        <w:ind w:firstLine="480"/>
        <w:jc w:val="left"/>
        <w:rPr>
          <w:highlight w:val="none"/>
        </w:rPr>
      </w:pPr>
      <w:r>
        <w:rPr>
          <w:highlight w:val="none"/>
        </w:rPr>
        <w:t>3.3投标人应按照招标文件要求认真统计、计算。</w:t>
      </w:r>
    </w:p>
    <w:p>
      <w:pPr>
        <w:pStyle w:val="10"/>
        <w:ind w:firstLine="480"/>
        <w:jc w:val="left"/>
        <w:rPr>
          <w:highlight w:val="none"/>
        </w:rPr>
      </w:pPr>
      <w:r>
        <w:rPr>
          <w:highlight w:val="none"/>
        </w:rPr>
        <w:t>3.4若无节能、环境标志产品，不填写本表。</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三-1-②优先类节能产品、环境标志产品证明材料（价格扣除适用，若有）</w:t>
      </w:r>
    </w:p>
    <w:p>
      <w:pPr>
        <w:pStyle w:val="10"/>
        <w:jc w:val="center"/>
        <w:outlineLvl w:val="3"/>
        <w:rPr>
          <w:highlight w:val="none"/>
        </w:rPr>
      </w:pPr>
      <w:r>
        <w:rPr>
          <w:b/>
          <w:sz w:val="24"/>
          <w:highlight w:val="none"/>
        </w:rPr>
        <w:t>三-2小型、微型企业产品等价格扣除证明材料（若有）</w:t>
      </w:r>
    </w:p>
    <w:p>
      <w:pPr>
        <w:pStyle w:val="10"/>
        <w:jc w:val="center"/>
        <w:outlineLvl w:val="3"/>
        <w:rPr>
          <w:highlight w:val="none"/>
        </w:rPr>
      </w:pPr>
      <w:r>
        <w:rPr>
          <w:b/>
          <w:sz w:val="24"/>
          <w:highlight w:val="none"/>
        </w:rPr>
        <w:t>三-2-①中小企业声明函（价格扣除适用，若有）</w:t>
      </w:r>
    </w:p>
    <w:p>
      <w:pPr>
        <w:pStyle w:val="10"/>
        <w:jc w:val="center"/>
        <w:outlineLvl w:val="3"/>
        <w:rPr>
          <w:highlight w:val="none"/>
        </w:rPr>
      </w:pPr>
      <w:r>
        <w:rPr>
          <w:b/>
          <w:sz w:val="24"/>
          <w:highlight w:val="none"/>
        </w:rPr>
        <w:t>中小企业声明函（货物）</w:t>
      </w:r>
    </w:p>
    <w:p>
      <w:pPr>
        <w:pStyle w:val="10"/>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采购活动，提供的货物全部由符合政策要求的中小企业制造。相关企业（含联合体中的中小企业、签订分包意向协议的中小企业）的具体情况如下：</w:t>
      </w:r>
    </w:p>
    <w:p>
      <w:pPr>
        <w:pStyle w:val="10"/>
        <w:ind w:firstLine="480"/>
        <w:jc w:val="left"/>
        <w:rPr>
          <w:highlight w:val="none"/>
        </w:rPr>
      </w:pPr>
      <w:r>
        <w:rPr>
          <w:highlight w:val="none"/>
        </w:rPr>
        <w:t>1.</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pPr>
        <w:pStyle w:val="10"/>
        <w:ind w:firstLine="480"/>
        <w:jc w:val="left"/>
        <w:rPr>
          <w:highlight w:val="none"/>
        </w:rPr>
      </w:pPr>
      <w:r>
        <w:rPr>
          <w:highlight w:val="none"/>
        </w:rPr>
        <w:t>2.</w:t>
      </w:r>
      <w:r>
        <w:rPr>
          <w:highlight w:val="none"/>
          <w:u w:val="single"/>
        </w:rPr>
        <w:t xml:space="preserve"> （标的名称） </w:t>
      </w:r>
      <w:r>
        <w:rPr>
          <w:highlight w:val="none"/>
        </w:rPr>
        <w:t>，属于</w:t>
      </w:r>
      <w:r>
        <w:rPr>
          <w:highlight w:val="none"/>
          <w:u w:val="single"/>
        </w:rPr>
        <w:t>（采购文件中明确的所属行业）</w:t>
      </w:r>
      <w:r>
        <w:rPr>
          <w:highlight w:val="none"/>
        </w:rPr>
        <w:t>行业；制造商为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10"/>
        <w:ind w:firstLine="480"/>
        <w:jc w:val="left"/>
        <w:rPr>
          <w:highlight w:val="none"/>
        </w:rPr>
      </w:pPr>
      <w:r>
        <w:rPr>
          <w:highlight w:val="none"/>
        </w:rPr>
        <w:t>……</w:t>
      </w:r>
    </w:p>
    <w:p>
      <w:pPr>
        <w:pStyle w:val="10"/>
        <w:ind w:firstLine="480"/>
        <w:jc w:val="left"/>
        <w:rPr>
          <w:highlight w:val="none"/>
        </w:rPr>
      </w:pPr>
      <w:r>
        <w:rPr>
          <w:highlight w:val="none"/>
        </w:rPr>
        <w:t>以上企业，不属于大企业的分支机构，不存在控股股东为大企业的情形，也不存在与大企业的负责人为同一人的情形。</w:t>
      </w:r>
    </w:p>
    <w:p>
      <w:pPr>
        <w:pStyle w:val="10"/>
        <w:ind w:firstLine="480"/>
        <w:jc w:val="left"/>
        <w:rPr>
          <w:highlight w:val="none"/>
        </w:rPr>
      </w:pPr>
      <w:r>
        <w:rPr>
          <w:highlight w:val="none"/>
        </w:rPr>
        <w:t>本企业对上述声明内容的真实性负责。如有虚假，将依法承担相应责任。</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ind w:firstLine="480"/>
        <w:jc w:val="left"/>
        <w:rPr>
          <w:highlight w:val="none"/>
        </w:rPr>
      </w:pPr>
      <w:r>
        <w:rPr>
          <w:highlight w:val="none"/>
        </w:rPr>
        <w:t>※注意：</w:t>
      </w:r>
    </w:p>
    <w:p>
      <w:pPr>
        <w:pStyle w:val="10"/>
        <w:ind w:firstLine="480"/>
        <w:jc w:val="left"/>
        <w:rPr>
          <w:highlight w:val="none"/>
        </w:rPr>
      </w:pPr>
      <w:r>
        <w:rPr>
          <w:highlight w:val="none"/>
        </w:rPr>
        <w:t>1、从业人员、营业收入、资产总额填报上一年度数据，无上一年度数据的新成立企业可不填报。</w:t>
      </w:r>
    </w:p>
    <w:p>
      <w:pPr>
        <w:pStyle w:val="10"/>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中小企业声明函（工程、服务）</w:t>
      </w:r>
    </w:p>
    <w:p>
      <w:pPr>
        <w:pStyle w:val="10"/>
        <w:ind w:firstLine="480"/>
        <w:jc w:val="left"/>
        <w:rPr>
          <w:highlight w:val="none"/>
        </w:rPr>
      </w:pPr>
      <w:r>
        <w:rPr>
          <w:highlight w:val="none"/>
        </w:rPr>
        <w:t>本公司（联合体）郑重声明，根据《政府采购促进中小企业发展管理办法》（财库﹝2020﹞46 号）的规定，本公司（联合体）参加</w:t>
      </w:r>
      <w:r>
        <w:rPr>
          <w:highlight w:val="none"/>
          <w:u w:val="single"/>
        </w:rPr>
        <w:t>（单位名称）</w:t>
      </w:r>
      <w:r>
        <w:rPr>
          <w:highlight w:val="none"/>
        </w:rPr>
        <w:t>的</w:t>
      </w:r>
      <w:r>
        <w:rPr>
          <w:highlight w:val="none"/>
          <w:u w:val="single"/>
        </w:rPr>
        <w:t>（项目名称）</w:t>
      </w:r>
      <w:r>
        <w:rPr>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left"/>
        <w:rPr>
          <w:highlight w:val="none"/>
        </w:rPr>
      </w:pPr>
      <w:r>
        <w:rPr>
          <w:highlight w:val="none"/>
        </w:rPr>
        <w:t>1.</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w:t>
      </w:r>
      <w:r>
        <w:rPr>
          <w:rFonts w:ascii="宋体" w:hAnsi="宋体" w:eastAsia="宋体" w:cs="宋体"/>
          <w:sz w:val="21"/>
          <w:highlight w:val="none"/>
          <w:vertAlign w:val="superscript"/>
        </w:rPr>
        <w:t>1</w:t>
      </w:r>
      <w:r>
        <w:rPr>
          <w:highlight w:val="none"/>
        </w:rPr>
        <w:t>，属于</w:t>
      </w:r>
      <w:r>
        <w:rPr>
          <w:highlight w:val="none"/>
          <w:u w:val="single"/>
        </w:rPr>
        <w:t>（中型企业、小型企业、微型企业）</w:t>
      </w:r>
      <w:r>
        <w:rPr>
          <w:highlight w:val="none"/>
        </w:rPr>
        <w:t>；</w:t>
      </w:r>
    </w:p>
    <w:p>
      <w:pPr>
        <w:pStyle w:val="10"/>
        <w:ind w:firstLine="480"/>
        <w:jc w:val="left"/>
        <w:rPr>
          <w:highlight w:val="none"/>
        </w:rPr>
      </w:pPr>
      <w:r>
        <w:rPr>
          <w:highlight w:val="none"/>
        </w:rPr>
        <w:t>2.</w:t>
      </w:r>
      <w:r>
        <w:rPr>
          <w:highlight w:val="none"/>
          <w:u w:val="single"/>
        </w:rPr>
        <w:t>（标的名称）</w:t>
      </w:r>
      <w:r>
        <w:rPr>
          <w:highlight w:val="none"/>
        </w:rPr>
        <w:t>，属于</w:t>
      </w:r>
      <w:r>
        <w:rPr>
          <w:highlight w:val="none"/>
          <w:u w:val="single"/>
        </w:rPr>
        <w:t>（采购文件中明确的所属行业）</w:t>
      </w:r>
      <w:r>
        <w:rPr>
          <w:highlight w:val="none"/>
        </w:rPr>
        <w:t>；承建（承接）企业为</w:t>
      </w:r>
      <w:r>
        <w:rPr>
          <w:highlight w:val="none"/>
          <w:u w:val="single"/>
        </w:rPr>
        <w:t>（企业名称）</w:t>
      </w:r>
      <w:r>
        <w:rPr>
          <w:highlight w:val="none"/>
        </w:rPr>
        <w:t>，从业人员</w:t>
      </w:r>
      <w:r>
        <w:rPr>
          <w:highlight w:val="none"/>
          <w:u w:val="single"/>
        </w:rPr>
        <w:t>　　　　　</w:t>
      </w:r>
      <w:r>
        <w:rPr>
          <w:highlight w:val="none"/>
        </w:rPr>
        <w:t>人，营业收入为</w:t>
      </w:r>
      <w:r>
        <w:rPr>
          <w:highlight w:val="none"/>
          <w:u w:val="single"/>
        </w:rPr>
        <w:t>　　　　　</w:t>
      </w:r>
      <w:r>
        <w:rPr>
          <w:highlight w:val="none"/>
        </w:rPr>
        <w:t>万元，资产总额为</w:t>
      </w:r>
      <w:r>
        <w:rPr>
          <w:highlight w:val="none"/>
          <w:u w:val="single"/>
        </w:rPr>
        <w:t>　　　　　</w:t>
      </w:r>
      <w:r>
        <w:rPr>
          <w:highlight w:val="none"/>
        </w:rPr>
        <w:t>万元，属于</w:t>
      </w:r>
      <w:r>
        <w:rPr>
          <w:highlight w:val="none"/>
          <w:u w:val="single"/>
        </w:rPr>
        <w:t>（中型企业、小型企业、微型企业）</w:t>
      </w:r>
      <w:r>
        <w:rPr>
          <w:highlight w:val="none"/>
        </w:rPr>
        <w:t>；</w:t>
      </w:r>
    </w:p>
    <w:p>
      <w:pPr>
        <w:pStyle w:val="10"/>
        <w:ind w:firstLine="480"/>
        <w:jc w:val="left"/>
        <w:rPr>
          <w:highlight w:val="none"/>
        </w:rPr>
      </w:pPr>
      <w:r>
        <w:rPr>
          <w:highlight w:val="none"/>
        </w:rPr>
        <w:t>……</w:t>
      </w:r>
    </w:p>
    <w:p>
      <w:pPr>
        <w:pStyle w:val="10"/>
        <w:ind w:firstLine="480"/>
        <w:jc w:val="left"/>
        <w:rPr>
          <w:highlight w:val="none"/>
        </w:rPr>
      </w:pPr>
      <w:r>
        <w:rPr>
          <w:highlight w:val="none"/>
        </w:rPr>
        <w:t>以上企业，不属于大企业的分支机构，不存在控股股东为大企业的情形，也不存在与大企业的负责人为同一人的情形。</w:t>
      </w:r>
    </w:p>
    <w:p>
      <w:pPr>
        <w:pStyle w:val="10"/>
        <w:ind w:firstLine="480"/>
        <w:jc w:val="left"/>
        <w:rPr>
          <w:highlight w:val="none"/>
        </w:rPr>
      </w:pPr>
      <w:r>
        <w:rPr>
          <w:highlight w:val="none"/>
        </w:rPr>
        <w:t>本企业对上述声明内容的真实性负责。如有虚假，将依法承担相应责任。</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ind w:firstLine="480"/>
        <w:jc w:val="left"/>
        <w:rPr>
          <w:highlight w:val="none"/>
        </w:rPr>
      </w:pPr>
      <w:r>
        <w:rPr>
          <w:highlight w:val="none"/>
        </w:rPr>
        <w:t>※注意：</w:t>
      </w:r>
    </w:p>
    <w:p>
      <w:pPr>
        <w:pStyle w:val="10"/>
        <w:ind w:firstLine="480"/>
        <w:jc w:val="left"/>
        <w:rPr>
          <w:highlight w:val="none"/>
        </w:rPr>
      </w:pPr>
      <w:r>
        <w:rPr>
          <w:highlight w:val="none"/>
        </w:rPr>
        <w:t>1、从业人员、营业收入、资产总额填报上一年度数据，无上一年度数据的新成立企业可不填报。</w:t>
      </w:r>
    </w:p>
    <w:p>
      <w:pPr>
        <w:pStyle w:val="10"/>
        <w:ind w:firstLine="480"/>
        <w:jc w:val="left"/>
        <w:rPr>
          <w:highlight w:val="none"/>
        </w:rPr>
      </w:pPr>
      <w:r>
        <w:rPr>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left"/>
        <w:rPr>
          <w:highlight w:val="none"/>
        </w:rPr>
      </w:pPr>
      <w:r>
        <w:rPr>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三-2-②小型、微型企业等证明材料（价格扣除适用，若有）</w:t>
      </w:r>
    </w:p>
    <w:p>
      <w:pPr>
        <w:pStyle w:val="10"/>
        <w:ind w:firstLine="480"/>
        <w:jc w:val="center"/>
        <w:rPr>
          <w:highlight w:val="none"/>
        </w:rPr>
      </w:pPr>
      <w:r>
        <w:rPr>
          <w:highlight w:val="none"/>
        </w:rPr>
        <w:t>编制说明</w:t>
      </w:r>
    </w:p>
    <w:p>
      <w:pPr>
        <w:pStyle w:val="10"/>
        <w:ind w:firstLine="480"/>
        <w:jc w:val="left"/>
        <w:rPr>
          <w:highlight w:val="none"/>
        </w:rPr>
      </w:pPr>
      <w:r>
        <w:rPr>
          <w:highlight w:val="none"/>
        </w:rPr>
        <w:t>1、投标人应按照招标文件要求提供相应证明材料，证明材料应与《中小企业声明函》的内容相一致，否则视为《中小企业声明函》内容不真实。</w:t>
      </w:r>
    </w:p>
    <w:p>
      <w:pPr>
        <w:pStyle w:val="10"/>
        <w:ind w:firstLine="480"/>
        <w:jc w:val="left"/>
        <w:rPr>
          <w:highlight w:val="none"/>
        </w:rPr>
      </w:pPr>
      <w:r>
        <w:rPr>
          <w:highlight w:val="none"/>
        </w:rPr>
        <w:t>2、投标人为监狱企业的，根据其提供的由省级以上监狱管理局、戒毒管理局（含新疆生产建设兵团）出具的属于监狱企业的证明文件进行认定，监狱企业视同小型、微型企业。</w:t>
      </w:r>
    </w:p>
    <w:p>
      <w:pPr>
        <w:pStyle w:val="10"/>
        <w:ind w:firstLine="480"/>
        <w:jc w:val="left"/>
        <w:rPr>
          <w:highlight w:val="none"/>
        </w:rPr>
      </w:pPr>
      <w:r>
        <w:rPr>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jc w:val="left"/>
        <w:rPr>
          <w:highlight w:val="none"/>
        </w:rPr>
      </w:pPr>
      <w:r>
        <w:rPr>
          <w:highlight w:val="none"/>
        </w:rPr>
        <w:t>附：</w:t>
      </w:r>
    </w:p>
    <w:p>
      <w:pPr>
        <w:pStyle w:val="10"/>
        <w:jc w:val="center"/>
        <w:outlineLvl w:val="3"/>
        <w:rPr>
          <w:highlight w:val="none"/>
        </w:rPr>
      </w:pPr>
      <w:r>
        <w:rPr>
          <w:b/>
          <w:sz w:val="24"/>
          <w:highlight w:val="none"/>
        </w:rPr>
        <w:t>残疾人福利性单位声明函（价格扣除适用，若有）</w:t>
      </w:r>
    </w:p>
    <w:p>
      <w:pPr>
        <w:pStyle w:val="10"/>
        <w:ind w:firstLine="480"/>
        <w:jc w:val="left"/>
        <w:rPr>
          <w:highlight w:val="none"/>
        </w:rPr>
      </w:pPr>
      <w:r>
        <w:rPr>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left"/>
        <w:rPr>
          <w:highlight w:val="none"/>
        </w:rPr>
      </w:pPr>
      <w:r>
        <w:rPr>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left"/>
        <w:rPr>
          <w:highlight w:val="none"/>
        </w:rPr>
      </w:pPr>
      <w:r>
        <w:rPr>
          <w:highlight w:val="none"/>
        </w:rPr>
        <w:t>（ ）由本投标人承建的（填写“所投采购包、品目号”）工程</w:t>
      </w:r>
    </w:p>
    <w:p>
      <w:pPr>
        <w:pStyle w:val="10"/>
        <w:ind w:firstLine="480"/>
        <w:jc w:val="left"/>
        <w:rPr>
          <w:highlight w:val="none"/>
        </w:rPr>
      </w:pPr>
      <w:r>
        <w:rPr>
          <w:highlight w:val="none"/>
        </w:rPr>
        <w:t>（ ）由本投标人承接的（填写“所投采购包、品目号”）服务；</w:t>
      </w:r>
    </w:p>
    <w:p>
      <w:pPr>
        <w:pStyle w:val="10"/>
        <w:ind w:firstLine="480"/>
        <w:jc w:val="left"/>
        <w:rPr>
          <w:highlight w:val="none"/>
        </w:rPr>
      </w:pPr>
      <w:r>
        <w:rPr>
          <w:highlight w:val="none"/>
        </w:rPr>
        <w:t>本投标人对上述声明的真实性负责。如有虚假，将依法承担相应责任。</w:t>
      </w:r>
    </w:p>
    <w:p>
      <w:pPr>
        <w:pStyle w:val="10"/>
        <w:ind w:firstLine="480"/>
        <w:jc w:val="left"/>
        <w:rPr>
          <w:highlight w:val="none"/>
        </w:rPr>
      </w:pPr>
      <w:r>
        <w:rPr>
          <w:highlight w:val="none"/>
        </w:rPr>
        <w:t>备注：</w:t>
      </w:r>
    </w:p>
    <w:p>
      <w:pPr>
        <w:pStyle w:val="10"/>
        <w:ind w:firstLine="480"/>
        <w:jc w:val="left"/>
        <w:rPr>
          <w:highlight w:val="none"/>
        </w:rPr>
      </w:pPr>
      <w:r>
        <w:rPr>
          <w:highlight w:val="none"/>
        </w:rPr>
        <w:t>1、请投标人按照实际情况编制填写本声明函，并在相应的（）中打“√”。</w:t>
      </w:r>
    </w:p>
    <w:p>
      <w:pPr>
        <w:pStyle w:val="10"/>
        <w:ind w:firstLine="480"/>
        <w:jc w:val="left"/>
        <w:rPr>
          <w:highlight w:val="none"/>
        </w:rPr>
      </w:pPr>
      <w:r>
        <w:rPr>
          <w:highlight w:val="none"/>
        </w:rPr>
        <w:t>2、若《残疾人福利性单位声明函》内容不真实，视为提供虚假材料。</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jc w:val="left"/>
        <w:rPr>
          <w:highlight w:val="none"/>
        </w:rPr>
      </w:pPr>
      <w:r>
        <w:rPr>
          <w:highlight w:val="none"/>
        </w:rPr>
        <w:t xml:space="preserve"> </w:t>
      </w:r>
      <w:r>
        <w:rPr>
          <w:highlight w:val="none"/>
        </w:rPr>
        <w:br w:type="textWrapping"/>
      </w:r>
      <w:r>
        <w:rPr>
          <w:highlight w:val="none"/>
        </w:rPr>
        <w:br w:type="page"/>
      </w:r>
    </w:p>
    <w:p>
      <w:pPr>
        <w:pStyle w:val="10"/>
        <w:ind w:firstLine="480"/>
        <w:jc w:val="left"/>
        <w:rPr>
          <w:highlight w:val="none"/>
        </w:rPr>
      </w:pPr>
      <w:r>
        <w:rPr>
          <w:highlight w:val="none"/>
        </w:rPr>
        <w:t>附：</w:t>
      </w:r>
    </w:p>
    <w:p>
      <w:pPr>
        <w:pStyle w:val="10"/>
        <w:jc w:val="center"/>
        <w:outlineLvl w:val="3"/>
        <w:rPr>
          <w:highlight w:val="none"/>
        </w:rPr>
      </w:pPr>
      <w:r>
        <w:rPr>
          <w:b/>
          <w:sz w:val="24"/>
          <w:highlight w:val="none"/>
        </w:rPr>
        <w:t>监狱企业证明材料</w:t>
      </w:r>
    </w:p>
    <w:p>
      <w:pPr>
        <w:pStyle w:val="10"/>
        <w:ind w:firstLine="480"/>
        <w:jc w:val="left"/>
        <w:rPr>
          <w:highlight w:val="none"/>
        </w:rPr>
      </w:pPr>
      <w:r>
        <w:rPr>
          <w:highlight w:val="none"/>
        </w:rPr>
        <w:t>投标人为监狱企业，提供本单位制造的货物（承接的服务），并在电子投标文件中提供省级以上监狱管理局、戒毒管理局（含新疆生产建设兵团）出具的属于监狱企业的证明文件。</w:t>
      </w:r>
    </w:p>
    <w:p>
      <w:pPr>
        <w:pStyle w:val="10"/>
        <w:jc w:val="left"/>
        <w:rPr>
          <w:highlight w:val="none"/>
        </w:rPr>
      </w:pPr>
      <w:r>
        <w:rPr>
          <w:highlight w:val="none"/>
        </w:rPr>
        <w:t xml:space="preserve"> </w:t>
      </w:r>
      <w:r>
        <w:rPr>
          <w:highlight w:val="none"/>
        </w:rPr>
        <w:br w:type="textWrapping"/>
      </w:r>
      <w:r>
        <w:rPr>
          <w:highlight w:val="none"/>
        </w:rPr>
        <w:br w:type="page"/>
      </w:r>
    </w:p>
    <w:p>
      <w:pPr>
        <w:pStyle w:val="10"/>
        <w:jc w:val="center"/>
        <w:outlineLvl w:val="3"/>
        <w:rPr>
          <w:highlight w:val="none"/>
        </w:rPr>
      </w:pPr>
      <w:r>
        <w:rPr>
          <w:b/>
          <w:sz w:val="24"/>
          <w:highlight w:val="none"/>
        </w:rPr>
        <w:t>三-3招标文件规定的其他价格扣除证明材料（若有）</w:t>
      </w:r>
    </w:p>
    <w:p>
      <w:pPr>
        <w:pStyle w:val="10"/>
        <w:ind w:firstLine="480"/>
        <w:jc w:val="center"/>
        <w:rPr>
          <w:highlight w:val="none"/>
        </w:rPr>
      </w:pPr>
      <w:r>
        <w:rPr>
          <w:highlight w:val="none"/>
        </w:rPr>
        <w:t>编制说明</w:t>
      </w:r>
    </w:p>
    <w:p>
      <w:pPr>
        <w:pStyle w:val="10"/>
        <w:ind w:firstLine="480"/>
        <w:jc w:val="left"/>
        <w:rPr>
          <w:highlight w:val="none"/>
        </w:rPr>
      </w:pPr>
      <w:r>
        <w:rPr>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封面格式(技术商务部分)</w:t>
      </w:r>
    </w:p>
    <w:p>
      <w:pPr>
        <w:pStyle w:val="10"/>
        <w:jc w:val="center"/>
        <w:outlineLvl w:val="0"/>
        <w:rPr>
          <w:highlight w:val="none"/>
        </w:rPr>
      </w:pPr>
      <w:r>
        <w:rPr>
          <w:b/>
          <w:sz w:val="48"/>
          <w:highlight w:val="none"/>
        </w:rPr>
        <w:t>福建省政府采购投标文件</w:t>
      </w:r>
    </w:p>
    <w:p>
      <w:pPr>
        <w:pStyle w:val="10"/>
        <w:jc w:val="center"/>
        <w:outlineLvl w:val="0"/>
        <w:rPr>
          <w:highlight w:val="none"/>
        </w:rPr>
      </w:pPr>
      <w:r>
        <w:rPr>
          <w:b/>
          <w:sz w:val="48"/>
          <w:highlight w:val="none"/>
        </w:rPr>
        <w:t>（技术商务部分）</w:t>
      </w:r>
      <w:r>
        <w:rPr>
          <w:highlight w:val="none"/>
        </w:rPr>
        <w:br w:type="textWrapping"/>
      </w:r>
      <w:r>
        <w:rPr>
          <w:highlight w:val="none"/>
        </w:rPr>
        <w:br w:type="textWrapping"/>
      </w:r>
      <w:r>
        <w:rPr>
          <w:highlight w:val="none"/>
        </w:rPr>
        <w:br w:type="textWrapping"/>
      </w:r>
    </w:p>
    <w:p>
      <w:pPr>
        <w:pStyle w:val="10"/>
        <w:jc w:val="center"/>
        <w:outlineLvl w:val="1"/>
        <w:rPr>
          <w:highlight w:val="none"/>
        </w:rPr>
      </w:pPr>
      <w:r>
        <w:rPr>
          <w:b/>
          <w:sz w:val="36"/>
          <w:highlight w:val="none"/>
        </w:rPr>
        <w:t>（填写正本或副本）</w:t>
      </w:r>
      <w:r>
        <w:rPr>
          <w:highlight w:val="none"/>
        </w:rPr>
        <w:br w:type="textWrapping"/>
      </w:r>
      <w:r>
        <w:rPr>
          <w:highlight w:val="none"/>
        </w:rPr>
        <w:br w:type="textWrapping"/>
      </w:r>
      <w:r>
        <w:rPr>
          <w:highlight w:val="none"/>
        </w:rPr>
        <w:br w:type="textWrapping"/>
      </w:r>
      <w:r>
        <w:rPr>
          <w:highlight w:val="none"/>
        </w:rPr>
        <w:br w:type="textWrapping"/>
      </w:r>
      <w:r>
        <w:rPr>
          <w:highlight w:val="none"/>
        </w:rPr>
        <w:br w:type="textWrapping"/>
      </w:r>
    </w:p>
    <w:p>
      <w:pPr>
        <w:pStyle w:val="10"/>
        <w:jc w:val="center"/>
        <w:outlineLvl w:val="2"/>
        <w:rPr>
          <w:highlight w:val="none"/>
        </w:rPr>
      </w:pPr>
      <w:r>
        <w:rPr>
          <w:b/>
          <w:sz w:val="28"/>
          <w:highlight w:val="none"/>
        </w:rPr>
        <w:t>（项目名称：（由投标人填写）</w:t>
      </w:r>
    </w:p>
    <w:p>
      <w:pPr>
        <w:pStyle w:val="10"/>
        <w:jc w:val="center"/>
        <w:outlineLvl w:val="2"/>
        <w:rPr>
          <w:highlight w:val="none"/>
        </w:rPr>
      </w:pPr>
      <w:r>
        <w:rPr>
          <w:b/>
          <w:sz w:val="28"/>
          <w:highlight w:val="none"/>
        </w:rPr>
        <w:t>（备案编号：（由投标人填写）</w:t>
      </w:r>
    </w:p>
    <w:p>
      <w:pPr>
        <w:pStyle w:val="10"/>
        <w:jc w:val="center"/>
        <w:outlineLvl w:val="2"/>
        <w:rPr>
          <w:highlight w:val="none"/>
        </w:rPr>
      </w:pPr>
      <w:r>
        <w:rPr>
          <w:b/>
          <w:sz w:val="28"/>
          <w:highlight w:val="none"/>
        </w:rPr>
        <w:t>（项目编号：（由投标人填写）</w:t>
      </w:r>
    </w:p>
    <w:p>
      <w:pPr>
        <w:pStyle w:val="10"/>
        <w:jc w:val="center"/>
        <w:outlineLvl w:val="2"/>
        <w:rPr>
          <w:highlight w:val="none"/>
        </w:rPr>
      </w:pPr>
      <w:r>
        <w:rPr>
          <w:b/>
          <w:sz w:val="28"/>
          <w:highlight w:val="none"/>
        </w:rPr>
        <w:t>（所投采购包：（由投标人填写）</w:t>
      </w:r>
      <w:r>
        <w:rPr>
          <w:highlight w:val="none"/>
        </w:rPr>
        <w:br w:type="textWrapping"/>
      </w:r>
      <w:r>
        <w:rPr>
          <w:highlight w:val="none"/>
        </w:rPr>
        <w:br w:type="textWrapping"/>
      </w:r>
    </w:p>
    <w:p>
      <w:pPr>
        <w:pStyle w:val="10"/>
        <w:jc w:val="center"/>
        <w:outlineLvl w:val="2"/>
        <w:rPr>
          <w:highlight w:val="none"/>
        </w:rPr>
      </w:pPr>
      <w:r>
        <w:rPr>
          <w:b/>
          <w:sz w:val="28"/>
          <w:highlight w:val="none"/>
        </w:rPr>
        <w:t>投标人：（填写“全称”）</w:t>
      </w:r>
    </w:p>
    <w:p>
      <w:pPr>
        <w:pStyle w:val="10"/>
        <w:jc w:val="center"/>
        <w:outlineLvl w:val="2"/>
        <w:rPr>
          <w:highlight w:val="none"/>
        </w:rPr>
      </w:pPr>
      <w:r>
        <w:rPr>
          <w:b/>
          <w:sz w:val="28"/>
          <w:highlight w:val="none"/>
        </w:rPr>
        <w:t>（由投标人填写）年（由投标人填写）月</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索引</w:t>
      </w:r>
    </w:p>
    <w:p>
      <w:pPr>
        <w:pStyle w:val="10"/>
        <w:ind w:firstLine="480"/>
        <w:jc w:val="left"/>
        <w:rPr>
          <w:highlight w:val="none"/>
        </w:rPr>
      </w:pPr>
      <w:r>
        <w:rPr>
          <w:highlight w:val="none"/>
        </w:rPr>
        <w:t>一、标的说明一览表</w:t>
      </w:r>
    </w:p>
    <w:p>
      <w:pPr>
        <w:pStyle w:val="10"/>
        <w:ind w:firstLine="480"/>
        <w:jc w:val="left"/>
        <w:rPr>
          <w:highlight w:val="none"/>
        </w:rPr>
      </w:pPr>
      <w:r>
        <w:rPr>
          <w:highlight w:val="none"/>
        </w:rPr>
        <w:t>二、技术和服务要求响应表</w:t>
      </w:r>
    </w:p>
    <w:p>
      <w:pPr>
        <w:pStyle w:val="10"/>
        <w:ind w:firstLine="480"/>
        <w:jc w:val="left"/>
        <w:rPr>
          <w:highlight w:val="none"/>
        </w:rPr>
      </w:pPr>
      <w:r>
        <w:rPr>
          <w:highlight w:val="none"/>
        </w:rPr>
        <w:t>三、商务条件响应表</w:t>
      </w:r>
    </w:p>
    <w:p>
      <w:pPr>
        <w:pStyle w:val="10"/>
        <w:ind w:firstLine="480"/>
        <w:jc w:val="left"/>
        <w:rPr>
          <w:highlight w:val="none"/>
        </w:rPr>
      </w:pPr>
      <w:r>
        <w:rPr>
          <w:highlight w:val="none"/>
        </w:rPr>
        <w:t>四、投标人提交的其他资料（若有）</w:t>
      </w:r>
    </w:p>
    <w:p>
      <w:pPr>
        <w:pStyle w:val="10"/>
        <w:ind w:firstLine="480"/>
        <w:jc w:val="left"/>
        <w:rPr>
          <w:highlight w:val="none"/>
        </w:rPr>
      </w:pPr>
      <w:r>
        <w:rPr>
          <w:highlight w:val="none"/>
        </w:rPr>
        <w:t>※注意</w:t>
      </w:r>
    </w:p>
    <w:p>
      <w:pPr>
        <w:pStyle w:val="10"/>
        <w:ind w:firstLine="480"/>
        <w:jc w:val="left"/>
        <w:rPr>
          <w:highlight w:val="none"/>
        </w:rPr>
      </w:pPr>
      <w:r>
        <w:rPr>
          <w:highlight w:val="none"/>
        </w:rPr>
        <w:t>技术商务部分中不得出现报价部分的全部或部分的投标报价信息（或组成资料），否则符合性审查不合格。</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一、标的说明一览表</w:t>
      </w:r>
    </w:p>
    <w:p>
      <w:pPr>
        <w:pStyle w:val="10"/>
        <w:ind w:firstLine="480"/>
        <w:jc w:val="left"/>
        <w:rPr>
          <w:highlight w:val="none"/>
        </w:rPr>
      </w:pPr>
      <w:r>
        <w:rPr>
          <w:highlight w:val="none"/>
        </w:rPr>
        <w:t>项目编号：</w:t>
      </w:r>
      <w:r>
        <w:rPr>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0"/>
              <w:jc w:val="left"/>
              <w:rPr>
                <w:highlight w:val="none"/>
              </w:rPr>
            </w:pPr>
            <w:r>
              <w:rPr>
                <w:highlight w:val="none"/>
              </w:rPr>
              <w:t>采购包</w:t>
            </w:r>
          </w:p>
        </w:tc>
        <w:tc>
          <w:tcPr>
            <w:tcW w:w="1187" w:type="dxa"/>
          </w:tcPr>
          <w:p>
            <w:pPr>
              <w:pStyle w:val="10"/>
              <w:jc w:val="left"/>
              <w:rPr>
                <w:highlight w:val="none"/>
              </w:rPr>
            </w:pPr>
            <w:r>
              <w:rPr>
                <w:highlight w:val="none"/>
              </w:rPr>
              <w:t>品目号</w:t>
            </w:r>
          </w:p>
        </w:tc>
        <w:tc>
          <w:tcPr>
            <w:tcW w:w="1187" w:type="dxa"/>
          </w:tcPr>
          <w:p>
            <w:pPr>
              <w:pStyle w:val="10"/>
              <w:jc w:val="left"/>
              <w:rPr>
                <w:highlight w:val="none"/>
              </w:rPr>
            </w:pPr>
            <w:r>
              <w:rPr>
                <w:highlight w:val="none"/>
              </w:rPr>
              <w:t>投标标的</w:t>
            </w:r>
          </w:p>
        </w:tc>
        <w:tc>
          <w:tcPr>
            <w:tcW w:w="1187" w:type="dxa"/>
          </w:tcPr>
          <w:p>
            <w:pPr>
              <w:pStyle w:val="10"/>
              <w:jc w:val="left"/>
              <w:rPr>
                <w:highlight w:val="none"/>
              </w:rPr>
            </w:pPr>
            <w:r>
              <w:rPr>
                <w:highlight w:val="none"/>
              </w:rPr>
              <w:t>数量</w:t>
            </w:r>
          </w:p>
        </w:tc>
        <w:tc>
          <w:tcPr>
            <w:tcW w:w="1187" w:type="dxa"/>
          </w:tcPr>
          <w:p>
            <w:pPr>
              <w:pStyle w:val="10"/>
              <w:jc w:val="left"/>
              <w:rPr>
                <w:highlight w:val="none"/>
              </w:rPr>
            </w:pPr>
            <w:r>
              <w:rPr>
                <w:highlight w:val="none"/>
              </w:rPr>
              <w:t>规格</w:t>
            </w:r>
          </w:p>
        </w:tc>
        <w:tc>
          <w:tcPr>
            <w:tcW w:w="1187" w:type="dxa"/>
          </w:tcPr>
          <w:p>
            <w:pPr>
              <w:pStyle w:val="10"/>
              <w:jc w:val="left"/>
              <w:rPr>
                <w:highlight w:val="none"/>
              </w:rPr>
            </w:pPr>
            <w:r>
              <w:rPr>
                <w:highlight w:val="none"/>
              </w:rPr>
              <w:t>来源地</w:t>
            </w:r>
          </w:p>
        </w:tc>
        <w:tc>
          <w:tcPr>
            <w:tcW w:w="1187" w:type="dxa"/>
          </w:tcPr>
          <w:p>
            <w:pPr>
              <w:pStyle w:val="10"/>
              <w:jc w:val="left"/>
              <w:rPr>
                <w:highlight w:val="none"/>
              </w:rPr>
            </w:pPr>
            <w:r>
              <w:rPr>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10"/>
              <w:jc w:val="left"/>
              <w:rPr>
                <w:highlight w:val="none"/>
              </w:rPr>
            </w:pPr>
            <w:r>
              <w:rPr>
                <w:highlight w:val="none"/>
              </w:rPr>
              <w:t>*</w:t>
            </w:r>
          </w:p>
        </w:tc>
        <w:tc>
          <w:tcPr>
            <w:tcW w:w="1187" w:type="dxa"/>
          </w:tcPr>
          <w:p>
            <w:pPr>
              <w:pStyle w:val="10"/>
              <w:jc w:val="left"/>
              <w:rPr>
                <w:highlight w:val="none"/>
              </w:rPr>
            </w:pPr>
            <w:r>
              <w:rPr>
                <w:highlight w:val="none"/>
              </w:rPr>
              <w:t>*-1</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highlight w:val="none"/>
              </w:rPr>
            </w:pPr>
          </w:p>
        </w:tc>
        <w:tc>
          <w:tcPr>
            <w:tcW w:w="1187" w:type="dxa"/>
          </w:tcPr>
          <w:p>
            <w:pPr>
              <w:pStyle w:val="10"/>
              <w:jc w:val="left"/>
              <w:rPr>
                <w:highlight w:val="none"/>
              </w:rPr>
            </w:pPr>
            <w:r>
              <w:rPr>
                <w:highlight w:val="none"/>
              </w:rPr>
              <w:t>…</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0"/>
              <w:jc w:val="left"/>
              <w:rPr>
                <w:highlight w:val="none"/>
              </w:rPr>
            </w:pPr>
            <w:r>
              <w:rPr>
                <w:highlight w:val="none"/>
              </w:rPr>
              <w:t>…</w:t>
            </w: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c>
          <w:tcPr>
            <w:tcW w:w="1187" w:type="dxa"/>
          </w:tcPr>
          <w:p>
            <w:pPr>
              <w:rPr>
                <w:highlight w:val="none"/>
              </w:rPr>
            </w:pPr>
          </w:p>
        </w:tc>
      </w:tr>
    </w:tbl>
    <w:p>
      <w:pPr>
        <w:pStyle w:val="10"/>
        <w:ind w:firstLine="480"/>
        <w:jc w:val="left"/>
        <w:rPr>
          <w:highlight w:val="none"/>
        </w:rPr>
      </w:pPr>
      <w:r>
        <w:rPr>
          <w:highlight w:val="none"/>
        </w:rPr>
        <w:t>※注意：</w:t>
      </w:r>
    </w:p>
    <w:p>
      <w:pPr>
        <w:pStyle w:val="10"/>
        <w:ind w:firstLine="480"/>
        <w:jc w:val="left"/>
        <w:rPr>
          <w:highlight w:val="none"/>
        </w:rPr>
      </w:pPr>
      <w:r>
        <w:rPr>
          <w:highlight w:val="none"/>
        </w:rPr>
        <w:t>1、本表应按照下列规定填写：</w:t>
      </w:r>
    </w:p>
    <w:p>
      <w:pPr>
        <w:pStyle w:val="10"/>
        <w:ind w:firstLine="480"/>
        <w:jc w:val="left"/>
        <w:rPr>
          <w:highlight w:val="none"/>
        </w:rPr>
      </w:pPr>
      <w:r>
        <w:rPr>
          <w:highlight w:val="none"/>
        </w:rPr>
        <w:t>1.1“采购包”、“品目号”、“投标标的”及“数量”应与招标文件《采购标的一览表》中的有关内容（“采购包”、“品目号”、“采购标的”及“数量”）保持一致。</w:t>
      </w:r>
    </w:p>
    <w:p>
      <w:pPr>
        <w:pStyle w:val="10"/>
        <w:ind w:firstLine="480"/>
        <w:jc w:val="left"/>
        <w:rPr>
          <w:highlight w:val="none"/>
        </w:rPr>
      </w:pPr>
      <w:r>
        <w:rPr>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jc w:val="left"/>
        <w:rPr>
          <w:highlight w:val="none"/>
        </w:rPr>
      </w:pPr>
      <w:r>
        <w:rPr>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0"/>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left"/>
        <w:rPr>
          <w:highlight w:val="none"/>
        </w:rPr>
      </w:pPr>
      <w:r>
        <w:rPr>
          <w:highlight w:val="none"/>
        </w:rPr>
        <w:t>3、电子投标文件中涉及“投标标的”、“数量”、“规格”、“来源地”的内容若不一致，应以本表为准。</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二、技术和服务要求响应表</w:t>
      </w:r>
    </w:p>
    <w:p>
      <w:pPr>
        <w:pStyle w:val="10"/>
        <w:ind w:firstLine="480"/>
        <w:jc w:val="left"/>
        <w:rPr>
          <w:highlight w:val="none"/>
        </w:rPr>
      </w:pPr>
      <w:r>
        <w:rPr>
          <w:highlight w:val="none"/>
        </w:rPr>
        <w:t>项目编号：</w:t>
      </w:r>
      <w:r>
        <w:rPr>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highlight w:val="none"/>
              </w:rPr>
            </w:pPr>
            <w:r>
              <w:rPr>
                <w:highlight w:val="none"/>
              </w:rPr>
              <w:t>采购包</w:t>
            </w:r>
          </w:p>
        </w:tc>
        <w:tc>
          <w:tcPr>
            <w:tcW w:w="1661" w:type="dxa"/>
          </w:tcPr>
          <w:p>
            <w:pPr>
              <w:pStyle w:val="10"/>
              <w:jc w:val="left"/>
              <w:rPr>
                <w:highlight w:val="none"/>
              </w:rPr>
            </w:pPr>
            <w:r>
              <w:rPr>
                <w:highlight w:val="none"/>
              </w:rPr>
              <w:t>品目号</w:t>
            </w:r>
          </w:p>
        </w:tc>
        <w:tc>
          <w:tcPr>
            <w:tcW w:w="1661" w:type="dxa"/>
          </w:tcPr>
          <w:p>
            <w:pPr>
              <w:pStyle w:val="10"/>
              <w:jc w:val="left"/>
              <w:rPr>
                <w:highlight w:val="none"/>
              </w:rPr>
            </w:pPr>
            <w:r>
              <w:rPr>
                <w:highlight w:val="none"/>
              </w:rPr>
              <w:t>技术和服务要求</w:t>
            </w:r>
          </w:p>
        </w:tc>
        <w:tc>
          <w:tcPr>
            <w:tcW w:w="1661" w:type="dxa"/>
          </w:tcPr>
          <w:p>
            <w:pPr>
              <w:pStyle w:val="10"/>
              <w:jc w:val="left"/>
              <w:rPr>
                <w:highlight w:val="none"/>
              </w:rPr>
            </w:pPr>
            <w:r>
              <w:rPr>
                <w:highlight w:val="none"/>
              </w:rPr>
              <w:t>投标响应</w:t>
            </w:r>
          </w:p>
        </w:tc>
        <w:tc>
          <w:tcPr>
            <w:tcW w:w="1661" w:type="dxa"/>
          </w:tcPr>
          <w:p>
            <w:pPr>
              <w:pStyle w:val="10"/>
              <w:jc w:val="left"/>
              <w:rPr>
                <w:highlight w:val="none"/>
              </w:rPr>
            </w:pPr>
            <w:r>
              <w:rPr>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left"/>
              <w:rPr>
                <w:highlight w:val="none"/>
              </w:rPr>
            </w:pPr>
            <w:r>
              <w:rPr>
                <w:highlight w:val="none"/>
              </w:rPr>
              <w:t>*</w:t>
            </w:r>
          </w:p>
        </w:tc>
        <w:tc>
          <w:tcPr>
            <w:tcW w:w="1661" w:type="dxa"/>
          </w:tcPr>
          <w:p>
            <w:pPr>
              <w:pStyle w:val="10"/>
              <w:jc w:val="left"/>
              <w:rPr>
                <w:highlight w:val="none"/>
              </w:rPr>
            </w:pPr>
            <w:r>
              <w:rPr>
                <w:highlight w:val="none"/>
              </w:rPr>
              <w:t>*-1</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highlight w:val="none"/>
              </w:rPr>
            </w:pPr>
          </w:p>
        </w:tc>
        <w:tc>
          <w:tcPr>
            <w:tcW w:w="1661" w:type="dxa"/>
          </w:tcPr>
          <w:p>
            <w:pPr>
              <w:pStyle w:val="10"/>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c>
          <w:tcPr>
            <w:tcW w:w="1661" w:type="dxa"/>
          </w:tcPr>
          <w:p>
            <w:pPr>
              <w:rPr>
                <w:highlight w:val="none"/>
              </w:rPr>
            </w:pPr>
          </w:p>
        </w:tc>
      </w:tr>
    </w:tbl>
    <w:p>
      <w:pPr>
        <w:pStyle w:val="10"/>
        <w:ind w:firstLine="480"/>
        <w:jc w:val="left"/>
        <w:rPr>
          <w:highlight w:val="none"/>
        </w:rPr>
      </w:pPr>
      <w:r>
        <w:rPr>
          <w:highlight w:val="none"/>
        </w:rPr>
        <w:t>※注意：</w:t>
      </w:r>
    </w:p>
    <w:p>
      <w:pPr>
        <w:pStyle w:val="10"/>
        <w:ind w:firstLine="480"/>
        <w:jc w:val="left"/>
        <w:rPr>
          <w:highlight w:val="none"/>
        </w:rPr>
      </w:pPr>
      <w:r>
        <w:rPr>
          <w:highlight w:val="none"/>
        </w:rPr>
        <w:t>1、本表应按照下列规定填写：</w:t>
      </w:r>
    </w:p>
    <w:p>
      <w:pPr>
        <w:pStyle w:val="10"/>
        <w:ind w:firstLine="480"/>
        <w:jc w:val="left"/>
        <w:rPr>
          <w:highlight w:val="none"/>
        </w:rPr>
      </w:pPr>
      <w:r>
        <w:rPr>
          <w:highlight w:val="none"/>
        </w:rPr>
        <w:t>1.1“技术和服务要求”项下填写的内容应与招标文件第五章“技术和服务要求”的内容保持一致。</w:t>
      </w:r>
    </w:p>
    <w:p>
      <w:pPr>
        <w:pStyle w:val="10"/>
        <w:ind w:firstLine="480"/>
        <w:jc w:val="left"/>
        <w:rPr>
          <w:highlight w:val="none"/>
        </w:rPr>
      </w:pPr>
      <w:r>
        <w:rPr>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jc w:val="left"/>
        <w:rPr>
          <w:highlight w:val="none"/>
        </w:rPr>
      </w:pPr>
      <w:r>
        <w:rPr>
          <w:highlight w:val="none"/>
        </w:rPr>
        <w:t>1.3“是否偏离及说明”项下应按下列规定填写：优于的，填写“正偏离”；符合的，填写“无偏离”；低于的，填写“负偏离”。</w:t>
      </w:r>
    </w:p>
    <w:p>
      <w:pPr>
        <w:pStyle w:val="10"/>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三、商务条件响应表</w:t>
      </w:r>
    </w:p>
    <w:p>
      <w:pPr>
        <w:pStyle w:val="10"/>
        <w:ind w:firstLine="480"/>
        <w:jc w:val="left"/>
        <w:rPr>
          <w:highlight w:val="none"/>
        </w:rPr>
      </w:pPr>
      <w:r>
        <w:rPr>
          <w:highlight w:val="none"/>
        </w:rPr>
        <w:t>项目编号：</w:t>
      </w:r>
      <w:r>
        <w:rPr>
          <w:highlight w:val="none"/>
          <w:u w:val="single"/>
        </w:rPr>
        <w:t>　　　　　　　　</w:t>
      </w:r>
    </w:p>
    <w:tbl>
      <w:tblPr>
        <w:tblStyle w:val="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highlight w:val="none"/>
              </w:rPr>
            </w:pPr>
            <w:r>
              <w:rPr>
                <w:highlight w:val="none"/>
              </w:rPr>
              <w:t>采购包</w:t>
            </w:r>
          </w:p>
        </w:tc>
        <w:tc>
          <w:tcPr>
            <w:tcW w:w="1661" w:type="dxa"/>
          </w:tcPr>
          <w:p>
            <w:pPr>
              <w:pStyle w:val="10"/>
              <w:jc w:val="left"/>
              <w:rPr>
                <w:highlight w:val="none"/>
              </w:rPr>
            </w:pPr>
            <w:r>
              <w:rPr>
                <w:highlight w:val="none"/>
              </w:rPr>
              <w:t>品目号</w:t>
            </w:r>
          </w:p>
        </w:tc>
        <w:tc>
          <w:tcPr>
            <w:tcW w:w="1661" w:type="dxa"/>
          </w:tcPr>
          <w:p>
            <w:pPr>
              <w:pStyle w:val="10"/>
              <w:jc w:val="left"/>
              <w:rPr>
                <w:highlight w:val="none"/>
              </w:rPr>
            </w:pPr>
            <w:r>
              <w:rPr>
                <w:highlight w:val="none"/>
              </w:rPr>
              <w:t>商务条件</w:t>
            </w:r>
          </w:p>
        </w:tc>
        <w:tc>
          <w:tcPr>
            <w:tcW w:w="1661" w:type="dxa"/>
          </w:tcPr>
          <w:p>
            <w:pPr>
              <w:pStyle w:val="10"/>
              <w:jc w:val="left"/>
              <w:rPr>
                <w:highlight w:val="none"/>
              </w:rPr>
            </w:pPr>
            <w:r>
              <w:rPr>
                <w:highlight w:val="none"/>
              </w:rPr>
              <w:t>投标响应</w:t>
            </w:r>
          </w:p>
        </w:tc>
        <w:tc>
          <w:tcPr>
            <w:tcW w:w="1661" w:type="dxa"/>
          </w:tcPr>
          <w:p>
            <w:pPr>
              <w:pStyle w:val="10"/>
              <w:jc w:val="left"/>
              <w:rPr>
                <w:highlight w:val="none"/>
              </w:rPr>
            </w:pPr>
            <w:r>
              <w:rPr>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0"/>
              <w:jc w:val="left"/>
              <w:rPr>
                <w:highlight w:val="none"/>
              </w:rPr>
            </w:pPr>
            <w:r>
              <w:rPr>
                <w:highlight w:val="none"/>
              </w:rPr>
              <w:t>*</w:t>
            </w:r>
          </w:p>
        </w:tc>
        <w:tc>
          <w:tcPr>
            <w:tcW w:w="1661" w:type="dxa"/>
          </w:tcPr>
          <w:p>
            <w:pPr>
              <w:pStyle w:val="10"/>
              <w:jc w:val="left"/>
              <w:rPr>
                <w:highlight w:val="none"/>
              </w:rPr>
            </w:pPr>
            <w:r>
              <w:rPr>
                <w:highlight w:val="none"/>
              </w:rPr>
              <w:t>*-1</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highlight w:val="none"/>
              </w:rPr>
            </w:pPr>
          </w:p>
        </w:tc>
        <w:tc>
          <w:tcPr>
            <w:tcW w:w="1661" w:type="dxa"/>
          </w:tcPr>
          <w:p>
            <w:pPr>
              <w:pStyle w:val="10"/>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0"/>
              <w:jc w:val="left"/>
              <w:rPr>
                <w:highlight w:val="none"/>
              </w:rPr>
            </w:pPr>
            <w:r>
              <w:rPr>
                <w:highlight w:val="none"/>
              </w:rPr>
              <w:t>…</w:t>
            </w:r>
          </w:p>
        </w:tc>
        <w:tc>
          <w:tcPr>
            <w:tcW w:w="1661" w:type="dxa"/>
          </w:tcPr>
          <w:p>
            <w:pPr>
              <w:rPr>
                <w:highlight w:val="none"/>
              </w:rPr>
            </w:pPr>
          </w:p>
        </w:tc>
        <w:tc>
          <w:tcPr>
            <w:tcW w:w="1661" w:type="dxa"/>
          </w:tcPr>
          <w:p>
            <w:pPr>
              <w:rPr>
                <w:highlight w:val="none"/>
              </w:rPr>
            </w:pPr>
          </w:p>
        </w:tc>
        <w:tc>
          <w:tcPr>
            <w:tcW w:w="1661" w:type="dxa"/>
          </w:tcPr>
          <w:p>
            <w:pPr>
              <w:rPr>
                <w:highlight w:val="none"/>
              </w:rPr>
            </w:pPr>
          </w:p>
        </w:tc>
        <w:tc>
          <w:tcPr>
            <w:tcW w:w="1661" w:type="dxa"/>
          </w:tcPr>
          <w:p>
            <w:pPr>
              <w:rPr>
                <w:highlight w:val="none"/>
              </w:rPr>
            </w:pPr>
          </w:p>
        </w:tc>
      </w:tr>
    </w:tbl>
    <w:p>
      <w:pPr>
        <w:pStyle w:val="10"/>
        <w:ind w:firstLine="480"/>
        <w:jc w:val="left"/>
        <w:rPr>
          <w:highlight w:val="none"/>
        </w:rPr>
      </w:pPr>
      <w:r>
        <w:rPr>
          <w:highlight w:val="none"/>
        </w:rPr>
        <w:t>※注意：</w:t>
      </w:r>
    </w:p>
    <w:p>
      <w:pPr>
        <w:pStyle w:val="10"/>
        <w:ind w:firstLine="480"/>
        <w:jc w:val="left"/>
        <w:rPr>
          <w:highlight w:val="none"/>
        </w:rPr>
      </w:pPr>
      <w:r>
        <w:rPr>
          <w:highlight w:val="none"/>
        </w:rPr>
        <w:t>1、本表应按照下列规定填写：</w:t>
      </w:r>
    </w:p>
    <w:p>
      <w:pPr>
        <w:pStyle w:val="10"/>
        <w:ind w:firstLine="480"/>
        <w:jc w:val="left"/>
        <w:rPr>
          <w:highlight w:val="none"/>
        </w:rPr>
      </w:pPr>
      <w:r>
        <w:rPr>
          <w:highlight w:val="none"/>
        </w:rPr>
        <w:t>1.1“商务条件”项下填写的内容应与招标文件第五章“商务条件”的内容保持一致。</w:t>
      </w:r>
    </w:p>
    <w:p>
      <w:pPr>
        <w:pStyle w:val="10"/>
        <w:ind w:firstLine="480"/>
        <w:jc w:val="left"/>
        <w:rPr>
          <w:highlight w:val="none"/>
        </w:rPr>
      </w:pPr>
      <w:r>
        <w:rPr>
          <w:highlight w:val="none"/>
        </w:rPr>
        <w:t>1.2“投标响应”项下应填写具体的响应内容并与“商务条件”项下填写的内容逐项对应；对“商务条件”项下涉及“≥或＞”、“≤或＜”及某个区间值范围内的内容，应填写具体的数值。</w:t>
      </w:r>
    </w:p>
    <w:p>
      <w:pPr>
        <w:pStyle w:val="10"/>
        <w:ind w:firstLine="480"/>
        <w:jc w:val="left"/>
        <w:rPr>
          <w:highlight w:val="none"/>
        </w:rPr>
      </w:pPr>
      <w:r>
        <w:rPr>
          <w:highlight w:val="none"/>
        </w:rPr>
        <w:t>1.3“是否偏离及说明”项下应按下列规定填写：优于的，填写“正偏离”；符合的，填写“无偏离”；低于的，填写“负偏离”。</w:t>
      </w:r>
    </w:p>
    <w:p>
      <w:pPr>
        <w:pStyle w:val="10"/>
        <w:ind w:firstLine="480"/>
        <w:jc w:val="left"/>
        <w:rPr>
          <w:highlight w:val="none"/>
        </w:rPr>
      </w:pPr>
      <w:r>
        <w:rPr>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rPr>
          <w:highlight w:val="none"/>
        </w:rPr>
      </w:pPr>
      <w:r>
        <w:rPr>
          <w:highlight w:val="none"/>
        </w:rPr>
        <w:t>投标人：</w:t>
      </w:r>
      <w:r>
        <w:rPr>
          <w:highlight w:val="none"/>
          <w:u w:val="single"/>
        </w:rPr>
        <w:t>（全称并加盖单位公章）</w:t>
      </w:r>
    </w:p>
    <w:p>
      <w:pPr>
        <w:pStyle w:val="10"/>
        <w:ind w:firstLine="480"/>
        <w:jc w:val="right"/>
        <w:rPr>
          <w:highlight w:val="none"/>
        </w:rPr>
      </w:pPr>
      <w:r>
        <w:rPr>
          <w:highlight w:val="none"/>
        </w:rPr>
        <w:t>日期：</w:t>
      </w:r>
      <w:r>
        <w:rPr>
          <w:highlight w:val="none"/>
          <w:u w:val="single"/>
        </w:rPr>
        <w:t>　　年　　月　　日</w:t>
      </w:r>
    </w:p>
    <w:p>
      <w:pPr>
        <w:pStyle w:val="10"/>
        <w:rPr>
          <w:highlight w:val="none"/>
        </w:rPr>
      </w:pPr>
      <w:r>
        <w:rPr>
          <w:highlight w:val="none"/>
        </w:rPr>
        <w:t xml:space="preserve"> </w:t>
      </w:r>
      <w:r>
        <w:rPr>
          <w:highlight w:val="none"/>
        </w:rPr>
        <w:br w:type="textWrapping"/>
      </w:r>
      <w:r>
        <w:rPr>
          <w:highlight w:val="none"/>
        </w:rPr>
        <w:br w:type="page"/>
      </w:r>
    </w:p>
    <w:p>
      <w:pPr>
        <w:pStyle w:val="10"/>
        <w:jc w:val="center"/>
        <w:outlineLvl w:val="2"/>
        <w:rPr>
          <w:highlight w:val="none"/>
        </w:rPr>
      </w:pPr>
      <w:r>
        <w:rPr>
          <w:b/>
          <w:sz w:val="28"/>
          <w:highlight w:val="none"/>
        </w:rPr>
        <w:t>四、投标人提交的其他资料（若有）</w:t>
      </w:r>
    </w:p>
    <w:p>
      <w:pPr>
        <w:pStyle w:val="10"/>
        <w:ind w:firstLine="480"/>
        <w:jc w:val="center"/>
        <w:rPr>
          <w:highlight w:val="none"/>
        </w:rPr>
      </w:pPr>
      <w:r>
        <w:rPr>
          <w:highlight w:val="none"/>
        </w:rPr>
        <w:t>编制说明</w:t>
      </w:r>
    </w:p>
    <w:p>
      <w:pPr>
        <w:pStyle w:val="10"/>
        <w:ind w:firstLine="480"/>
        <w:jc w:val="left"/>
        <w:rPr>
          <w:highlight w:val="none"/>
        </w:rPr>
      </w:pPr>
      <w:r>
        <w:rPr>
          <w:highlight w:val="none"/>
        </w:rPr>
        <w:t>1、招标文件要求提交的除“资格及资信证明部分”、“报价部分”外的其他证明材料或资料加盖投标人的单位公章后应在此项下提交。</w:t>
      </w:r>
    </w:p>
    <w:p>
      <w:pPr>
        <w:pStyle w:val="10"/>
        <w:ind w:firstLine="480"/>
        <w:jc w:val="left"/>
        <w:rPr>
          <w:highlight w:val="none"/>
        </w:rPr>
      </w:pPr>
      <w:r>
        <w:rPr>
          <w:highlight w:val="none"/>
        </w:rPr>
        <w:t>2、招标文件要求投标人提供方案（包括但不限于：组织、实施、技术、服务方案等）的，投标人应在此项下提交。</w:t>
      </w:r>
    </w:p>
    <w:p>
      <w:pPr>
        <w:pStyle w:val="10"/>
        <w:ind w:firstLine="480"/>
        <w:jc w:val="left"/>
        <w:rPr>
          <w:highlight w:val="none"/>
        </w:rPr>
      </w:pPr>
      <w:r>
        <w:rPr>
          <w:highlight w:val="none"/>
        </w:rPr>
        <w:t>3、除招标文件另有规定外，投标人认为需要提交的其他证明材料或资料加盖投标人的单位公章后应在此项下提交。</w:t>
      </w:r>
    </w:p>
    <w:p>
      <w:pPr>
        <w:pStyle w:val="10"/>
        <w:rPr>
          <w:rFonts w:hint="eastAsia"/>
          <w:highlight w:val="none"/>
          <w:lang w:val="en-US" w:eastAsia="zh-Han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6D39C"/>
    <w:multiLevelType w:val="singleLevel"/>
    <w:tmpl w:val="CCC6D39C"/>
    <w:lvl w:ilvl="0" w:tentative="0">
      <w:start w:val="7"/>
      <w:numFmt w:val="decimal"/>
      <w:suff w:val="space"/>
      <w:lvlText w:val="%1."/>
      <w:lvlJc w:val="left"/>
    </w:lvl>
  </w:abstractNum>
  <w:abstractNum w:abstractNumId="1">
    <w:nsid w:val="78937063"/>
    <w:multiLevelType w:val="multilevel"/>
    <w:tmpl w:val="78937063"/>
    <w:lvl w:ilvl="0" w:tentative="0">
      <w:start w:val="1"/>
      <w:numFmt w:val="chineseCountingThousand"/>
      <w:suff w:val="space"/>
      <w:lvlText w:val="%1."/>
      <w:lvlJc w:val="left"/>
      <w:pPr>
        <w:ind w:left="0" w:firstLine="0"/>
      </w:pPr>
      <w:rPr>
        <w:rFonts w:hint="eastAsia"/>
      </w:rPr>
    </w:lvl>
    <w:lvl w:ilvl="1" w:tentative="0">
      <w:start w:val="1"/>
      <w:numFmt w:val="decimal"/>
      <w:pStyle w:val="2"/>
      <w:isLgl/>
      <w:suff w:val="space"/>
      <w:lvlText w:val="%1.%2"/>
      <w:lvlJc w:val="left"/>
      <w:pPr>
        <w:ind w:left="0" w:firstLine="0"/>
      </w:pPr>
      <w:rPr>
        <w:rFonts w:hint="eastAsia" w:cs="Times New Roman"/>
        <w:bCs w:val="0"/>
        <w:i w:val="0"/>
        <w:iCs w:val="0"/>
        <w:caps w:val="0"/>
        <w:smallCaps w:val="0"/>
        <w:strike w:val="0"/>
        <w:dstrike w:val="0"/>
        <w:vanish w:val="0"/>
        <w:color w:val="000000"/>
        <w:spacing w:val="0"/>
        <w:position w:val="0"/>
        <w:u w:val="none"/>
        <w:vertAlign w:val="baseline"/>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cs="Times New Roman"/>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WPS Office" w15:userId="3694233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GUyMDk0NzU4OTc4MmUzZmE0ZjhmZmQ2M2EzY2YifQ=="/>
  </w:docVars>
  <w:rsids>
    <w:rsidRoot w:val="53B52B8D"/>
    <w:rsid w:val="02611EA8"/>
    <w:rsid w:val="03C4339C"/>
    <w:rsid w:val="03D0750C"/>
    <w:rsid w:val="041C69B5"/>
    <w:rsid w:val="047343F5"/>
    <w:rsid w:val="04CE479F"/>
    <w:rsid w:val="04E64FC3"/>
    <w:rsid w:val="069F7723"/>
    <w:rsid w:val="09F2400E"/>
    <w:rsid w:val="09FC7B72"/>
    <w:rsid w:val="0C7156BE"/>
    <w:rsid w:val="0CC72005"/>
    <w:rsid w:val="0D9E32D7"/>
    <w:rsid w:val="0EB22A88"/>
    <w:rsid w:val="107C6D27"/>
    <w:rsid w:val="10A5224E"/>
    <w:rsid w:val="11B65233"/>
    <w:rsid w:val="1220603B"/>
    <w:rsid w:val="12A435F6"/>
    <w:rsid w:val="1475026A"/>
    <w:rsid w:val="14E65D01"/>
    <w:rsid w:val="15703208"/>
    <w:rsid w:val="1767428D"/>
    <w:rsid w:val="177F50ED"/>
    <w:rsid w:val="1BBF5C78"/>
    <w:rsid w:val="1C166281"/>
    <w:rsid w:val="1C3F7586"/>
    <w:rsid w:val="1DBF23C6"/>
    <w:rsid w:val="1DE67509"/>
    <w:rsid w:val="21CF6F59"/>
    <w:rsid w:val="24376D95"/>
    <w:rsid w:val="249C27A5"/>
    <w:rsid w:val="24EA2059"/>
    <w:rsid w:val="2771651B"/>
    <w:rsid w:val="27DD1EAF"/>
    <w:rsid w:val="282315D2"/>
    <w:rsid w:val="2A680319"/>
    <w:rsid w:val="2CF407DF"/>
    <w:rsid w:val="2E666BF4"/>
    <w:rsid w:val="32146967"/>
    <w:rsid w:val="324C4353"/>
    <w:rsid w:val="327B34E1"/>
    <w:rsid w:val="32AD03F4"/>
    <w:rsid w:val="336F02F9"/>
    <w:rsid w:val="33F21076"/>
    <w:rsid w:val="3413690A"/>
    <w:rsid w:val="341E1D1F"/>
    <w:rsid w:val="34AA092F"/>
    <w:rsid w:val="35F5260C"/>
    <w:rsid w:val="36F17277"/>
    <w:rsid w:val="377E67ED"/>
    <w:rsid w:val="384F0C8B"/>
    <w:rsid w:val="393E63A5"/>
    <w:rsid w:val="395D29A2"/>
    <w:rsid w:val="39F57E93"/>
    <w:rsid w:val="3A6D4E67"/>
    <w:rsid w:val="3B143534"/>
    <w:rsid w:val="3BD371FC"/>
    <w:rsid w:val="3C2B6D87"/>
    <w:rsid w:val="3C964B49"/>
    <w:rsid w:val="3C9A5CBB"/>
    <w:rsid w:val="3CE52689"/>
    <w:rsid w:val="3ED95772"/>
    <w:rsid w:val="3EDC25BB"/>
    <w:rsid w:val="3F347E15"/>
    <w:rsid w:val="3F890995"/>
    <w:rsid w:val="3FEC4A80"/>
    <w:rsid w:val="4013200C"/>
    <w:rsid w:val="402930ED"/>
    <w:rsid w:val="40EB058C"/>
    <w:rsid w:val="424D3EFC"/>
    <w:rsid w:val="42B85A4E"/>
    <w:rsid w:val="42C6780A"/>
    <w:rsid w:val="43AB764B"/>
    <w:rsid w:val="43EB4D91"/>
    <w:rsid w:val="46924A56"/>
    <w:rsid w:val="48215EC2"/>
    <w:rsid w:val="4A9440FA"/>
    <w:rsid w:val="4BCB40E3"/>
    <w:rsid w:val="4F716D4F"/>
    <w:rsid w:val="4F78735D"/>
    <w:rsid w:val="4FB1614C"/>
    <w:rsid w:val="5060304C"/>
    <w:rsid w:val="5107378E"/>
    <w:rsid w:val="517C23F0"/>
    <w:rsid w:val="52A336C4"/>
    <w:rsid w:val="53B52B8D"/>
    <w:rsid w:val="53E53868"/>
    <w:rsid w:val="546609D7"/>
    <w:rsid w:val="55581967"/>
    <w:rsid w:val="55603AEE"/>
    <w:rsid w:val="565A588A"/>
    <w:rsid w:val="56C347D1"/>
    <w:rsid w:val="5907781F"/>
    <w:rsid w:val="594F1EAF"/>
    <w:rsid w:val="5A36306F"/>
    <w:rsid w:val="5B6A7475"/>
    <w:rsid w:val="5E4434B0"/>
    <w:rsid w:val="5E6B66A9"/>
    <w:rsid w:val="5F13572D"/>
    <w:rsid w:val="5FAB3BB8"/>
    <w:rsid w:val="60137CAB"/>
    <w:rsid w:val="60367A78"/>
    <w:rsid w:val="621E78AA"/>
    <w:rsid w:val="63180263"/>
    <w:rsid w:val="6356208C"/>
    <w:rsid w:val="64AF414A"/>
    <w:rsid w:val="687F5064"/>
    <w:rsid w:val="6A644A34"/>
    <w:rsid w:val="6C7117A2"/>
    <w:rsid w:val="6DDE3BD5"/>
    <w:rsid w:val="6DEB5AF2"/>
    <w:rsid w:val="6E241705"/>
    <w:rsid w:val="70AB3A18"/>
    <w:rsid w:val="710870BC"/>
    <w:rsid w:val="713D040C"/>
    <w:rsid w:val="7242215A"/>
    <w:rsid w:val="72AA2AF9"/>
    <w:rsid w:val="73B9644B"/>
    <w:rsid w:val="7443040B"/>
    <w:rsid w:val="74EE3AEA"/>
    <w:rsid w:val="76E732D0"/>
    <w:rsid w:val="77F79321"/>
    <w:rsid w:val="7F6E15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numPr>
        <w:ilvl w:val="1"/>
        <w:numId w:val="1"/>
      </w:numPr>
      <w:spacing w:before="50" w:beforeLines="50" w:after="50" w:afterLines="50"/>
      <w:outlineLvl w:val="1"/>
    </w:pPr>
    <w:rPr>
      <w:rFonts w:ascii="Times New Roman" w:hAnsi="Times New Roman"/>
      <w:b/>
      <w:bCs/>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autoRedefine/>
    <w:qFormat/>
    <w:uiPriority w:val="0"/>
    <w:pPr>
      <w:jc w:val="left"/>
    </w:pPr>
  </w:style>
  <w:style w:type="paragraph" w:styleId="5">
    <w:name w:val="Body Text Indent"/>
    <w:basedOn w:val="1"/>
    <w:autoRedefine/>
    <w:unhideWhenUsed/>
    <w:qFormat/>
    <w:uiPriority w:val="99"/>
    <w:pPr>
      <w:spacing w:after="120"/>
      <w:ind w:left="420" w:leftChars="200"/>
    </w:pPr>
  </w:style>
  <w:style w:type="paragraph" w:styleId="6">
    <w:name w:val="Body Text First Indent 2"/>
    <w:basedOn w:val="5"/>
    <w:autoRedefine/>
    <w:unhideWhenUsed/>
    <w:qFormat/>
    <w:uiPriority w:val="0"/>
    <w:pPr>
      <w:spacing w:after="0"/>
      <w:ind w:left="0" w:leftChars="0" w:firstLine="200" w:firstLineChars="200"/>
    </w:pPr>
    <w:rPr>
      <w:rFonts w:ascii="Times New Roman" w:hAnsi="Times New Roman"/>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ull3"/>
    <w:autoRedefine/>
    <w:hidden/>
    <w:qFormat/>
    <w:uiPriority w:val="0"/>
    <w:rPr>
      <w:rFonts w:hint="eastAsia" w:asciiTheme="minorHAnsi" w:hAnsiTheme="minorHAnsi" w:eastAsiaTheme="minorEastAsia" w:cstheme="minorBidi"/>
      <w:lang w:val="en-US" w:eastAsia="zh-Hans"/>
    </w:rPr>
  </w:style>
  <w:style w:type="paragraph" w:customStyle="1" w:styleId="11">
    <w:name w:val="段"/>
    <w:autoRedefine/>
    <w:qFormat/>
    <w:uiPriority w:val="0"/>
    <w:pPr>
      <w:tabs>
        <w:tab w:val="center" w:pos="4201"/>
        <w:tab w:val="right" w:leader="dot" w:pos="9298"/>
      </w:tabs>
      <w:autoSpaceDE w:val="0"/>
      <w:autoSpaceDN w:val="0"/>
      <w:ind w:firstLine="420" w:firstLineChars="200"/>
      <w:jc w:val="both"/>
    </w:pPr>
    <w:rPr>
      <w:rFonts w:ascii="宋体" w:hAnsi="等线" w:eastAsia="等线" w:cs="Times New Roman"/>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101</Pages>
  <Words>63025</Words>
  <Characters>66759</Characters>
  <Lines>0</Lines>
  <Paragraphs>0</Paragraphs>
  <TotalTime>1</TotalTime>
  <ScaleCrop>false</ScaleCrop>
  <LinksUpToDate>false</LinksUpToDate>
  <CharactersWithSpaces>67680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2024-07-14T09:41:53Z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FA3DCA025B5B40CA967663B43FA63093_13</vt:lpwstr>
  </property>
</Properties>
</file>