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602E8">
      <w:pPr>
        <w:rPr>
          <w:rFonts w:hint="eastAsia"/>
        </w:rPr>
      </w:pPr>
      <w:bookmarkStart w:id="0" w:name="_Toc498001258"/>
      <w:bookmarkStart w:id="1" w:name="_Toc498001357"/>
    </w:p>
    <w:p w14:paraId="0CF6D3EB">
      <w:pPr>
        <w:rPr>
          <w:rFonts w:hint="eastAsia"/>
        </w:rPr>
      </w:pPr>
    </w:p>
    <w:p w14:paraId="6A619DF4">
      <w:pPr>
        <w:rPr>
          <w:rFonts w:hint="eastAsia"/>
        </w:rPr>
      </w:pPr>
    </w:p>
    <w:p w14:paraId="6734058F">
      <w:pPr>
        <w:rPr>
          <w:rFonts w:hint="eastAsia"/>
        </w:rPr>
      </w:pPr>
    </w:p>
    <w:p w14:paraId="7DADFAEF">
      <w:pPr>
        <w:spacing w:line="240" w:lineRule="auto"/>
        <w:jc w:val="center"/>
        <w:outlineLvl w:val="0"/>
        <w:rPr>
          <w:rFonts w:hint="eastAsia" w:ascii="方正小标宋简体" w:eastAsia="方正小标宋简体"/>
          <w:spacing w:val="157"/>
          <w:kern w:val="0"/>
          <w:sz w:val="100"/>
          <w:szCs w:val="100"/>
        </w:rPr>
      </w:pPr>
      <w:r>
        <w:rPr>
          <w:rFonts w:hint="eastAsia" w:ascii="方正小标宋简体" w:eastAsia="方正小标宋简体"/>
          <w:spacing w:val="157"/>
          <w:kern w:val="0"/>
          <w:sz w:val="100"/>
          <w:szCs w:val="100"/>
        </w:rPr>
        <w:t>采</w:t>
      </w:r>
    </w:p>
    <w:p w14:paraId="0CABEF2A">
      <w:pPr>
        <w:spacing w:line="240" w:lineRule="auto"/>
        <w:jc w:val="center"/>
        <w:outlineLvl w:val="0"/>
        <w:rPr>
          <w:rFonts w:hint="eastAsia" w:ascii="方正小标宋简体" w:eastAsia="方正小标宋简体"/>
          <w:spacing w:val="157"/>
          <w:kern w:val="0"/>
          <w:sz w:val="100"/>
          <w:szCs w:val="100"/>
        </w:rPr>
      </w:pPr>
      <w:r>
        <w:rPr>
          <w:rFonts w:hint="eastAsia" w:ascii="方正小标宋简体" w:eastAsia="方正小标宋简体"/>
          <w:spacing w:val="157"/>
          <w:kern w:val="0"/>
          <w:sz w:val="100"/>
          <w:szCs w:val="100"/>
        </w:rPr>
        <w:t>购</w:t>
      </w:r>
    </w:p>
    <w:p w14:paraId="7E08A401">
      <w:pPr>
        <w:spacing w:line="240" w:lineRule="auto"/>
        <w:jc w:val="center"/>
        <w:rPr>
          <w:rFonts w:hint="eastAsia" w:ascii="方正小标宋简体" w:eastAsia="方正小标宋简体"/>
          <w:spacing w:val="157"/>
          <w:kern w:val="0"/>
          <w:sz w:val="100"/>
          <w:szCs w:val="100"/>
        </w:rPr>
      </w:pPr>
      <w:r>
        <w:rPr>
          <w:rFonts w:hint="eastAsia" w:ascii="方正小标宋简体" w:eastAsia="方正小标宋简体"/>
          <w:spacing w:val="157"/>
          <w:kern w:val="0"/>
          <w:sz w:val="100"/>
          <w:szCs w:val="100"/>
        </w:rPr>
        <w:t>文</w:t>
      </w:r>
    </w:p>
    <w:p w14:paraId="350E25B4">
      <w:pPr>
        <w:spacing w:line="240" w:lineRule="auto"/>
        <w:jc w:val="center"/>
        <w:outlineLvl w:val="0"/>
        <w:rPr>
          <w:rFonts w:hint="eastAsia" w:ascii="方正小标宋简体" w:eastAsia="方正小标宋简体"/>
          <w:sz w:val="84"/>
          <w:szCs w:val="84"/>
        </w:rPr>
      </w:pPr>
      <w:r>
        <w:rPr>
          <w:rFonts w:hint="eastAsia" w:ascii="方正小标宋简体" w:eastAsia="方正小标宋简体"/>
          <w:spacing w:val="157"/>
          <w:kern w:val="0"/>
          <w:sz w:val="100"/>
          <w:szCs w:val="100"/>
        </w:rPr>
        <w:t>件</w:t>
      </w:r>
    </w:p>
    <w:p w14:paraId="31BEF541">
      <w:pPr>
        <w:keepNext w:val="0"/>
        <w:keepLines w:val="0"/>
        <w:pageBreakBefore w:val="0"/>
        <w:widowControl w:val="0"/>
        <w:kinsoku/>
        <w:wordWrap/>
        <w:overflowPunct w:val="0"/>
        <w:topLinePunct w:val="0"/>
        <w:autoSpaceDE/>
        <w:autoSpaceDN/>
        <w:bidi w:val="0"/>
        <w:adjustRightInd w:val="0"/>
        <w:snapToGrid w:val="0"/>
        <w:spacing w:line="576" w:lineRule="exact"/>
        <w:jc w:val="both"/>
        <w:textAlignment w:val="auto"/>
        <w:outlineLvl w:val="0"/>
        <w:rPr>
          <w:rFonts w:hint="default" w:ascii="黑体" w:hAnsi="黑体" w:eastAsia="黑体" w:cs="黑体"/>
          <w:b w:val="0"/>
          <w:snapToGrid w:val="0"/>
          <w:kern w:val="0"/>
          <w:sz w:val="32"/>
          <w:szCs w:val="32"/>
          <w:lang w:val="en-US" w:eastAsia="zh-CN"/>
        </w:rPr>
      </w:pPr>
      <w:r>
        <w:rPr>
          <w:rFonts w:ascii="宋体" w:hAnsi="宋体" w:eastAsia="宋体"/>
          <w:b/>
          <w:color w:val="000000"/>
          <w:sz w:val="24"/>
        </w:rPr>
        <w:br w:type="page"/>
      </w:r>
      <w:r>
        <w:rPr>
          <w:rFonts w:hint="eastAsia" w:eastAsia="黑体" w:cs="黑体"/>
          <w:b w:val="0"/>
          <w:snapToGrid w:val="0"/>
          <w:kern w:val="0"/>
          <w:sz w:val="32"/>
          <w:szCs w:val="32"/>
          <w:lang w:val="en-US" w:eastAsia="zh-CN"/>
        </w:rPr>
        <w:t xml:space="preserve">    </w:t>
      </w:r>
      <w:r>
        <w:rPr>
          <w:rFonts w:hint="eastAsia" w:ascii="黑体" w:hAnsi="黑体" w:eastAsia="黑体" w:cs="黑体"/>
          <w:b w:val="0"/>
          <w:snapToGrid w:val="0"/>
          <w:kern w:val="0"/>
          <w:sz w:val="32"/>
          <w:szCs w:val="32"/>
        </w:rPr>
        <w:t>一、项目说明</w:t>
      </w:r>
    </w:p>
    <w:p w14:paraId="300D2206">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仿宋_GB2312" w:hAnsi="仿宋_GB2312" w:eastAsia="仿宋_GB2312" w:cs="仿宋_GB2312"/>
          <w:b w:val="0"/>
          <w:snapToGrid w:val="0"/>
          <w:kern w:val="0"/>
          <w:sz w:val="32"/>
          <w:szCs w:val="32"/>
        </w:rPr>
      </w:pPr>
      <w:r>
        <w:rPr>
          <w:rFonts w:hint="eastAsia" w:ascii="楷体_GB2312" w:hAnsi="楷体_GB2312" w:eastAsia="楷体_GB2312" w:cs="楷体_GB2312"/>
          <w:b/>
          <w:bCs w:val="0"/>
          <w:snapToGrid w:val="0"/>
          <w:kern w:val="0"/>
          <w:sz w:val="32"/>
          <w:szCs w:val="32"/>
          <w:lang w:eastAsia="zh-CN"/>
        </w:rPr>
        <w:t>（</w:t>
      </w:r>
      <w:r>
        <w:rPr>
          <w:rFonts w:hint="eastAsia" w:ascii="楷体_GB2312" w:hAnsi="楷体_GB2312" w:eastAsia="楷体_GB2312" w:cs="楷体_GB2312"/>
          <w:b/>
          <w:bCs w:val="0"/>
          <w:snapToGrid w:val="0"/>
          <w:kern w:val="0"/>
          <w:sz w:val="32"/>
          <w:szCs w:val="32"/>
        </w:rPr>
        <w:t>一）项目名称：</w:t>
      </w:r>
      <w:r>
        <w:rPr>
          <w:rFonts w:hint="eastAsia" w:ascii="仿宋_GB2312" w:hAnsi="仿宋_GB2312" w:eastAsia="仿宋_GB2312" w:cs="仿宋_GB2312"/>
          <w:b w:val="0"/>
          <w:snapToGrid w:val="0"/>
          <w:spacing w:val="0"/>
          <w:kern w:val="0"/>
          <w:sz w:val="32"/>
          <w:szCs w:val="32"/>
        </w:rPr>
        <w:t>地理标志全省数智监管服务</w:t>
      </w:r>
    </w:p>
    <w:p w14:paraId="75302ED0">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val="0"/>
          <w:snapToGrid w:val="0"/>
          <w:kern w:val="0"/>
          <w:sz w:val="32"/>
          <w:szCs w:val="32"/>
        </w:rPr>
      </w:pPr>
      <w:r>
        <w:rPr>
          <w:rFonts w:hint="eastAsia" w:ascii="楷体_GB2312" w:hAnsi="楷体_GB2312" w:eastAsia="楷体_GB2312" w:cs="楷体_GB2312"/>
          <w:b/>
          <w:bCs w:val="0"/>
          <w:snapToGrid w:val="0"/>
          <w:kern w:val="0"/>
          <w:sz w:val="32"/>
          <w:szCs w:val="32"/>
          <w:lang w:eastAsia="zh-CN"/>
        </w:rPr>
        <w:t>（</w:t>
      </w:r>
      <w:r>
        <w:rPr>
          <w:rFonts w:hint="eastAsia" w:ascii="楷体_GB2312" w:hAnsi="楷体_GB2312" w:eastAsia="楷体_GB2312" w:cs="楷体_GB2312"/>
          <w:b/>
          <w:bCs w:val="0"/>
          <w:snapToGrid w:val="0"/>
          <w:kern w:val="0"/>
          <w:sz w:val="32"/>
          <w:szCs w:val="32"/>
        </w:rPr>
        <w:t>二）资格要求</w:t>
      </w:r>
    </w:p>
    <w:p w14:paraId="06604F10">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1.供应商应具备下列资格条件，并提供证明材料</w:t>
      </w: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包括但不限于）：</w:t>
      </w:r>
    </w:p>
    <w:p w14:paraId="24091F5D">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1）</w:t>
      </w:r>
      <w:r>
        <w:rPr>
          <w:rFonts w:hint="eastAsia" w:ascii="仿宋_GB2312" w:hAnsi="仿宋_GB2312" w:eastAsia="仿宋_GB2312" w:cs="仿宋_GB2312"/>
          <w:b w:val="0"/>
          <w:snapToGrid w:val="0"/>
          <w:kern w:val="0"/>
          <w:sz w:val="32"/>
          <w:szCs w:val="32"/>
          <w:lang w:val="en-US" w:eastAsia="zh-CN" w:bidi="ar"/>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r>
        <w:rPr>
          <w:rFonts w:hint="eastAsia" w:ascii="仿宋_GB2312" w:hAnsi="仿宋_GB2312" w:eastAsia="仿宋_GB2312" w:cs="仿宋_GB2312"/>
          <w:b w:val="0"/>
          <w:snapToGrid w:val="0"/>
          <w:kern w:val="0"/>
          <w:sz w:val="32"/>
          <w:szCs w:val="32"/>
        </w:rPr>
        <w:t>。</w:t>
      </w:r>
    </w:p>
    <w:p w14:paraId="256CAFF5">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2）具有良好的商业信誉和健全的财务会计制度〔提供参加本次采购活动上一年度或上一季度财务报告复印件，至少包括“</w:t>
      </w:r>
      <w:r>
        <w:rPr>
          <w:rFonts w:ascii="仿宋_GB2312" w:hAnsi="仿宋_GB2312" w:eastAsia="仿宋_GB2312" w:cs="仿宋_GB2312"/>
          <w:b w:val="0"/>
          <w:snapToGrid w:val="0"/>
          <w:kern w:val="0"/>
          <w:sz w:val="32"/>
          <w:szCs w:val="32"/>
        </w:rPr>
        <w:t>包括资产负</w:t>
      </w:r>
      <w:r>
        <w:rPr>
          <w:rFonts w:hint="eastAsia" w:ascii="仿宋_GB2312" w:hAnsi="仿宋_GB2312" w:eastAsia="仿宋_GB2312" w:cs="微软雅黑"/>
          <w:b w:val="0"/>
          <w:snapToGrid w:val="0"/>
          <w:kern w:val="0"/>
          <w:sz w:val="32"/>
          <w:szCs w:val="32"/>
        </w:rPr>
        <w:t>债</w:t>
      </w:r>
      <w:r>
        <w:rPr>
          <w:rFonts w:hint="eastAsia" w:ascii="仿宋_GB2312" w:hAnsi="仿宋_GB2312" w:eastAsia="仿宋_GB2312" w:cs="___WRD_EMBED_SUB_41"/>
          <w:b w:val="0"/>
          <w:snapToGrid w:val="0"/>
          <w:kern w:val="0"/>
          <w:sz w:val="32"/>
          <w:szCs w:val="32"/>
        </w:rPr>
        <w:t>表、利</w:t>
      </w:r>
      <w:r>
        <w:rPr>
          <w:rFonts w:hint="eastAsia" w:ascii="仿宋_GB2312" w:hAnsi="仿宋_GB2312" w:eastAsia="仿宋_GB2312" w:cs="微软雅黑"/>
          <w:b w:val="0"/>
          <w:snapToGrid w:val="0"/>
          <w:kern w:val="0"/>
          <w:sz w:val="32"/>
          <w:szCs w:val="32"/>
        </w:rPr>
        <w:t>润</w:t>
      </w:r>
      <w:r>
        <w:rPr>
          <w:rFonts w:hint="eastAsia" w:ascii="仿宋_GB2312" w:hAnsi="仿宋_GB2312" w:eastAsia="仿宋_GB2312" w:cs="___WRD_EMBED_SUB_41"/>
          <w:b w:val="0"/>
          <w:snapToGrid w:val="0"/>
          <w:kern w:val="0"/>
          <w:sz w:val="32"/>
          <w:szCs w:val="32"/>
        </w:rPr>
        <w:t>表、现金流量表、所有者权益</w:t>
      </w:r>
      <w:r>
        <w:rPr>
          <w:rFonts w:hint="eastAsia" w:ascii="仿宋_GB2312" w:hAnsi="仿宋_GB2312" w:eastAsia="仿宋_GB2312" w:cs="微软雅黑"/>
          <w:b w:val="0"/>
          <w:snapToGrid w:val="0"/>
          <w:kern w:val="0"/>
          <w:sz w:val="32"/>
          <w:szCs w:val="32"/>
        </w:rPr>
        <w:t>变</w:t>
      </w:r>
      <w:r>
        <w:rPr>
          <w:rFonts w:hint="eastAsia" w:ascii="仿宋_GB2312" w:hAnsi="仿宋_GB2312" w:eastAsia="仿宋_GB2312" w:cs="___WRD_EMBED_SUB_41"/>
          <w:b w:val="0"/>
          <w:snapToGrid w:val="0"/>
          <w:kern w:val="0"/>
          <w:sz w:val="32"/>
          <w:szCs w:val="32"/>
        </w:rPr>
        <w:t>动表</w:t>
      </w:r>
      <w:r>
        <w:rPr>
          <w:rFonts w:hint="eastAsia" w:ascii="仿宋_GB2312" w:hAnsi="仿宋_GB2312" w:eastAsia="仿宋_GB2312" w:cs="___WRD_EMBED_SUB_41"/>
          <w:b w:val="0"/>
          <w:snapToGrid w:val="0"/>
          <w:kern w:val="0"/>
          <w:sz w:val="32"/>
          <w:szCs w:val="32"/>
          <w:lang w:eastAsia="zh-CN"/>
        </w:rPr>
        <w:t>（</w:t>
      </w:r>
      <w:r>
        <w:rPr>
          <w:rFonts w:hint="eastAsia" w:ascii="仿宋_GB2312" w:hAnsi="仿宋_GB2312" w:eastAsia="仿宋_GB2312" w:cs="___WRD_EMBED_SUB_41"/>
          <w:b w:val="0"/>
          <w:snapToGrid w:val="0"/>
          <w:kern w:val="0"/>
          <w:sz w:val="32"/>
          <w:szCs w:val="32"/>
        </w:rPr>
        <w:t>若有）及其附</w:t>
      </w:r>
      <w:r>
        <w:rPr>
          <w:rFonts w:hint="eastAsia" w:ascii="仿宋_GB2312" w:hAnsi="仿宋_GB2312" w:eastAsia="仿宋_GB2312" w:cs="微软雅黑"/>
          <w:b w:val="0"/>
          <w:snapToGrid w:val="0"/>
          <w:kern w:val="0"/>
          <w:sz w:val="32"/>
          <w:szCs w:val="32"/>
        </w:rPr>
        <w:t>注</w:t>
      </w:r>
      <w:r>
        <w:rPr>
          <w:rFonts w:hint="eastAsia" w:ascii="仿宋_GB2312" w:hAnsi="仿宋_GB2312" w:eastAsia="仿宋_GB2312" w:cs="___WRD_EMBED_SUB_41"/>
          <w:b w:val="0"/>
          <w:snapToGrid w:val="0"/>
          <w:kern w:val="0"/>
          <w:sz w:val="32"/>
          <w:szCs w:val="32"/>
          <w:lang w:eastAsia="zh-CN"/>
        </w:rPr>
        <w:t>（</w:t>
      </w:r>
      <w:r>
        <w:rPr>
          <w:rFonts w:ascii="仿宋_GB2312" w:hAnsi="仿宋_GB2312" w:eastAsia="仿宋_GB2312" w:cs="仿宋_GB2312"/>
          <w:b w:val="0"/>
          <w:snapToGrid w:val="0"/>
          <w:kern w:val="0"/>
          <w:sz w:val="32"/>
          <w:szCs w:val="32"/>
        </w:rPr>
        <w:t>若有）</w:t>
      </w:r>
      <w:r>
        <w:rPr>
          <w:rFonts w:hint="eastAsia" w:ascii="仿宋_GB2312" w:hAnsi="仿宋_GB2312" w:eastAsia="仿宋_GB2312" w:cs="仿宋_GB2312"/>
          <w:b w:val="0"/>
          <w:snapToGrid w:val="0"/>
          <w:kern w:val="0"/>
          <w:sz w:val="32"/>
          <w:szCs w:val="32"/>
        </w:rPr>
        <w:t>”〕。</w:t>
      </w:r>
    </w:p>
    <w:p w14:paraId="78F4E1FF">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3）具有履行合同所必需的设备和专业技术能力</w:t>
      </w: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根据项目需求提供履行合同所必需的设备和专业技术能力的声明及证明材料）。</w:t>
      </w:r>
    </w:p>
    <w:p w14:paraId="14A1CDED">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4）有依法缴纳税收和社会保障资金的良好记录</w:t>
      </w: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提供参加本次政府采购活动前一年内任一个月的依法缴纳税收和社会保障资金的相关材料）。</w:t>
      </w:r>
    </w:p>
    <w:p w14:paraId="6703BBE5">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5）参加采购活动前一年内，在经营活动中没有重大违法记录</w:t>
      </w: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提供参加本次采购活动前</w:t>
      </w:r>
      <w:r>
        <w:rPr>
          <w:rFonts w:ascii="仿宋_GB2312" w:hAnsi="仿宋_GB2312" w:eastAsia="仿宋_GB2312" w:cs="仿宋_GB2312"/>
          <w:b w:val="0"/>
          <w:snapToGrid w:val="0"/>
          <w:kern w:val="0"/>
          <w:sz w:val="32"/>
          <w:szCs w:val="32"/>
        </w:rPr>
        <w:t>1</w:t>
      </w:r>
      <w:r>
        <w:rPr>
          <w:rFonts w:hint="eastAsia" w:ascii="仿宋_GB2312" w:hAnsi="仿宋_GB2312" w:eastAsia="仿宋_GB2312" w:cs="仿宋_GB2312"/>
          <w:b w:val="0"/>
          <w:snapToGrid w:val="0"/>
          <w:kern w:val="0"/>
          <w:sz w:val="32"/>
          <w:szCs w:val="32"/>
        </w:rPr>
        <w:t>年内在经营活动中没有违法记录的书面声明）。</w:t>
      </w:r>
    </w:p>
    <w:p w14:paraId="4BA1FB3A">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6）法律、行政法规规定的其他条件</w:t>
      </w: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提供项目实施所必须的</w:t>
      </w:r>
      <w:r>
        <w:rPr>
          <w:rFonts w:hint="eastAsia" w:ascii="仿宋_GB2312" w:hAnsi="仿宋_GB2312" w:eastAsia="仿宋_GB2312" w:cs="仿宋_GB2312"/>
          <w:b w:val="0"/>
          <w:snapToGrid w:val="0"/>
          <w:kern w:val="0"/>
          <w:sz w:val="32"/>
          <w:szCs w:val="32"/>
          <w:lang w:val="en-US" w:eastAsia="zh-CN"/>
        </w:rPr>
        <w:t>相关</w:t>
      </w:r>
      <w:r>
        <w:rPr>
          <w:rFonts w:hint="eastAsia" w:ascii="仿宋_GB2312" w:hAnsi="仿宋_GB2312" w:eastAsia="仿宋_GB2312" w:cs="仿宋_GB2312"/>
          <w:b w:val="0"/>
          <w:snapToGrid w:val="0"/>
          <w:kern w:val="0"/>
          <w:sz w:val="32"/>
          <w:szCs w:val="32"/>
        </w:rPr>
        <w:t>资质证明材料）。依法登记有效营业执照。</w:t>
      </w:r>
    </w:p>
    <w:p w14:paraId="471C467D">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outlineLvl w:val="1"/>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2.本项目不接受下列供应商：</w:t>
      </w:r>
    </w:p>
    <w:p w14:paraId="4E2009C7">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outlineLvl w:val="2"/>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1）联合体形式的供应商。</w:t>
      </w:r>
    </w:p>
    <w:p w14:paraId="100629B9">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2）供应商被“信用中国”网站</w:t>
      </w: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www.creditchina.gov.cn）、“中国政府采购网”</w:t>
      </w: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www.ccgp.gov.cn</w:t>
      </w: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列入失信被执行人、重</w:t>
      </w:r>
      <w:r>
        <w:rPr>
          <w:rFonts w:hint="eastAsia" w:ascii="仿宋_GB2312" w:hAnsi="仿宋_GB2312" w:eastAsia="仿宋_GB2312" w:cs="仿宋_GB2312"/>
          <w:b w:val="0"/>
          <w:snapToGrid w:val="0"/>
          <w:spacing w:val="6"/>
          <w:kern w:val="0"/>
          <w:sz w:val="32"/>
          <w:szCs w:val="32"/>
        </w:rPr>
        <w:t>大税收违法案件当事人名单、政府采购严重违法失信行为记录名</w:t>
      </w:r>
      <w:r>
        <w:rPr>
          <w:rFonts w:hint="eastAsia" w:ascii="仿宋_GB2312" w:hAnsi="仿宋_GB2312" w:eastAsia="仿宋_GB2312" w:cs="仿宋_GB2312"/>
          <w:b w:val="0"/>
          <w:snapToGrid w:val="0"/>
          <w:kern w:val="0"/>
          <w:sz w:val="32"/>
          <w:szCs w:val="32"/>
        </w:rPr>
        <w:t>单。</w:t>
      </w:r>
    </w:p>
    <w:p w14:paraId="15D9B2F6">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outlineLvl w:val="2"/>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3）供应商存在其它失信情况的。</w:t>
      </w:r>
    </w:p>
    <w:p w14:paraId="2FA36315">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outlineLvl w:val="3"/>
        <w:rPr>
          <w:rFonts w:hint="eastAsia" w:ascii="楷体_GB2312" w:hAnsi="楷体_GB2312" w:eastAsia="楷体_GB2312" w:cs="楷体_GB2312"/>
          <w:b/>
          <w:bCs w:val="0"/>
          <w:snapToGrid w:val="0"/>
          <w:kern w:val="0"/>
          <w:sz w:val="32"/>
          <w:szCs w:val="32"/>
        </w:rPr>
      </w:pPr>
      <w:r>
        <w:rPr>
          <w:rFonts w:hint="eastAsia" w:ascii="楷体_GB2312" w:hAnsi="楷体_GB2312" w:eastAsia="楷体_GB2312" w:cs="楷体_GB2312"/>
          <w:b/>
          <w:bCs w:val="0"/>
          <w:snapToGrid w:val="0"/>
          <w:kern w:val="0"/>
          <w:sz w:val="32"/>
          <w:szCs w:val="32"/>
          <w:lang w:eastAsia="zh-CN"/>
        </w:rPr>
        <w:t>（</w:t>
      </w:r>
      <w:r>
        <w:rPr>
          <w:rFonts w:hint="eastAsia" w:ascii="楷体_GB2312" w:hAnsi="楷体_GB2312" w:eastAsia="楷体_GB2312" w:cs="楷体_GB2312"/>
          <w:b/>
          <w:bCs w:val="0"/>
          <w:snapToGrid w:val="0"/>
          <w:kern w:val="0"/>
          <w:sz w:val="32"/>
          <w:szCs w:val="32"/>
        </w:rPr>
        <w:t>三）投标须知</w:t>
      </w:r>
    </w:p>
    <w:bookmarkEnd w:id="0"/>
    <w:bookmarkEnd w:id="1"/>
    <w:p w14:paraId="57B2C219">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1.各供应商填列价格以人民币为单位，须包括完成本项目所涉及的一切费用。</w:t>
      </w:r>
    </w:p>
    <w:p w14:paraId="79B85302">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2.</w:t>
      </w:r>
      <w:bookmarkStart w:id="2" w:name="_Toc498001261"/>
      <w:bookmarkStart w:id="3" w:name="_Toc498001360"/>
      <w:r>
        <w:rPr>
          <w:rFonts w:hint="eastAsia" w:ascii="仿宋_GB2312" w:hAnsi="仿宋_GB2312" w:eastAsia="仿宋_GB2312" w:cs="仿宋_GB2312"/>
          <w:b w:val="0"/>
          <w:snapToGrid w:val="0"/>
          <w:kern w:val="0"/>
          <w:sz w:val="32"/>
          <w:szCs w:val="32"/>
        </w:rPr>
        <w:t>本项目</w:t>
      </w:r>
      <w:r>
        <w:rPr>
          <w:rFonts w:ascii="仿宋_GB2312" w:hAnsi="仿宋_GB2312" w:eastAsia="仿宋_GB2312" w:cs="仿宋_GB2312"/>
          <w:b w:val="0"/>
          <w:snapToGrid w:val="0"/>
          <w:kern w:val="0"/>
          <w:sz w:val="32"/>
          <w:szCs w:val="32"/>
        </w:rPr>
        <w:t>服务</w:t>
      </w:r>
      <w:r>
        <w:rPr>
          <w:rFonts w:hint="eastAsia" w:ascii="仿宋_GB2312" w:hAnsi="仿宋_GB2312" w:eastAsia="仿宋_GB2312" w:cs="仿宋_GB2312"/>
          <w:b w:val="0"/>
          <w:snapToGrid w:val="0"/>
          <w:kern w:val="0"/>
          <w:sz w:val="32"/>
          <w:szCs w:val="32"/>
          <w:lang w:eastAsia="zh-CN"/>
        </w:rPr>
        <w:t>期限十二个月</w:t>
      </w:r>
      <w:r>
        <w:rPr>
          <w:rFonts w:hint="eastAsia" w:ascii="仿宋_GB2312" w:hAnsi="仿宋_GB2312" w:eastAsia="仿宋_GB2312" w:cs="仿宋_GB2312"/>
          <w:b w:val="0"/>
          <w:snapToGrid w:val="0"/>
          <w:kern w:val="0"/>
          <w:sz w:val="32"/>
          <w:szCs w:val="32"/>
        </w:rPr>
        <w:t>，</w:t>
      </w:r>
      <w:r>
        <w:rPr>
          <w:rFonts w:hint="eastAsia" w:ascii="仿宋_GB2312" w:hAnsi="仿宋_GB2312" w:eastAsia="仿宋_GB2312" w:cs="微软雅黑"/>
          <w:b w:val="0"/>
          <w:snapToGrid w:val="0"/>
          <w:kern w:val="0"/>
          <w:sz w:val="32"/>
          <w:szCs w:val="32"/>
        </w:rPr>
        <w:t>最高限价</w:t>
      </w:r>
      <w:r>
        <w:rPr>
          <w:rFonts w:hint="eastAsia" w:ascii="仿宋_GB2312" w:hAnsi="仿宋_GB2312" w:eastAsia="仿宋_GB2312" w:cs="仿宋_GB2312"/>
          <w:b w:val="0"/>
          <w:snapToGrid w:val="0"/>
          <w:kern w:val="0"/>
          <w:sz w:val="32"/>
          <w:szCs w:val="32"/>
        </w:rPr>
        <w:t>4</w:t>
      </w:r>
      <w:r>
        <w:rPr>
          <w:rFonts w:hint="eastAsia" w:ascii="仿宋_GB2312" w:hAnsi="仿宋_GB2312" w:eastAsia="仿宋_GB2312" w:cs="仿宋_GB2312"/>
          <w:b w:val="0"/>
          <w:snapToGrid w:val="0"/>
          <w:kern w:val="0"/>
          <w:sz w:val="32"/>
          <w:szCs w:val="32"/>
          <w:lang w:val="en-US" w:eastAsia="zh-CN"/>
        </w:rPr>
        <w:t>7</w:t>
      </w:r>
      <w:r>
        <w:rPr>
          <w:rFonts w:hint="eastAsia" w:ascii="仿宋_GB2312" w:hAnsi="仿宋_GB2312" w:eastAsia="仿宋_GB2312" w:cs="仿宋_GB2312"/>
          <w:b w:val="0"/>
          <w:snapToGrid w:val="0"/>
          <w:kern w:val="0"/>
          <w:sz w:val="32"/>
          <w:szCs w:val="32"/>
        </w:rPr>
        <w:t>万元。</w:t>
      </w:r>
    </w:p>
    <w:p w14:paraId="0572EB2B">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3.按综合评分法评定。</w:t>
      </w:r>
    </w:p>
    <w:p w14:paraId="63F72BF1">
      <w:pPr>
        <w:keepNext w:val="0"/>
        <w:keepLines w:val="0"/>
        <w:pageBreakBefore w:val="0"/>
        <w:widowControl w:val="0"/>
        <w:kinsoku/>
        <w:wordWrap/>
        <w:overflowPunct w:val="0"/>
        <w:topLinePunct w:val="0"/>
        <w:autoSpaceDE/>
        <w:autoSpaceDN/>
        <w:bidi w:val="0"/>
        <w:adjustRightInd w:val="0"/>
        <w:snapToGrid w:val="0"/>
        <w:spacing w:line="576" w:lineRule="exact"/>
        <w:ind w:firstLine="664" w:firstLineChars="200"/>
        <w:jc w:val="both"/>
        <w:textAlignment w:val="auto"/>
        <w:rPr>
          <w:rFonts w:ascii="仿宋_GB2312" w:hAnsi="仿宋_GB2312" w:eastAsia="仿宋_GB2312" w:cs="仿宋_GB2312"/>
          <w:b w:val="0"/>
          <w:snapToGrid w:val="0"/>
          <w:spacing w:val="6"/>
          <w:kern w:val="0"/>
          <w:sz w:val="32"/>
          <w:szCs w:val="32"/>
        </w:rPr>
      </w:pPr>
      <w:r>
        <w:rPr>
          <w:rFonts w:hint="eastAsia" w:ascii="仿宋_GB2312" w:hAnsi="仿宋_GB2312" w:eastAsia="仿宋_GB2312" w:cs="仿宋_GB2312"/>
          <w:b w:val="0"/>
          <w:snapToGrid w:val="0"/>
          <w:spacing w:val="6"/>
          <w:kern w:val="0"/>
          <w:sz w:val="32"/>
          <w:szCs w:val="32"/>
        </w:rPr>
        <w:t>4.本次采购为一次采购一年，实行一年一考核一签合同的办法。</w:t>
      </w:r>
    </w:p>
    <w:p w14:paraId="455FCE83">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outlineLvl w:val="3"/>
        <w:rPr>
          <w:rFonts w:hint="eastAsia" w:ascii="楷体_GB2312" w:hAnsi="楷体_GB2312" w:eastAsia="楷体_GB2312" w:cs="楷体_GB2312"/>
          <w:b/>
          <w:bCs w:val="0"/>
          <w:snapToGrid w:val="0"/>
          <w:kern w:val="0"/>
          <w:sz w:val="32"/>
          <w:szCs w:val="32"/>
          <w:lang w:eastAsia="zh-CN"/>
        </w:rPr>
      </w:pPr>
      <w:r>
        <w:rPr>
          <w:rFonts w:hint="eastAsia" w:ascii="楷体_GB2312" w:hAnsi="楷体_GB2312" w:eastAsia="楷体_GB2312" w:cs="楷体_GB2312"/>
          <w:b/>
          <w:bCs w:val="0"/>
          <w:snapToGrid w:val="0"/>
          <w:kern w:val="0"/>
          <w:sz w:val="32"/>
          <w:szCs w:val="32"/>
          <w:lang w:eastAsia="zh-CN"/>
        </w:rPr>
        <w:t>（四）投标</w:t>
      </w:r>
      <w:bookmarkEnd w:id="2"/>
      <w:bookmarkEnd w:id="3"/>
      <w:r>
        <w:rPr>
          <w:rFonts w:hint="eastAsia" w:ascii="楷体_GB2312" w:hAnsi="楷体_GB2312" w:eastAsia="楷体_GB2312" w:cs="楷体_GB2312"/>
          <w:b/>
          <w:bCs w:val="0"/>
          <w:snapToGrid w:val="0"/>
          <w:kern w:val="0"/>
          <w:sz w:val="32"/>
          <w:szCs w:val="32"/>
          <w:lang w:eastAsia="zh-CN"/>
        </w:rPr>
        <w:t>要求</w:t>
      </w:r>
    </w:p>
    <w:p w14:paraId="4623F8E3">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供应商应</w:t>
      </w:r>
      <w:r>
        <w:rPr>
          <w:rFonts w:hint="eastAsia" w:ascii="仿宋_GB2312" w:hAnsi="仿宋_GB2312" w:eastAsia="仿宋_GB2312" w:cs="仿宋_GB2312"/>
          <w:b w:val="0"/>
          <w:snapToGrid w:val="0"/>
          <w:kern w:val="0"/>
          <w:sz w:val="32"/>
          <w:szCs w:val="32"/>
          <w:lang w:eastAsia="zh-CN"/>
        </w:rPr>
        <w:t>仔细阅读</w:t>
      </w:r>
      <w:r>
        <w:rPr>
          <w:rFonts w:hint="eastAsia" w:ascii="仿宋_GB2312" w:hAnsi="仿宋_GB2312" w:eastAsia="仿宋_GB2312" w:cs="仿宋_GB2312"/>
          <w:b w:val="0"/>
          <w:snapToGrid w:val="0"/>
          <w:kern w:val="0"/>
          <w:sz w:val="32"/>
          <w:szCs w:val="32"/>
        </w:rPr>
        <w:t>本项目说明及要求的所有内容，按照要求提交响应文件。响应文件应对本项目的要求做出实质性响应，并对所提供的证明或佐证材料真实性负责，提供虚假材料谋取成交的其报价无效。响应文件应当包括但不限于以下内容：</w:t>
      </w:r>
    </w:p>
    <w:p w14:paraId="6D6598C8">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outlineLvl w:val="1"/>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1.商务文件</w:t>
      </w:r>
    </w:p>
    <w:p w14:paraId="0C78040B">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1）有关承诺函；</w:t>
      </w:r>
    </w:p>
    <w:p w14:paraId="68631516">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2）报价单；</w:t>
      </w:r>
    </w:p>
    <w:p w14:paraId="2934AFDC">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3）营业执照</w:t>
      </w: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法人证书</w:t>
      </w: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w:t>
      </w:r>
    </w:p>
    <w:p w14:paraId="40A55780">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4）法定代表人授权委托书；</w:t>
      </w:r>
    </w:p>
    <w:p w14:paraId="0231D398">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5）法定代表人有效身份证复印件；</w:t>
      </w:r>
    </w:p>
    <w:p w14:paraId="20D9A1F1">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6）委托代理人有效身份证复印件；</w:t>
      </w:r>
    </w:p>
    <w:p w14:paraId="58EA0D99">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7）信用、财务状况报告、纳税、社保等良好记录证明以及履行合同</w:t>
      </w:r>
      <w:r>
        <w:rPr>
          <w:rFonts w:hint="eastAsia" w:ascii="仿宋_GB2312" w:hAnsi="仿宋_GB2312" w:eastAsia="仿宋_GB2312" w:cs="仿宋_GB2312"/>
          <w:b w:val="0"/>
          <w:snapToGrid w:val="0"/>
          <w:kern w:val="0"/>
          <w:sz w:val="32"/>
          <w:szCs w:val="32"/>
          <w:lang w:eastAsia="zh-CN"/>
        </w:rPr>
        <w:t>所必需的</w:t>
      </w:r>
      <w:r>
        <w:rPr>
          <w:rFonts w:hint="eastAsia" w:ascii="仿宋_GB2312" w:hAnsi="仿宋_GB2312" w:eastAsia="仿宋_GB2312" w:cs="仿宋_GB2312"/>
          <w:b w:val="0"/>
          <w:snapToGrid w:val="0"/>
          <w:kern w:val="0"/>
          <w:sz w:val="32"/>
          <w:szCs w:val="32"/>
        </w:rPr>
        <w:t>设备和专业技术能力等证明材料。</w:t>
      </w:r>
    </w:p>
    <w:p w14:paraId="67D804DF">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outlineLvl w:val="1"/>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2.技术文件</w:t>
      </w:r>
    </w:p>
    <w:p w14:paraId="591C2245">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1）项目实施</w:t>
      </w:r>
      <w:r>
        <w:rPr>
          <w:rFonts w:hint="eastAsia" w:ascii="仿宋_GB2312" w:hAnsi="仿宋_GB2312" w:eastAsia="仿宋_GB2312" w:cs="Calibri"/>
          <w:b w:val="0"/>
          <w:snapToGrid w:val="0"/>
          <w:kern w:val="0"/>
          <w:sz w:val="32"/>
          <w:szCs w:val="32"/>
        </w:rPr>
        <w:t>服务</w:t>
      </w:r>
      <w:r>
        <w:rPr>
          <w:rFonts w:hint="eastAsia" w:ascii="仿宋_GB2312" w:hAnsi="仿宋_GB2312" w:eastAsia="仿宋_GB2312" w:cs="仿宋_GB2312"/>
          <w:b w:val="0"/>
          <w:snapToGrid w:val="0"/>
          <w:kern w:val="0"/>
          <w:sz w:val="32"/>
          <w:szCs w:val="32"/>
        </w:rPr>
        <w:t>方案；</w:t>
      </w:r>
    </w:p>
    <w:p w14:paraId="7C615BCD">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2）供应商认为应提交的其他文件。</w:t>
      </w:r>
      <w:bookmarkStart w:id="4" w:name="_Toc498001362"/>
      <w:bookmarkStart w:id="5" w:name="_Toc498001263"/>
    </w:p>
    <w:p w14:paraId="5E1143A0">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snapToGrid w:val="0"/>
          <w:kern w:val="0"/>
          <w:sz w:val="32"/>
          <w:szCs w:val="32"/>
        </w:rPr>
      </w:pPr>
      <w:r>
        <w:rPr>
          <w:rFonts w:hint="eastAsia" w:ascii="黑体" w:hAnsi="黑体" w:eastAsia="黑体" w:cs="黑体"/>
          <w:b w:val="0"/>
          <w:snapToGrid w:val="0"/>
          <w:kern w:val="0"/>
          <w:sz w:val="32"/>
          <w:szCs w:val="32"/>
        </w:rPr>
        <w:t>二、项目内容及具体要求</w:t>
      </w:r>
      <w:bookmarkEnd w:id="4"/>
      <w:bookmarkEnd w:id="5"/>
    </w:p>
    <w:p w14:paraId="18FE1602">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outlineLvl w:val="1"/>
        <w:rPr>
          <w:rFonts w:hint="eastAsia" w:ascii="楷体_GB2312" w:hAnsi="楷体_GB2312" w:eastAsia="楷体_GB2312" w:cs="楷体_GB2312"/>
          <w:b/>
          <w:bCs w:val="0"/>
          <w:snapToGrid w:val="0"/>
          <w:kern w:val="0"/>
          <w:sz w:val="32"/>
          <w:szCs w:val="32"/>
        </w:rPr>
      </w:pPr>
      <w:bookmarkStart w:id="6" w:name="_Toc498001363"/>
      <w:bookmarkStart w:id="7" w:name="_Toc386100207"/>
      <w:bookmarkStart w:id="8" w:name="_Toc333485787"/>
      <w:bookmarkStart w:id="9" w:name="_Toc455746732"/>
      <w:bookmarkStart w:id="10" w:name="_Toc366651467"/>
      <w:bookmarkStart w:id="11" w:name="_Toc498001264"/>
      <w:bookmarkStart w:id="12" w:name="_Toc320803478"/>
      <w:bookmarkStart w:id="13" w:name="_Toc330549050"/>
      <w:bookmarkStart w:id="14" w:name="_Toc332898723"/>
      <w:bookmarkStart w:id="15" w:name="_Toc326331732"/>
      <w:bookmarkStart w:id="16" w:name="_Toc326331734"/>
      <w:bookmarkStart w:id="17" w:name="_Toc333485789"/>
      <w:bookmarkStart w:id="18" w:name="_Toc330549052"/>
      <w:bookmarkStart w:id="19" w:name="_Toc378522713"/>
      <w:bookmarkStart w:id="20" w:name="_Toc375925092"/>
      <w:bookmarkStart w:id="21" w:name="_Toc330451571"/>
      <w:bookmarkStart w:id="22" w:name="_Toc325446792"/>
      <w:bookmarkStart w:id="23" w:name="_Toc325981871"/>
      <w:bookmarkStart w:id="24" w:name="_Toc347903956"/>
      <w:bookmarkStart w:id="25" w:name="_Toc328999466"/>
      <w:bookmarkStart w:id="26" w:name="_Toc337546423"/>
      <w:bookmarkStart w:id="27" w:name="_Toc366651469"/>
      <w:bookmarkStart w:id="28" w:name="_Toc325446794"/>
      <w:r>
        <w:rPr>
          <w:rFonts w:hint="eastAsia" w:ascii="楷体_GB2312" w:hAnsi="楷体_GB2312" w:eastAsia="楷体_GB2312" w:cs="楷体_GB2312"/>
          <w:b/>
          <w:bCs w:val="0"/>
          <w:snapToGrid w:val="0"/>
          <w:kern w:val="0"/>
          <w:sz w:val="32"/>
          <w:szCs w:val="32"/>
          <w:lang w:eastAsia="zh-CN"/>
        </w:rPr>
        <w:t>（</w:t>
      </w:r>
      <w:r>
        <w:rPr>
          <w:rFonts w:hint="eastAsia" w:ascii="楷体_GB2312" w:hAnsi="楷体_GB2312" w:eastAsia="楷体_GB2312" w:cs="楷体_GB2312"/>
          <w:b/>
          <w:bCs w:val="0"/>
          <w:snapToGrid w:val="0"/>
          <w:kern w:val="0"/>
          <w:sz w:val="32"/>
          <w:szCs w:val="32"/>
        </w:rPr>
        <w:t>一）项目概述</w:t>
      </w:r>
      <w:bookmarkEnd w:id="6"/>
      <w:bookmarkEnd w:id="7"/>
      <w:bookmarkEnd w:id="8"/>
      <w:bookmarkEnd w:id="9"/>
      <w:bookmarkEnd w:id="10"/>
      <w:bookmarkEnd w:id="11"/>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7EE962FA">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宋体"/>
          <w:b w:val="0"/>
          <w:i w:val="0"/>
          <w:iCs w:val="0"/>
          <w:snapToGrid w:val="0"/>
          <w:color w:val="000000"/>
          <w:kern w:val="0"/>
          <w:sz w:val="32"/>
          <w:szCs w:val="32"/>
          <w:lang w:val="en-US" w:eastAsia="zh-CN"/>
        </w:rPr>
      </w:pPr>
      <w:bookmarkStart w:id="29" w:name="_Toc498001265"/>
      <w:bookmarkStart w:id="30" w:name="_Toc498001364"/>
      <w:bookmarkStart w:id="31" w:name="_Toc351982587"/>
      <w:bookmarkStart w:id="32" w:name="_Toc362425411"/>
      <w:bookmarkStart w:id="33" w:name="_Toc363110617"/>
      <w:r>
        <w:rPr>
          <w:rFonts w:hint="eastAsia" w:ascii="仿宋_GB2312" w:hAnsi="仿宋_GB2312" w:eastAsia="仿宋_GB2312" w:cs="仿宋_GB2312"/>
          <w:b w:val="0"/>
          <w:i w:val="0"/>
          <w:caps w:val="0"/>
          <w:snapToGrid w:val="0"/>
          <w:color w:val="333333"/>
          <w:spacing w:val="0"/>
          <w:kern w:val="0"/>
          <w:sz w:val="32"/>
          <w:szCs w:val="32"/>
          <w:shd w:val="clear" w:fill="FFFFFF"/>
        </w:rPr>
        <w:t>地理标志产品，是指产自特定地域，所具有的质量、声誉或者其他特性本质上取决于该产地的自然因素、人文因素的产品。</w:t>
      </w:r>
      <w:r>
        <w:rPr>
          <w:rFonts w:hint="eastAsia" w:ascii="仿宋_GB2312" w:hAnsi="仿宋_GB2312" w:eastAsia="仿宋_GB2312" w:cs="微软雅黑"/>
          <w:b w:val="0"/>
          <w:snapToGrid w:val="0"/>
          <w:kern w:val="0"/>
          <w:sz w:val="32"/>
          <w:szCs w:val="32"/>
        </w:rPr>
        <w:t>随着国家乡村振兴号角的全面推进，地理标志已成为助力地方特色经济发展的重要抓手。近年来，福建省充分挖掘地理标志地标资源，</w:t>
      </w:r>
      <w:r>
        <w:rPr>
          <w:rFonts w:ascii="仿宋_GB2312" w:hAnsi="仿宋_GB2312" w:eastAsia="仿宋_GB2312" w:cs="微软雅黑"/>
          <w:b w:val="0"/>
          <w:snapToGrid w:val="0"/>
          <w:kern w:val="0"/>
          <w:sz w:val="32"/>
          <w:szCs w:val="32"/>
        </w:rPr>
        <w:t>为涉农组织注册地理标志地标提供快速服务，加快推动区域品牌的注册和运用，取得显著成效。</w:t>
      </w:r>
      <w:r>
        <w:rPr>
          <w:rFonts w:hint="eastAsia" w:ascii="仿宋_GB2312" w:hAnsi="仿宋_GB2312" w:eastAsia="仿宋_GB2312" w:cs="微软雅黑"/>
          <w:b w:val="0"/>
          <w:snapToGrid w:val="0"/>
          <w:kern w:val="0"/>
          <w:sz w:val="32"/>
          <w:szCs w:val="32"/>
        </w:rPr>
        <w:t>基于当前地理标志运用市场的客观规律，对网络市场交易领域的监管，福建省市场监督管理局引入电子取证，打造服务于全省的</w:t>
      </w:r>
      <w:r>
        <w:rPr>
          <w:rFonts w:ascii="仿宋_GB2312" w:hAnsi="仿宋_GB2312" w:eastAsia="仿宋_GB2312" w:cs="微软雅黑"/>
          <w:b w:val="0"/>
          <w:snapToGrid w:val="0"/>
          <w:kern w:val="0"/>
          <w:sz w:val="32"/>
          <w:szCs w:val="32"/>
        </w:rPr>
        <w:t>地理标志注册培育、使用管理、维权保护、监测处置等地标监管全生命周期的省级</w:t>
      </w:r>
      <w:r>
        <w:rPr>
          <w:rFonts w:hint="eastAsia" w:ascii="仿宋_GB2312" w:hAnsi="仿宋_GB2312" w:eastAsia="仿宋_GB2312" w:cs="微软雅黑"/>
          <w:b w:val="0"/>
          <w:snapToGrid w:val="0"/>
          <w:kern w:val="0"/>
          <w:sz w:val="32"/>
          <w:szCs w:val="32"/>
        </w:rPr>
        <w:t>监管</w:t>
      </w:r>
      <w:r>
        <w:rPr>
          <w:rFonts w:ascii="仿宋_GB2312" w:hAnsi="仿宋_GB2312" w:eastAsia="仿宋_GB2312" w:cs="微软雅黑"/>
          <w:b w:val="0"/>
          <w:snapToGrid w:val="0"/>
          <w:kern w:val="0"/>
          <w:sz w:val="32"/>
          <w:szCs w:val="32"/>
        </w:rPr>
        <w:t>服务</w:t>
      </w:r>
      <w:r>
        <w:rPr>
          <w:rFonts w:hint="eastAsia" w:ascii="仿宋_GB2312" w:hAnsi="仿宋_GB2312" w:eastAsia="仿宋_GB2312" w:cs="微软雅黑"/>
          <w:b w:val="0"/>
          <w:snapToGrid w:val="0"/>
          <w:kern w:val="0"/>
          <w:sz w:val="32"/>
          <w:szCs w:val="32"/>
          <w:lang w:eastAsia="zh-CN"/>
        </w:rPr>
        <w:t>。</w:t>
      </w:r>
      <w:r>
        <w:rPr>
          <w:rFonts w:hint="eastAsia" w:ascii="仿宋_GB2312" w:hAnsi="仿宋_GB2312" w:eastAsia="仿宋_GB2312" w:cs="微软雅黑"/>
          <w:b w:val="0"/>
          <w:snapToGrid w:val="0"/>
          <w:kern w:val="0"/>
          <w:sz w:val="32"/>
          <w:szCs w:val="32"/>
          <w:lang w:val="en-US" w:eastAsia="zh-CN"/>
        </w:rPr>
        <w:t>此外，</w:t>
      </w:r>
      <w:r>
        <w:rPr>
          <w:rFonts w:hint="eastAsia" w:ascii="仿宋_GB2312" w:hAnsi="仿宋_GB2312" w:eastAsia="仿宋_GB2312" w:cs="微软雅黑"/>
          <w:b w:val="0"/>
          <w:i w:val="0"/>
          <w:iCs w:val="0"/>
          <w:snapToGrid w:val="0"/>
          <w:color w:val="auto"/>
          <w:kern w:val="0"/>
          <w:sz w:val="32"/>
          <w:szCs w:val="32"/>
          <w:lang w:val="en-US" w:eastAsia="zh-CN"/>
        </w:rPr>
        <w:t>为有效促进地理标志运用促进工作，通过协同加强商标代理信用监管，促进</w:t>
      </w:r>
      <w:r>
        <w:rPr>
          <w:rFonts w:hint="eastAsia" w:ascii="仿宋_GB2312" w:hAnsi="仿宋_GB2312" w:eastAsia="仿宋_GB2312" w:cs="微软雅黑"/>
          <w:b w:val="0"/>
          <w:i w:val="0"/>
          <w:iCs w:val="0"/>
          <w:snapToGrid w:val="0"/>
          <w:color w:val="auto"/>
          <w:kern w:val="0"/>
          <w:sz w:val="32"/>
          <w:szCs w:val="32"/>
        </w:rPr>
        <w:t>商标代理机构、商标代理从业人员依法诚信执业</w:t>
      </w:r>
      <w:r>
        <w:rPr>
          <w:rFonts w:hint="eastAsia" w:ascii="仿宋_GB2312" w:hAnsi="仿宋_GB2312" w:eastAsia="仿宋_GB2312" w:cs="微软雅黑"/>
          <w:b w:val="0"/>
          <w:i w:val="0"/>
          <w:iCs w:val="0"/>
          <w:snapToGrid w:val="0"/>
          <w:color w:val="auto"/>
          <w:kern w:val="0"/>
          <w:sz w:val="32"/>
          <w:szCs w:val="32"/>
          <w:lang w:eastAsia="zh-CN"/>
        </w:rPr>
        <w:t>。</w:t>
      </w:r>
      <w:r>
        <w:rPr>
          <w:rFonts w:hint="eastAsia" w:ascii="仿宋_GB2312" w:hAnsi="仿宋_GB2312" w:eastAsia="仿宋_GB2312" w:cs="微软雅黑"/>
          <w:b w:val="0"/>
          <w:snapToGrid w:val="0"/>
          <w:kern w:val="0"/>
          <w:sz w:val="32"/>
          <w:szCs w:val="32"/>
        </w:rPr>
        <w:t>切实保护消费者权益，营造良好营商环境，促进福建省网络经济持续健康快速发展。</w:t>
      </w:r>
    </w:p>
    <w:p w14:paraId="6EA93ED4">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outlineLvl w:val="1"/>
        <w:rPr>
          <w:rFonts w:hint="eastAsia" w:ascii="楷体_GB2312" w:hAnsi="楷体_GB2312" w:eastAsia="楷体_GB2312" w:cs="楷体_GB2312"/>
          <w:b/>
          <w:bCs w:val="0"/>
          <w:snapToGrid w:val="0"/>
          <w:kern w:val="0"/>
          <w:sz w:val="32"/>
          <w:szCs w:val="32"/>
          <w:lang w:eastAsia="zh-CN"/>
        </w:rPr>
      </w:pPr>
      <w:r>
        <w:rPr>
          <w:rFonts w:hint="eastAsia" w:ascii="楷体_GB2312" w:hAnsi="楷体_GB2312" w:eastAsia="楷体_GB2312" w:cs="楷体_GB2312"/>
          <w:b/>
          <w:bCs w:val="0"/>
          <w:snapToGrid w:val="0"/>
          <w:kern w:val="0"/>
          <w:sz w:val="32"/>
          <w:szCs w:val="32"/>
          <w:lang w:eastAsia="zh-CN"/>
        </w:rPr>
        <w:t>（二）项目技术要求</w:t>
      </w:r>
      <w:bookmarkEnd w:id="29"/>
      <w:bookmarkEnd w:id="30"/>
    </w:p>
    <w:p w14:paraId="371BF8FB">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outlineLvl w:val="2"/>
        <w:rPr>
          <w:rFonts w:hint="eastAsia" w:ascii="仿宋_GB2312" w:hAnsi="仿宋_GB2312" w:eastAsia="仿宋_GB2312" w:cs="仿宋_GB2312"/>
          <w:b/>
          <w:bCs/>
          <w:snapToGrid w:val="0"/>
          <w:kern w:val="0"/>
          <w:sz w:val="32"/>
          <w:szCs w:val="32"/>
          <w:lang w:eastAsia="zh-CN"/>
        </w:rPr>
      </w:pPr>
      <w:r>
        <w:rPr>
          <w:rFonts w:hint="eastAsia" w:ascii="仿宋_GB2312" w:hAnsi="仿宋_GB2312" w:eastAsia="仿宋_GB2312" w:cs="仿宋_GB2312"/>
          <w:b/>
          <w:bCs/>
          <w:snapToGrid w:val="0"/>
          <w:kern w:val="0"/>
          <w:sz w:val="32"/>
          <w:szCs w:val="32"/>
        </w:rPr>
        <w:t>1.</w:t>
      </w:r>
      <w:r>
        <w:rPr>
          <w:rFonts w:hint="eastAsia" w:ascii="仿宋_GB2312" w:hAnsi="仿宋_GB2312" w:eastAsia="仿宋_GB2312" w:cs="微软雅黑"/>
          <w:b/>
          <w:bCs/>
          <w:snapToGrid w:val="0"/>
          <w:kern w:val="0"/>
          <w:sz w:val="32"/>
          <w:szCs w:val="32"/>
        </w:rPr>
        <w:t>数</w:t>
      </w:r>
      <w:r>
        <w:rPr>
          <w:rFonts w:hint="eastAsia" w:ascii="仿宋_GB2312" w:hAnsi="仿宋_GB2312" w:eastAsia="仿宋_GB2312" w:cs="___WRD_EMBED_SUB_41"/>
          <w:b/>
          <w:bCs/>
          <w:snapToGrid w:val="0"/>
          <w:kern w:val="0"/>
          <w:sz w:val="32"/>
          <w:szCs w:val="32"/>
        </w:rPr>
        <w:t>据</w:t>
      </w:r>
      <w:r>
        <w:rPr>
          <w:rFonts w:hint="eastAsia" w:ascii="仿宋_GB2312" w:hAnsi="仿宋_GB2312" w:eastAsia="仿宋_GB2312" w:cs="微软雅黑"/>
          <w:b/>
          <w:bCs/>
          <w:snapToGrid w:val="0"/>
          <w:kern w:val="0"/>
          <w:sz w:val="32"/>
          <w:szCs w:val="32"/>
        </w:rPr>
        <w:t>归</w:t>
      </w:r>
      <w:r>
        <w:rPr>
          <w:rFonts w:hint="eastAsia" w:ascii="仿宋_GB2312" w:hAnsi="仿宋_GB2312" w:eastAsia="仿宋_GB2312" w:cs="___WRD_EMBED_SUB_41"/>
          <w:b/>
          <w:bCs/>
          <w:snapToGrid w:val="0"/>
          <w:kern w:val="0"/>
          <w:sz w:val="32"/>
          <w:szCs w:val="32"/>
        </w:rPr>
        <w:t>集</w:t>
      </w:r>
      <w:r>
        <w:rPr>
          <w:rFonts w:hint="eastAsia" w:ascii="仿宋_GB2312" w:hAnsi="仿宋_GB2312" w:eastAsia="仿宋_GB2312" w:cs="___WRD_EMBED_SUB_41"/>
          <w:b/>
          <w:bCs/>
          <w:snapToGrid w:val="0"/>
          <w:kern w:val="0"/>
          <w:sz w:val="32"/>
          <w:szCs w:val="32"/>
          <w:lang w:eastAsia="zh-CN"/>
        </w:rPr>
        <w:t>建档</w:t>
      </w:r>
    </w:p>
    <w:p w14:paraId="6B060876">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ascii="仿宋_GB2312" w:hAnsi="仿宋_GB2312" w:eastAsia="仿宋_GB2312" w:cs="___WRD_EMBED_SUB_41"/>
          <w:b w:val="0"/>
          <w:snapToGrid w:val="0"/>
          <w:kern w:val="0"/>
          <w:sz w:val="32"/>
          <w:szCs w:val="32"/>
        </w:rPr>
      </w:pPr>
      <w:r>
        <w:rPr>
          <w:rFonts w:hint="eastAsia" w:ascii="仿宋_GB2312" w:hAnsi="仿宋_GB2312" w:eastAsia="仿宋_GB2312" w:cs="微软雅黑"/>
          <w:b w:val="0"/>
          <w:snapToGrid w:val="0"/>
          <w:kern w:val="0"/>
          <w:sz w:val="32"/>
          <w:szCs w:val="32"/>
        </w:rPr>
        <w:t>结</w:t>
      </w:r>
      <w:r>
        <w:rPr>
          <w:rFonts w:hint="eastAsia" w:ascii="仿宋_GB2312" w:hAnsi="仿宋_GB2312" w:eastAsia="仿宋_GB2312" w:cs="___WRD_EMBED_SUB_41"/>
          <w:b w:val="0"/>
          <w:snapToGrid w:val="0"/>
          <w:kern w:val="0"/>
          <w:sz w:val="32"/>
          <w:szCs w:val="32"/>
        </w:rPr>
        <w:t>合</w:t>
      </w:r>
      <w:r>
        <w:rPr>
          <w:rFonts w:hint="eastAsia" w:ascii="仿宋_GB2312" w:hAnsi="仿宋_GB2312" w:eastAsia="仿宋_GB2312" w:cs="微软雅黑"/>
          <w:b w:val="0"/>
          <w:snapToGrid w:val="0"/>
          <w:kern w:val="0"/>
          <w:sz w:val="32"/>
          <w:szCs w:val="32"/>
        </w:rPr>
        <w:t>地</w:t>
      </w:r>
      <w:r>
        <w:rPr>
          <w:rFonts w:hint="eastAsia" w:ascii="仿宋_GB2312" w:hAnsi="仿宋_GB2312" w:eastAsia="仿宋_GB2312" w:cs="___WRD_EMBED_SUB_41"/>
          <w:b w:val="0"/>
          <w:snapToGrid w:val="0"/>
          <w:kern w:val="0"/>
          <w:sz w:val="32"/>
          <w:szCs w:val="32"/>
        </w:rPr>
        <w:t>理标</w:t>
      </w:r>
      <w:r>
        <w:rPr>
          <w:rFonts w:hint="eastAsia" w:ascii="仿宋_GB2312" w:hAnsi="仿宋_GB2312" w:eastAsia="仿宋_GB2312" w:cs="微软雅黑"/>
          <w:b w:val="0"/>
          <w:snapToGrid w:val="0"/>
          <w:kern w:val="0"/>
          <w:sz w:val="32"/>
          <w:szCs w:val="32"/>
        </w:rPr>
        <w:t>志</w:t>
      </w:r>
      <w:r>
        <w:rPr>
          <w:rFonts w:hint="eastAsia" w:ascii="仿宋_GB2312" w:hAnsi="仿宋_GB2312" w:eastAsia="仿宋_GB2312" w:cs="仿宋_GB2312"/>
          <w:b w:val="0"/>
          <w:snapToGrid w:val="0"/>
          <w:kern w:val="0"/>
          <w:sz w:val="32"/>
          <w:szCs w:val="32"/>
        </w:rPr>
        <w:t>的保</w:t>
      </w:r>
      <w:r>
        <w:rPr>
          <w:rFonts w:hint="eastAsia" w:ascii="仿宋_GB2312" w:hAnsi="仿宋_GB2312" w:eastAsia="仿宋_GB2312" w:cs="微软雅黑"/>
          <w:b w:val="0"/>
          <w:snapToGrid w:val="0"/>
          <w:kern w:val="0"/>
          <w:sz w:val="32"/>
          <w:szCs w:val="32"/>
        </w:rPr>
        <w:t>护</w:t>
      </w:r>
      <w:r>
        <w:rPr>
          <w:rFonts w:hint="eastAsia" w:ascii="仿宋_GB2312" w:hAnsi="仿宋_GB2312" w:eastAsia="仿宋_GB2312" w:cs="___WRD_EMBED_SUB_41"/>
          <w:b w:val="0"/>
          <w:snapToGrid w:val="0"/>
          <w:kern w:val="0"/>
          <w:sz w:val="32"/>
          <w:szCs w:val="32"/>
        </w:rPr>
        <w:t>及</w:t>
      </w:r>
      <w:r>
        <w:rPr>
          <w:rFonts w:hint="eastAsia" w:ascii="仿宋_GB2312" w:hAnsi="仿宋_GB2312" w:eastAsia="仿宋_GB2312" w:cs="微软雅黑"/>
          <w:b w:val="0"/>
          <w:snapToGrid w:val="0"/>
          <w:kern w:val="0"/>
          <w:sz w:val="32"/>
          <w:szCs w:val="32"/>
        </w:rPr>
        <w:t>运</w:t>
      </w:r>
      <w:r>
        <w:rPr>
          <w:rFonts w:hint="eastAsia" w:ascii="仿宋_GB2312" w:hAnsi="仿宋_GB2312" w:eastAsia="仿宋_GB2312" w:cs="___WRD_EMBED_SUB_41"/>
          <w:b w:val="0"/>
          <w:snapToGrid w:val="0"/>
          <w:kern w:val="0"/>
          <w:sz w:val="32"/>
          <w:szCs w:val="32"/>
        </w:rPr>
        <w:t>用特</w:t>
      </w:r>
      <w:r>
        <w:rPr>
          <w:rFonts w:hint="eastAsia" w:ascii="仿宋_GB2312" w:hAnsi="仿宋_GB2312" w:eastAsia="仿宋_GB2312" w:cs="微软雅黑"/>
          <w:b w:val="0"/>
          <w:snapToGrid w:val="0"/>
          <w:kern w:val="0"/>
          <w:sz w:val="32"/>
          <w:szCs w:val="32"/>
        </w:rPr>
        <w:t>点</w:t>
      </w:r>
      <w:r>
        <w:rPr>
          <w:rFonts w:hint="eastAsia" w:ascii="仿宋_GB2312" w:hAnsi="仿宋_GB2312" w:eastAsia="仿宋_GB2312" w:cs="___WRD_EMBED_SUB_41"/>
          <w:b w:val="0"/>
          <w:snapToGrid w:val="0"/>
          <w:kern w:val="0"/>
          <w:sz w:val="32"/>
          <w:szCs w:val="32"/>
        </w:rPr>
        <w:t>，</w:t>
      </w:r>
      <w:r>
        <w:rPr>
          <w:rFonts w:hint="eastAsia" w:ascii="仿宋_GB2312" w:hAnsi="仿宋_GB2312" w:eastAsia="仿宋_GB2312" w:cs="仿宋_GB2312"/>
          <w:b w:val="0"/>
          <w:snapToGrid w:val="0"/>
          <w:kern w:val="0"/>
          <w:sz w:val="32"/>
          <w:szCs w:val="32"/>
        </w:rPr>
        <w:t>建立</w:t>
      </w:r>
      <w:r>
        <w:rPr>
          <w:rFonts w:hint="eastAsia" w:ascii="仿宋_GB2312" w:hAnsi="仿宋_GB2312" w:eastAsia="仿宋_GB2312" w:cs="微软雅黑"/>
          <w:b w:val="0"/>
          <w:snapToGrid w:val="0"/>
          <w:kern w:val="0"/>
          <w:sz w:val="32"/>
          <w:szCs w:val="32"/>
        </w:rPr>
        <w:t>地</w:t>
      </w:r>
      <w:r>
        <w:rPr>
          <w:rFonts w:hint="eastAsia" w:ascii="仿宋_GB2312" w:hAnsi="仿宋_GB2312" w:eastAsia="仿宋_GB2312" w:cs="___WRD_EMBED_SUB_41"/>
          <w:b w:val="0"/>
          <w:snapToGrid w:val="0"/>
          <w:kern w:val="0"/>
          <w:sz w:val="32"/>
          <w:szCs w:val="32"/>
        </w:rPr>
        <w:t>理标</w:t>
      </w:r>
      <w:r>
        <w:rPr>
          <w:rFonts w:hint="eastAsia" w:ascii="仿宋_GB2312" w:hAnsi="仿宋_GB2312" w:eastAsia="仿宋_GB2312" w:cs="微软雅黑"/>
          <w:b w:val="0"/>
          <w:snapToGrid w:val="0"/>
          <w:kern w:val="0"/>
          <w:sz w:val="32"/>
          <w:szCs w:val="32"/>
        </w:rPr>
        <w:t>志</w:t>
      </w:r>
      <w:r>
        <w:rPr>
          <w:rFonts w:hint="eastAsia" w:ascii="仿宋_GB2312" w:hAnsi="仿宋_GB2312" w:eastAsia="仿宋_GB2312" w:cs="___WRD_EMBED_SUB_41"/>
          <w:b w:val="0"/>
          <w:snapToGrid w:val="0"/>
          <w:kern w:val="0"/>
          <w:sz w:val="32"/>
          <w:szCs w:val="32"/>
        </w:rPr>
        <w:t>商标</w:t>
      </w:r>
      <w:r>
        <w:rPr>
          <w:rFonts w:hint="eastAsia" w:ascii="仿宋_GB2312" w:hAnsi="仿宋_GB2312" w:eastAsia="仿宋_GB2312" w:cs="___WRD_EMBED_SUB_41"/>
          <w:b w:val="0"/>
          <w:snapToGrid w:val="0"/>
          <w:kern w:val="0"/>
          <w:sz w:val="32"/>
          <w:szCs w:val="32"/>
          <w:lang w:eastAsia="zh-CN"/>
        </w:rPr>
        <w:t>（集体</w:t>
      </w:r>
      <w:r>
        <w:rPr>
          <w:rFonts w:hint="eastAsia" w:ascii="仿宋_GB2312" w:hAnsi="仿宋_GB2312" w:eastAsia="仿宋_GB2312" w:cs="微软雅黑"/>
          <w:b w:val="0"/>
          <w:snapToGrid w:val="0"/>
          <w:kern w:val="0"/>
          <w:sz w:val="32"/>
          <w:szCs w:val="32"/>
        </w:rPr>
        <w:t>/</w:t>
      </w:r>
      <w:r>
        <w:rPr>
          <w:rFonts w:hint="eastAsia" w:ascii="仿宋_GB2312" w:hAnsi="仿宋_GB2312" w:eastAsia="仿宋_GB2312" w:cs="___WRD_EMBED_SUB_41"/>
          <w:b w:val="0"/>
          <w:snapToGrid w:val="0"/>
          <w:kern w:val="0"/>
          <w:sz w:val="32"/>
          <w:szCs w:val="32"/>
          <w:lang w:eastAsia="zh-CN"/>
        </w:rPr>
        <w:t>证明）数据库</w:t>
      </w:r>
      <w:r>
        <w:rPr>
          <w:rFonts w:hint="eastAsia" w:ascii="仿宋_GB2312" w:hAnsi="仿宋_GB2312" w:eastAsia="仿宋_GB2312" w:cs="___WRD_EMBED_SUB_41"/>
          <w:b w:val="0"/>
          <w:snapToGrid w:val="0"/>
          <w:kern w:val="0"/>
          <w:sz w:val="32"/>
          <w:szCs w:val="32"/>
        </w:rPr>
        <w:t>、</w:t>
      </w:r>
      <w:r>
        <w:rPr>
          <w:rFonts w:hint="eastAsia" w:ascii="仿宋_GB2312" w:hAnsi="仿宋_GB2312" w:eastAsia="仿宋_GB2312" w:cs="微软雅黑"/>
          <w:b w:val="0"/>
          <w:snapToGrid w:val="0"/>
          <w:kern w:val="0"/>
          <w:sz w:val="32"/>
          <w:szCs w:val="32"/>
        </w:rPr>
        <w:t>地</w:t>
      </w:r>
      <w:r>
        <w:rPr>
          <w:rFonts w:hint="eastAsia" w:ascii="仿宋_GB2312" w:hAnsi="仿宋_GB2312" w:eastAsia="仿宋_GB2312" w:cs="___WRD_EMBED_SUB_41"/>
          <w:b w:val="0"/>
          <w:snapToGrid w:val="0"/>
          <w:kern w:val="0"/>
          <w:sz w:val="32"/>
          <w:szCs w:val="32"/>
        </w:rPr>
        <w:t>理标</w:t>
      </w:r>
      <w:r>
        <w:rPr>
          <w:rFonts w:hint="eastAsia" w:ascii="仿宋_GB2312" w:hAnsi="仿宋_GB2312" w:eastAsia="仿宋_GB2312" w:cs="微软雅黑"/>
          <w:b w:val="0"/>
          <w:snapToGrid w:val="0"/>
          <w:kern w:val="0"/>
          <w:sz w:val="32"/>
          <w:szCs w:val="32"/>
        </w:rPr>
        <w:t>志</w:t>
      </w:r>
      <w:r>
        <w:rPr>
          <w:rFonts w:hint="eastAsia" w:ascii="仿宋_GB2312" w:hAnsi="仿宋_GB2312" w:eastAsia="仿宋_GB2312" w:cs="仿宋_GB2312"/>
          <w:b w:val="0"/>
          <w:snapToGrid w:val="0"/>
          <w:kern w:val="0"/>
          <w:sz w:val="32"/>
          <w:szCs w:val="32"/>
        </w:rPr>
        <w:t>保</w:t>
      </w:r>
      <w:r>
        <w:rPr>
          <w:rFonts w:hint="eastAsia" w:ascii="仿宋_GB2312" w:hAnsi="仿宋_GB2312" w:eastAsia="仿宋_GB2312" w:cs="微软雅黑"/>
          <w:b w:val="0"/>
          <w:snapToGrid w:val="0"/>
          <w:kern w:val="0"/>
          <w:sz w:val="32"/>
          <w:szCs w:val="32"/>
        </w:rPr>
        <w:t>护</w:t>
      </w:r>
      <w:r>
        <w:rPr>
          <w:rFonts w:hint="eastAsia" w:ascii="仿宋_GB2312" w:hAnsi="仿宋_GB2312" w:eastAsia="仿宋_GB2312" w:cs="___WRD_EMBED_SUB_41"/>
          <w:b w:val="0"/>
          <w:snapToGrid w:val="0"/>
          <w:kern w:val="0"/>
          <w:sz w:val="32"/>
          <w:szCs w:val="32"/>
        </w:rPr>
        <w:t>产品</w:t>
      </w:r>
      <w:r>
        <w:rPr>
          <w:rFonts w:hint="eastAsia" w:ascii="仿宋_GB2312" w:hAnsi="仿宋_GB2312" w:eastAsia="仿宋_GB2312" w:cs="微软雅黑"/>
          <w:b w:val="0"/>
          <w:snapToGrid w:val="0"/>
          <w:kern w:val="0"/>
          <w:sz w:val="32"/>
          <w:szCs w:val="32"/>
        </w:rPr>
        <w:t>数</w:t>
      </w:r>
      <w:r>
        <w:rPr>
          <w:rFonts w:hint="eastAsia" w:ascii="仿宋_GB2312" w:hAnsi="仿宋_GB2312" w:eastAsia="仿宋_GB2312" w:cs="___WRD_EMBED_SUB_41"/>
          <w:b w:val="0"/>
          <w:snapToGrid w:val="0"/>
          <w:kern w:val="0"/>
          <w:sz w:val="32"/>
          <w:szCs w:val="32"/>
        </w:rPr>
        <w:t>据</w:t>
      </w:r>
      <w:r>
        <w:rPr>
          <w:rFonts w:hint="eastAsia" w:ascii="仿宋_GB2312" w:hAnsi="仿宋_GB2312" w:eastAsia="仿宋_GB2312" w:cs="微软雅黑"/>
          <w:b w:val="0"/>
          <w:snapToGrid w:val="0"/>
          <w:kern w:val="0"/>
          <w:sz w:val="32"/>
          <w:szCs w:val="32"/>
        </w:rPr>
        <w:t>库</w:t>
      </w:r>
      <w:r>
        <w:rPr>
          <w:rFonts w:hint="eastAsia" w:ascii="仿宋_GB2312" w:hAnsi="仿宋_GB2312" w:eastAsia="仿宋_GB2312" w:cs="微软雅黑"/>
          <w:b w:val="0"/>
          <w:snapToGrid w:val="0"/>
          <w:kern w:val="0"/>
          <w:sz w:val="32"/>
          <w:szCs w:val="32"/>
          <w:lang w:eastAsia="zh-CN"/>
        </w:rPr>
        <w:t>、</w:t>
      </w:r>
      <w:r>
        <w:rPr>
          <w:rFonts w:ascii="仿宋_GB2312" w:hAnsi="仿宋_GB2312" w:eastAsia="仿宋_GB2312" w:cs="___WRD_EMBED_SUB_41"/>
          <w:b w:val="0"/>
          <w:snapToGrid w:val="0"/>
          <w:kern w:val="0"/>
          <w:sz w:val="32"/>
          <w:szCs w:val="32"/>
        </w:rPr>
        <w:t>地理标志专用标志数据库。</w:t>
      </w:r>
    </w:p>
    <w:p w14:paraId="0527A4F9">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仿宋_GB2312" w:hAnsi="仿宋_GB2312" w:eastAsia="仿宋_GB2312" w:cs="___WRD_EMBED_SUB_41"/>
          <w:b w:val="0"/>
          <w:snapToGrid w:val="0"/>
          <w:kern w:val="0"/>
          <w:sz w:val="32"/>
          <w:szCs w:val="32"/>
          <w:lang w:val="en-US" w:eastAsia="zh-CN"/>
        </w:rPr>
      </w:pPr>
      <w:r>
        <w:rPr>
          <w:rFonts w:hint="eastAsia" w:ascii="仿宋_GB2312" w:hAnsi="仿宋_GB2312" w:eastAsia="仿宋_GB2312" w:cs="___WRD_EMBED_SUB_41"/>
          <w:b w:val="0"/>
          <w:snapToGrid w:val="0"/>
          <w:kern w:val="0"/>
          <w:sz w:val="32"/>
          <w:szCs w:val="32"/>
          <w:lang w:val="en-US" w:eastAsia="zh-CN"/>
        </w:rPr>
        <w:t>结合知识产权代理机构的管理要求，建立知识产权代理机构的数据库。</w:t>
      </w:r>
    </w:p>
    <w:p w14:paraId="10CF1708">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outlineLvl w:val="2"/>
        <w:rPr>
          <w:rFonts w:ascii="仿宋_GB2312" w:hAnsi="仿宋_GB2312" w:eastAsia="仿宋_GB2312" w:cs="微软雅黑"/>
          <w:b/>
          <w:bCs/>
          <w:snapToGrid w:val="0"/>
          <w:kern w:val="0"/>
          <w:sz w:val="32"/>
          <w:szCs w:val="32"/>
        </w:rPr>
      </w:pPr>
      <w:bookmarkStart w:id="34" w:name="_Toc498001268"/>
      <w:bookmarkStart w:id="35" w:name="_Toc498001367"/>
      <w:bookmarkStart w:id="36" w:name="_Toc450320511"/>
      <w:bookmarkStart w:id="37" w:name="_Toc419485050"/>
      <w:bookmarkStart w:id="38" w:name="_Toc455746740"/>
      <w:bookmarkStart w:id="39" w:name="_Toc330567036"/>
      <w:bookmarkStart w:id="40" w:name="_Toc347060298"/>
      <w:bookmarkStart w:id="41" w:name="_Toc351968248"/>
      <w:bookmarkStart w:id="42" w:name="_Toc421023428"/>
      <w:bookmarkStart w:id="43" w:name="_Toc430180165"/>
      <w:bookmarkStart w:id="44" w:name="_Toc346300369"/>
      <w:r>
        <w:rPr>
          <w:rFonts w:hint="eastAsia" w:ascii="仿宋_GB2312" w:hAnsi="仿宋_GB2312" w:eastAsia="仿宋_GB2312" w:cs="微软雅黑"/>
          <w:b/>
          <w:bCs/>
          <w:snapToGrid w:val="0"/>
          <w:kern w:val="0"/>
          <w:sz w:val="32"/>
          <w:szCs w:val="32"/>
        </w:rPr>
        <w:t>2.</w:t>
      </w:r>
      <w:r>
        <w:rPr>
          <w:rFonts w:hint="eastAsia" w:ascii="仿宋_GB2312" w:hAnsi="仿宋_GB2312" w:eastAsia="仿宋_GB2312" w:cs="微软雅黑"/>
          <w:b/>
          <w:bCs/>
          <w:snapToGrid w:val="0"/>
          <w:kern w:val="0"/>
          <w:sz w:val="32"/>
          <w:szCs w:val="32"/>
          <w:lang w:val="en-US" w:eastAsia="zh-CN"/>
        </w:rPr>
        <w:t>地理标志</w:t>
      </w:r>
      <w:r>
        <w:rPr>
          <w:rFonts w:hint="eastAsia" w:ascii="仿宋_GB2312" w:hAnsi="仿宋_GB2312" w:eastAsia="仿宋_GB2312" w:cs="微软雅黑"/>
          <w:b/>
          <w:bCs/>
          <w:snapToGrid w:val="0"/>
          <w:kern w:val="0"/>
          <w:sz w:val="32"/>
          <w:szCs w:val="32"/>
        </w:rPr>
        <w:t>数据分析</w:t>
      </w:r>
    </w:p>
    <w:p w14:paraId="2DD1C55A">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ascii="仿宋_GB2312" w:hAnsi="仿宋_GB2312" w:eastAsia="仿宋_GB2312" w:cs="微软雅黑"/>
          <w:b w:val="0"/>
          <w:snapToGrid w:val="0"/>
          <w:kern w:val="0"/>
          <w:sz w:val="32"/>
          <w:szCs w:val="32"/>
        </w:rPr>
      </w:pPr>
      <w:r>
        <w:rPr>
          <w:rFonts w:hint="eastAsia" w:ascii="仿宋_GB2312" w:hAnsi="仿宋_GB2312" w:eastAsia="仿宋_GB2312" w:cs="微软雅黑"/>
          <w:b w:val="0"/>
          <w:snapToGrid w:val="0"/>
          <w:kern w:val="0"/>
          <w:sz w:val="32"/>
          <w:szCs w:val="32"/>
        </w:rPr>
        <w:t>对地理标志商标</w:t>
      </w:r>
      <w:r>
        <w:rPr>
          <w:rFonts w:hint="eastAsia" w:ascii="仿宋_GB2312" w:hAnsi="仿宋_GB2312" w:eastAsia="仿宋_GB2312" w:cs="微软雅黑"/>
          <w:b w:val="0"/>
          <w:snapToGrid w:val="0"/>
          <w:kern w:val="0"/>
          <w:sz w:val="32"/>
          <w:szCs w:val="32"/>
          <w:lang w:eastAsia="zh-CN"/>
        </w:rPr>
        <w:t>（</w:t>
      </w:r>
      <w:r>
        <w:rPr>
          <w:rFonts w:hint="eastAsia" w:ascii="仿宋_GB2312" w:hAnsi="仿宋_GB2312" w:eastAsia="仿宋_GB2312" w:cs="微软雅黑"/>
          <w:b w:val="0"/>
          <w:snapToGrid w:val="0"/>
          <w:kern w:val="0"/>
          <w:sz w:val="32"/>
          <w:szCs w:val="32"/>
        </w:rPr>
        <w:t>集体/证明）</w:t>
      </w:r>
      <w:r>
        <w:rPr>
          <w:rFonts w:hint="eastAsia" w:ascii="仿宋_GB2312" w:hAnsi="仿宋_GB2312" w:eastAsia="仿宋_GB2312" w:cs="微软雅黑"/>
          <w:b w:val="0"/>
          <w:snapToGrid w:val="0"/>
          <w:kern w:val="0"/>
          <w:sz w:val="32"/>
          <w:szCs w:val="32"/>
          <w:lang w:eastAsia="zh-CN"/>
        </w:rPr>
        <w:t>、地理标志保护产品、地理标志专用标志、知识产权代理机构</w:t>
      </w:r>
      <w:r>
        <w:rPr>
          <w:rFonts w:hint="eastAsia" w:ascii="仿宋_GB2312" w:hAnsi="仿宋_GB2312" w:eastAsia="仿宋_GB2312" w:cs="微软雅黑"/>
          <w:b w:val="0"/>
          <w:snapToGrid w:val="0"/>
          <w:kern w:val="0"/>
          <w:sz w:val="32"/>
          <w:szCs w:val="32"/>
        </w:rPr>
        <w:t>的</w:t>
      </w:r>
      <w:r>
        <w:rPr>
          <w:rFonts w:hint="eastAsia" w:ascii="仿宋_GB2312" w:hAnsi="仿宋_GB2312" w:eastAsia="仿宋_GB2312" w:cs="微软雅黑"/>
          <w:b w:val="0"/>
          <w:snapToGrid w:val="0"/>
          <w:kern w:val="0"/>
          <w:sz w:val="32"/>
          <w:szCs w:val="32"/>
          <w:lang w:eastAsia="zh-CN"/>
        </w:rPr>
        <w:t>相关</w:t>
      </w:r>
      <w:r>
        <w:rPr>
          <w:rFonts w:hint="eastAsia" w:ascii="仿宋_GB2312" w:hAnsi="仿宋_GB2312" w:eastAsia="仿宋_GB2312" w:cs="微软雅黑"/>
          <w:b w:val="0"/>
          <w:snapToGrid w:val="0"/>
          <w:kern w:val="0"/>
          <w:sz w:val="32"/>
          <w:szCs w:val="32"/>
        </w:rPr>
        <w:t>信息进行综合统计分析，以数据可视化方式展示注册数据分析结果，分析结果包括注册信息，按地区、所属分类、年度注册量等维度。</w:t>
      </w:r>
    </w:p>
    <w:p w14:paraId="1E1DD9CE">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ascii="仿宋_GB2312" w:hAnsi="仿宋_GB2312" w:eastAsia="仿宋_GB2312" w:cs="微软雅黑"/>
          <w:b w:val="0"/>
          <w:snapToGrid w:val="0"/>
          <w:kern w:val="0"/>
          <w:sz w:val="32"/>
          <w:szCs w:val="32"/>
        </w:rPr>
      </w:pPr>
      <w:r>
        <w:rPr>
          <w:rFonts w:hint="eastAsia" w:ascii="仿宋_GB2312" w:hAnsi="仿宋_GB2312" w:eastAsia="仿宋_GB2312" w:cs="微软雅黑"/>
          <w:b w:val="0"/>
          <w:snapToGrid w:val="0"/>
          <w:kern w:val="0"/>
          <w:sz w:val="32"/>
          <w:szCs w:val="32"/>
        </w:rPr>
        <w:t>对地理标志商标</w:t>
      </w:r>
      <w:r>
        <w:rPr>
          <w:rFonts w:hint="eastAsia" w:ascii="仿宋_GB2312" w:hAnsi="仿宋_GB2312" w:eastAsia="仿宋_GB2312" w:cs="微软雅黑"/>
          <w:b w:val="0"/>
          <w:snapToGrid w:val="0"/>
          <w:kern w:val="0"/>
          <w:sz w:val="32"/>
          <w:szCs w:val="32"/>
          <w:lang w:eastAsia="zh-CN"/>
        </w:rPr>
        <w:t>（</w:t>
      </w:r>
      <w:r>
        <w:rPr>
          <w:rFonts w:hint="eastAsia" w:ascii="仿宋_GB2312" w:hAnsi="仿宋_GB2312" w:eastAsia="仿宋_GB2312" w:cs="微软雅黑"/>
          <w:b w:val="0"/>
          <w:snapToGrid w:val="0"/>
          <w:kern w:val="0"/>
          <w:sz w:val="32"/>
          <w:szCs w:val="32"/>
        </w:rPr>
        <w:t>集体/证明）</w:t>
      </w:r>
      <w:r>
        <w:rPr>
          <w:rFonts w:hint="eastAsia" w:ascii="仿宋_GB2312" w:hAnsi="仿宋_GB2312" w:eastAsia="仿宋_GB2312" w:cs="微软雅黑"/>
          <w:b w:val="0"/>
          <w:snapToGrid w:val="0"/>
          <w:kern w:val="0"/>
          <w:sz w:val="32"/>
          <w:szCs w:val="32"/>
          <w:lang w:eastAsia="zh-CN"/>
        </w:rPr>
        <w:t>、地理标志保护产品、知识产权代理机构</w:t>
      </w:r>
      <w:r>
        <w:rPr>
          <w:rFonts w:hint="eastAsia" w:ascii="仿宋_GB2312" w:hAnsi="仿宋_GB2312" w:eastAsia="仿宋_GB2312" w:cs="微软雅黑"/>
          <w:b w:val="0"/>
          <w:snapToGrid w:val="0"/>
          <w:kern w:val="0"/>
          <w:sz w:val="32"/>
          <w:szCs w:val="32"/>
        </w:rPr>
        <w:t>监测数据进行综合统计分析，以数据可视化方式展示监测数据分析结果，分析结果包括侵权风险分类，风险指标、各地区监测数据、处置情况、监测与处置情况等维度。</w:t>
      </w:r>
    </w:p>
    <w:p w14:paraId="31BCA0CF">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3" w:firstLineChars="200"/>
        <w:jc w:val="both"/>
        <w:textAlignment w:val="auto"/>
        <w:outlineLvl w:val="2"/>
        <w:rPr>
          <w:rFonts w:hint="eastAsia" w:ascii="仿宋_GB2312" w:hAnsi="仿宋_GB2312" w:eastAsia="仿宋_GB2312"/>
          <w:b/>
          <w:bCs/>
          <w:snapToGrid w:val="0"/>
          <w:kern w:val="0"/>
          <w:sz w:val="32"/>
          <w:szCs w:val="32"/>
        </w:rPr>
      </w:pPr>
      <w:r>
        <w:rPr>
          <w:rFonts w:ascii="仿宋_GB2312" w:hAnsi="仿宋_GB2312" w:eastAsia="仿宋_GB2312" w:cs="微软雅黑"/>
          <w:b/>
          <w:bCs/>
          <w:snapToGrid w:val="0"/>
          <w:kern w:val="0"/>
          <w:sz w:val="32"/>
          <w:szCs w:val="32"/>
        </w:rPr>
        <w:t>3</w:t>
      </w:r>
      <w:r>
        <w:rPr>
          <w:rFonts w:hint="eastAsia" w:ascii="仿宋_GB2312" w:hAnsi="仿宋_GB2312" w:eastAsia="仿宋_GB2312" w:cs="微软雅黑"/>
          <w:b/>
          <w:bCs/>
          <w:snapToGrid w:val="0"/>
          <w:kern w:val="0"/>
          <w:sz w:val="32"/>
          <w:szCs w:val="32"/>
        </w:rPr>
        <w:t>.</w:t>
      </w:r>
      <w:r>
        <w:rPr>
          <w:rFonts w:hint="eastAsia" w:ascii="仿宋_GB2312" w:hAnsi="仿宋_GB2312" w:eastAsia="仿宋_GB2312"/>
          <w:b/>
          <w:bCs/>
          <w:snapToGrid w:val="0"/>
          <w:kern w:val="0"/>
          <w:sz w:val="32"/>
          <w:szCs w:val="32"/>
        </w:rPr>
        <w:t>地理标志权属预警</w:t>
      </w:r>
    </w:p>
    <w:p w14:paraId="0600A953">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b w:val="0"/>
          <w:snapToGrid w:val="0"/>
          <w:kern w:val="0"/>
          <w:sz w:val="32"/>
          <w:szCs w:val="32"/>
        </w:rPr>
      </w:pPr>
      <w:r>
        <w:rPr>
          <w:rFonts w:hint="eastAsia" w:ascii="仿宋_GB2312" w:hAnsi="仿宋_GB2312" w:eastAsia="仿宋_GB2312"/>
          <w:b w:val="0"/>
          <w:snapToGrid w:val="0"/>
          <w:kern w:val="0"/>
          <w:sz w:val="32"/>
          <w:szCs w:val="32"/>
        </w:rPr>
        <w:t>结合已归集的全省地理标志商标</w:t>
      </w:r>
      <w:r>
        <w:rPr>
          <w:rFonts w:hint="eastAsia" w:ascii="仿宋_GB2312" w:hAnsi="仿宋_GB2312" w:eastAsia="仿宋_GB2312"/>
          <w:b w:val="0"/>
          <w:snapToGrid w:val="0"/>
          <w:kern w:val="0"/>
          <w:sz w:val="32"/>
          <w:szCs w:val="32"/>
          <w:lang w:eastAsia="zh-CN"/>
        </w:rPr>
        <w:t>（</w:t>
      </w:r>
      <w:r>
        <w:rPr>
          <w:rFonts w:hint="eastAsia" w:ascii="仿宋_GB2312" w:hAnsi="仿宋_GB2312" w:eastAsia="仿宋_GB2312" w:cs="微软雅黑"/>
          <w:b w:val="0"/>
          <w:snapToGrid w:val="0"/>
          <w:kern w:val="0"/>
          <w:sz w:val="32"/>
          <w:szCs w:val="32"/>
        </w:rPr>
        <w:t>集体/证明</w:t>
      </w:r>
      <w:r>
        <w:rPr>
          <w:rFonts w:hint="eastAsia" w:ascii="仿宋_GB2312" w:hAnsi="仿宋_GB2312" w:eastAsia="仿宋_GB2312"/>
          <w:b w:val="0"/>
          <w:snapToGrid w:val="0"/>
          <w:kern w:val="0"/>
          <w:sz w:val="32"/>
          <w:szCs w:val="32"/>
          <w:lang w:eastAsia="zh-CN"/>
        </w:rPr>
        <w:t>）</w:t>
      </w:r>
      <w:r>
        <w:rPr>
          <w:rFonts w:hint="eastAsia" w:ascii="仿宋_GB2312" w:hAnsi="仿宋_GB2312" w:eastAsia="仿宋_GB2312"/>
          <w:b w:val="0"/>
          <w:snapToGrid w:val="0"/>
          <w:kern w:val="0"/>
          <w:sz w:val="32"/>
          <w:szCs w:val="32"/>
        </w:rPr>
        <w:t>、地理标志保护产品</w:t>
      </w:r>
      <w:r>
        <w:rPr>
          <w:rFonts w:hint="eastAsia" w:ascii="仿宋_GB2312" w:hAnsi="仿宋_GB2312" w:eastAsia="仿宋_GB2312"/>
          <w:b w:val="0"/>
          <w:snapToGrid w:val="0"/>
          <w:kern w:val="0"/>
          <w:sz w:val="32"/>
          <w:szCs w:val="32"/>
          <w:lang w:eastAsia="zh-CN"/>
        </w:rPr>
        <w:t>、地理标志专用标志</w:t>
      </w:r>
      <w:r>
        <w:rPr>
          <w:rFonts w:hint="eastAsia" w:ascii="仿宋_GB2312" w:hAnsi="仿宋_GB2312" w:eastAsia="仿宋_GB2312"/>
          <w:b w:val="0"/>
          <w:snapToGrid w:val="0"/>
          <w:kern w:val="0"/>
          <w:sz w:val="32"/>
          <w:szCs w:val="32"/>
        </w:rPr>
        <w:t>的建档情况，对地理标志商标</w:t>
      </w:r>
      <w:r>
        <w:rPr>
          <w:rFonts w:hint="eastAsia" w:ascii="仿宋_GB2312" w:hAnsi="仿宋_GB2312" w:eastAsia="仿宋_GB2312"/>
          <w:b w:val="0"/>
          <w:snapToGrid w:val="0"/>
          <w:kern w:val="0"/>
          <w:sz w:val="32"/>
          <w:szCs w:val="32"/>
          <w:lang w:eastAsia="zh-CN"/>
        </w:rPr>
        <w:t>（</w:t>
      </w:r>
      <w:r>
        <w:rPr>
          <w:rFonts w:hint="eastAsia" w:ascii="仿宋_GB2312" w:hAnsi="仿宋_GB2312" w:eastAsia="仿宋_GB2312" w:cs="微软雅黑"/>
          <w:b w:val="0"/>
          <w:snapToGrid w:val="0"/>
          <w:kern w:val="0"/>
          <w:sz w:val="32"/>
          <w:szCs w:val="32"/>
        </w:rPr>
        <w:t>集体/证明</w:t>
      </w:r>
      <w:r>
        <w:rPr>
          <w:rFonts w:hint="eastAsia" w:ascii="仿宋_GB2312" w:hAnsi="仿宋_GB2312" w:eastAsia="仿宋_GB2312"/>
          <w:b w:val="0"/>
          <w:snapToGrid w:val="0"/>
          <w:kern w:val="0"/>
          <w:sz w:val="32"/>
          <w:szCs w:val="32"/>
          <w:lang w:eastAsia="zh-CN"/>
        </w:rPr>
        <w:t>）</w:t>
      </w:r>
      <w:r>
        <w:rPr>
          <w:rFonts w:hint="eastAsia" w:ascii="仿宋_GB2312" w:hAnsi="仿宋_GB2312" w:eastAsia="仿宋_GB2312"/>
          <w:b w:val="0"/>
          <w:snapToGrid w:val="0"/>
          <w:kern w:val="0"/>
          <w:sz w:val="32"/>
          <w:szCs w:val="32"/>
        </w:rPr>
        <w:t>、地理标志保护产品</w:t>
      </w:r>
      <w:r>
        <w:rPr>
          <w:rFonts w:hint="eastAsia" w:ascii="仿宋_GB2312" w:hAnsi="仿宋_GB2312" w:eastAsia="仿宋_GB2312"/>
          <w:b w:val="0"/>
          <w:snapToGrid w:val="0"/>
          <w:kern w:val="0"/>
          <w:sz w:val="32"/>
          <w:szCs w:val="32"/>
          <w:lang w:eastAsia="zh-CN"/>
        </w:rPr>
        <w:t>、地理标志专用标志</w:t>
      </w:r>
      <w:r>
        <w:rPr>
          <w:rFonts w:hint="eastAsia" w:ascii="仿宋_GB2312" w:hAnsi="仿宋_GB2312" w:eastAsia="仿宋_GB2312"/>
          <w:b w:val="0"/>
          <w:snapToGrid w:val="0"/>
          <w:kern w:val="0"/>
          <w:sz w:val="32"/>
          <w:szCs w:val="32"/>
        </w:rPr>
        <w:t>的使用期限到期进行预警提示。</w:t>
      </w:r>
    </w:p>
    <w:p w14:paraId="50E73686">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3" w:firstLineChars="200"/>
        <w:jc w:val="both"/>
        <w:textAlignment w:val="auto"/>
        <w:outlineLvl w:val="2"/>
        <w:rPr>
          <w:rFonts w:hint="eastAsia" w:ascii="仿宋_GB2312" w:hAnsi="仿宋_GB2312" w:eastAsia="仿宋_GB2312"/>
          <w:b/>
          <w:bCs/>
          <w:snapToGrid w:val="0"/>
          <w:kern w:val="0"/>
          <w:sz w:val="32"/>
          <w:szCs w:val="32"/>
        </w:rPr>
      </w:pPr>
      <w:r>
        <w:rPr>
          <w:rFonts w:hint="eastAsia" w:ascii="仿宋_GB2312" w:hAnsi="仿宋_GB2312" w:eastAsia="仿宋_GB2312"/>
          <w:b/>
          <w:bCs/>
          <w:snapToGrid w:val="0"/>
          <w:kern w:val="0"/>
          <w:sz w:val="32"/>
          <w:szCs w:val="32"/>
          <w:lang w:val="en-US" w:eastAsia="zh-CN"/>
        </w:rPr>
        <w:t>4</w:t>
      </w:r>
      <w:r>
        <w:rPr>
          <w:rFonts w:hint="eastAsia" w:ascii="仿宋_GB2312" w:hAnsi="仿宋_GB2312" w:eastAsia="仿宋_GB2312"/>
          <w:b/>
          <w:bCs/>
          <w:snapToGrid w:val="0"/>
          <w:kern w:val="0"/>
          <w:sz w:val="32"/>
          <w:szCs w:val="32"/>
        </w:rPr>
        <w:t>.地理标志产业地图</w:t>
      </w:r>
    </w:p>
    <w:p w14:paraId="62D0B821">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b w:val="0"/>
          <w:snapToGrid w:val="0"/>
          <w:kern w:val="0"/>
          <w:sz w:val="32"/>
          <w:szCs w:val="32"/>
        </w:rPr>
      </w:pPr>
      <w:r>
        <w:rPr>
          <w:rFonts w:hint="eastAsia" w:ascii="仿宋_GB2312" w:hAnsi="仿宋_GB2312" w:eastAsia="仿宋_GB2312"/>
          <w:b w:val="0"/>
          <w:snapToGrid w:val="0"/>
          <w:kern w:val="0"/>
          <w:sz w:val="32"/>
          <w:szCs w:val="32"/>
        </w:rPr>
        <w:t>系统通过运用地理标志</w:t>
      </w:r>
      <w:r>
        <w:rPr>
          <w:rFonts w:hint="eastAsia" w:ascii="仿宋_GB2312" w:hAnsi="仿宋_GB2312" w:eastAsia="仿宋_GB2312"/>
          <w:b w:val="0"/>
          <w:snapToGrid w:val="0"/>
          <w:kern w:val="0"/>
          <w:sz w:val="32"/>
          <w:szCs w:val="32"/>
          <w:lang w:eastAsia="zh-CN"/>
        </w:rPr>
        <w:t>商标（</w:t>
      </w:r>
      <w:r>
        <w:rPr>
          <w:rFonts w:hint="eastAsia" w:ascii="仿宋_GB2312" w:hAnsi="仿宋_GB2312" w:eastAsia="仿宋_GB2312" w:cs="微软雅黑"/>
          <w:b w:val="0"/>
          <w:snapToGrid w:val="0"/>
          <w:kern w:val="0"/>
          <w:sz w:val="32"/>
          <w:szCs w:val="32"/>
        </w:rPr>
        <w:t>集体/证明</w:t>
      </w:r>
      <w:r>
        <w:rPr>
          <w:rFonts w:hint="eastAsia" w:ascii="仿宋_GB2312" w:hAnsi="仿宋_GB2312" w:eastAsia="仿宋_GB2312"/>
          <w:b w:val="0"/>
          <w:snapToGrid w:val="0"/>
          <w:kern w:val="0"/>
          <w:sz w:val="32"/>
          <w:szCs w:val="32"/>
          <w:lang w:eastAsia="zh-CN"/>
        </w:rPr>
        <w:t>）</w:t>
      </w:r>
      <w:r>
        <w:rPr>
          <w:rFonts w:hint="eastAsia" w:ascii="仿宋_GB2312" w:hAnsi="仿宋_GB2312" w:eastAsia="仿宋_GB2312"/>
          <w:b w:val="0"/>
          <w:snapToGrid w:val="0"/>
          <w:kern w:val="0"/>
          <w:sz w:val="32"/>
          <w:szCs w:val="32"/>
        </w:rPr>
        <w:t>、地理标志保护产品基础信息</w:t>
      </w:r>
      <w:r>
        <w:rPr>
          <w:rFonts w:hint="eastAsia" w:ascii="仿宋_GB2312" w:hAnsi="仿宋_GB2312" w:eastAsia="仿宋_GB2312"/>
          <w:b w:val="0"/>
          <w:snapToGrid w:val="0"/>
          <w:kern w:val="0"/>
          <w:sz w:val="32"/>
          <w:szCs w:val="32"/>
          <w:lang w:eastAsia="zh-CN"/>
        </w:rPr>
        <w:t>通过地图形式，直观展示出省、市、区、县的地理标志情况，</w:t>
      </w:r>
      <w:r>
        <w:rPr>
          <w:rFonts w:hint="eastAsia" w:ascii="仿宋_GB2312" w:hAnsi="仿宋_GB2312" w:eastAsia="仿宋_GB2312"/>
          <w:b w:val="0"/>
          <w:snapToGrid w:val="0"/>
          <w:kern w:val="0"/>
          <w:sz w:val="32"/>
          <w:szCs w:val="32"/>
          <w:lang w:val="en-US" w:eastAsia="zh-CN"/>
        </w:rPr>
        <w:t>并实现数据动态持续化更新。</w:t>
      </w:r>
    </w:p>
    <w:p w14:paraId="3AC63DC6">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3" w:firstLineChars="200"/>
        <w:jc w:val="both"/>
        <w:textAlignment w:val="auto"/>
        <w:outlineLvl w:val="2"/>
        <w:rPr>
          <w:rFonts w:hint="default" w:ascii="仿宋_GB2312" w:hAnsi="仿宋_GB2312" w:eastAsia="仿宋_GB2312" w:cs="微软雅黑"/>
          <w:b/>
          <w:bCs/>
          <w:snapToGrid w:val="0"/>
          <w:kern w:val="0"/>
          <w:sz w:val="32"/>
          <w:szCs w:val="32"/>
          <w:lang w:val="en-US" w:eastAsia="zh-CN"/>
        </w:rPr>
      </w:pPr>
      <w:r>
        <w:rPr>
          <w:rFonts w:hint="eastAsia" w:ascii="仿宋_GB2312" w:hAnsi="仿宋_GB2312" w:eastAsia="仿宋_GB2312" w:cs="微软雅黑"/>
          <w:b/>
          <w:bCs/>
          <w:snapToGrid w:val="0"/>
          <w:kern w:val="0"/>
          <w:sz w:val="32"/>
          <w:szCs w:val="32"/>
          <w:lang w:val="en-US" w:eastAsia="zh-CN"/>
        </w:rPr>
        <w:t>5.知识产权代理网络交易行为监测</w:t>
      </w:r>
    </w:p>
    <w:p w14:paraId="2B29516C">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微软雅黑"/>
          <w:b w:val="0"/>
          <w:snapToGrid w:val="0"/>
          <w:kern w:val="0"/>
          <w:sz w:val="32"/>
          <w:szCs w:val="32"/>
          <w:lang w:val="en-US" w:eastAsia="zh-CN"/>
        </w:rPr>
      </w:pPr>
      <w:r>
        <w:rPr>
          <w:rFonts w:ascii="仿宋_GB2312" w:hAnsi="仿宋_GB2312" w:eastAsia="仿宋_GB2312" w:cs="微软雅黑"/>
          <w:b w:val="0"/>
          <w:snapToGrid w:val="0"/>
          <w:kern w:val="0"/>
          <w:sz w:val="32"/>
          <w:szCs w:val="32"/>
        </w:rPr>
        <w:t>建立</w:t>
      </w:r>
      <w:r>
        <w:rPr>
          <w:rFonts w:hint="eastAsia" w:ascii="仿宋_GB2312" w:hAnsi="仿宋_GB2312" w:eastAsia="仿宋_GB2312" w:cs="微软雅黑"/>
          <w:b w:val="0"/>
          <w:snapToGrid w:val="0"/>
          <w:kern w:val="0"/>
          <w:sz w:val="32"/>
          <w:szCs w:val="32"/>
          <w:lang w:val="en-US" w:eastAsia="zh-CN"/>
        </w:rPr>
        <w:t>知识产权代理</w:t>
      </w:r>
      <w:r>
        <w:rPr>
          <w:rFonts w:ascii="仿宋_GB2312" w:hAnsi="仿宋_GB2312" w:eastAsia="仿宋_GB2312" w:cs="微软雅黑"/>
          <w:b w:val="0"/>
          <w:snapToGrid w:val="0"/>
          <w:kern w:val="0"/>
          <w:sz w:val="32"/>
          <w:szCs w:val="32"/>
        </w:rPr>
        <w:t>监测任务</w:t>
      </w:r>
      <w:r>
        <w:rPr>
          <w:rFonts w:hint="eastAsia" w:ascii="仿宋_GB2312" w:hAnsi="仿宋_GB2312" w:eastAsia="仿宋_GB2312" w:cs="微软雅黑"/>
          <w:b w:val="0"/>
          <w:snapToGrid w:val="0"/>
          <w:kern w:val="0"/>
          <w:sz w:val="32"/>
          <w:szCs w:val="32"/>
          <w:lang w:eastAsia="zh-CN"/>
        </w:rPr>
        <w:t>，</w:t>
      </w:r>
      <w:r>
        <w:rPr>
          <w:rFonts w:hint="eastAsia" w:ascii="仿宋_GB2312" w:hAnsi="仿宋_GB2312" w:eastAsia="仿宋_GB2312" w:cs="微软雅黑"/>
          <w:b w:val="0"/>
          <w:snapToGrid w:val="0"/>
          <w:kern w:val="0"/>
          <w:sz w:val="32"/>
          <w:szCs w:val="32"/>
        </w:rPr>
        <w:t>开展网络交易场景</w:t>
      </w:r>
      <w:r>
        <w:rPr>
          <w:rFonts w:hint="eastAsia" w:ascii="仿宋_GB2312" w:hAnsi="仿宋_GB2312" w:eastAsia="仿宋_GB2312" w:cs="微软雅黑"/>
          <w:b w:val="0"/>
          <w:snapToGrid w:val="0"/>
          <w:kern w:val="0"/>
          <w:sz w:val="32"/>
          <w:szCs w:val="32"/>
          <w:lang w:eastAsia="zh-CN"/>
        </w:rPr>
        <w:t>知识产权</w:t>
      </w:r>
      <w:r>
        <w:rPr>
          <w:rFonts w:hint="eastAsia" w:ascii="仿宋_GB2312" w:hAnsi="仿宋_GB2312" w:eastAsia="仿宋_GB2312" w:cs="微软雅黑"/>
          <w:b w:val="0"/>
          <w:snapToGrid w:val="0"/>
          <w:kern w:val="0"/>
          <w:sz w:val="32"/>
          <w:szCs w:val="32"/>
        </w:rPr>
        <w:t>代理行为专项监测，精准识别违法违规线索。</w:t>
      </w:r>
    </w:p>
    <w:p w14:paraId="4D48ED85">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2"/>
        <w:rPr>
          <w:rFonts w:hint="eastAsia" w:ascii="仿宋_GB2312" w:hAnsi="仿宋_GB2312" w:eastAsia="仿宋_GB2312" w:cs="微软雅黑"/>
          <w:b w:val="0"/>
          <w:snapToGrid w:val="0"/>
          <w:kern w:val="0"/>
          <w:sz w:val="32"/>
          <w:szCs w:val="32"/>
          <w:lang w:val="en-US" w:eastAsia="zh-CN"/>
        </w:rPr>
      </w:pPr>
      <w:r>
        <w:rPr>
          <w:rFonts w:hint="eastAsia" w:ascii="仿宋_GB2312" w:hAnsi="仿宋_GB2312" w:eastAsia="仿宋_GB2312" w:cs="微软雅黑"/>
          <w:b w:val="0"/>
          <w:snapToGrid w:val="0"/>
          <w:kern w:val="0"/>
          <w:sz w:val="32"/>
          <w:szCs w:val="32"/>
          <w:lang w:val="en-US" w:eastAsia="zh-CN"/>
        </w:rPr>
        <w:t>1）</w:t>
      </w:r>
      <w:r>
        <w:rPr>
          <w:rFonts w:hint="eastAsia" w:ascii="仿宋_GB2312" w:hAnsi="仿宋_GB2312" w:eastAsia="仿宋_GB2312" w:cs="微软雅黑"/>
          <w:b w:val="0"/>
          <w:snapToGrid w:val="0"/>
          <w:kern w:val="0"/>
          <w:sz w:val="32"/>
          <w:szCs w:val="32"/>
          <w:lang w:eastAsia="zh-CN"/>
        </w:rPr>
        <w:t>知识产权</w:t>
      </w:r>
      <w:r>
        <w:rPr>
          <w:rFonts w:hint="eastAsia" w:ascii="仿宋_GB2312" w:hAnsi="仿宋_GB2312" w:eastAsia="仿宋_GB2312" w:cs="微软雅黑"/>
          <w:b w:val="0"/>
          <w:snapToGrid w:val="0"/>
          <w:kern w:val="0"/>
          <w:sz w:val="32"/>
          <w:szCs w:val="32"/>
          <w:lang w:val="en-US" w:eastAsia="zh-CN"/>
        </w:rPr>
        <w:t>代理监测任务管理</w:t>
      </w:r>
    </w:p>
    <w:p w14:paraId="6671DD37">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default" w:ascii="仿宋_GB2312" w:hAnsi="仿宋_GB2312" w:eastAsia="仿宋_GB2312"/>
          <w:b w:val="0"/>
          <w:snapToGrid w:val="0"/>
          <w:kern w:val="0"/>
          <w:sz w:val="32"/>
          <w:szCs w:val="32"/>
          <w:lang w:val="en-US" w:eastAsia="zh-CN"/>
        </w:rPr>
      </w:pPr>
      <w:r>
        <w:rPr>
          <w:rFonts w:hint="eastAsia" w:ascii="仿宋_GB2312" w:hAnsi="仿宋_GB2312" w:eastAsia="仿宋_GB2312"/>
          <w:b w:val="0"/>
          <w:snapToGrid w:val="0"/>
          <w:kern w:val="0"/>
          <w:sz w:val="32"/>
          <w:szCs w:val="32"/>
        </w:rPr>
        <w:t>实现</w:t>
      </w:r>
      <w:r>
        <w:rPr>
          <w:rFonts w:hint="eastAsia" w:ascii="仿宋_GB2312" w:hAnsi="仿宋_GB2312" w:eastAsia="仿宋_GB2312" w:cs="微软雅黑"/>
          <w:b w:val="0"/>
          <w:snapToGrid w:val="0"/>
          <w:kern w:val="0"/>
          <w:sz w:val="32"/>
          <w:szCs w:val="32"/>
          <w:lang w:eastAsia="zh-CN"/>
        </w:rPr>
        <w:t>知识产权</w:t>
      </w:r>
      <w:r>
        <w:rPr>
          <w:rFonts w:hint="eastAsia" w:ascii="仿宋_GB2312" w:hAnsi="仿宋_GB2312" w:eastAsia="仿宋_GB2312"/>
          <w:b w:val="0"/>
          <w:snapToGrid w:val="0"/>
          <w:kern w:val="0"/>
          <w:sz w:val="32"/>
          <w:szCs w:val="32"/>
        </w:rPr>
        <w:t>代理监测任务全流程管理</w:t>
      </w:r>
      <w:r>
        <w:rPr>
          <w:rFonts w:hint="eastAsia" w:ascii="仿宋_GB2312" w:hAnsi="仿宋_GB2312" w:eastAsia="仿宋_GB2312"/>
          <w:b w:val="0"/>
          <w:snapToGrid w:val="0"/>
          <w:kern w:val="0"/>
          <w:sz w:val="32"/>
          <w:szCs w:val="32"/>
          <w:lang w:eastAsia="zh-CN"/>
        </w:rPr>
        <w:t>，</w:t>
      </w:r>
      <w:r>
        <w:rPr>
          <w:rFonts w:hint="default" w:ascii="仿宋_GB2312" w:hAnsi="仿宋_GB2312" w:eastAsia="仿宋_GB2312"/>
          <w:b w:val="0"/>
          <w:snapToGrid w:val="0"/>
          <w:kern w:val="0"/>
          <w:sz w:val="32"/>
          <w:szCs w:val="32"/>
          <w:lang w:val="en-US" w:eastAsia="zh-CN"/>
        </w:rPr>
        <w:t>结合</w:t>
      </w:r>
      <w:r>
        <w:rPr>
          <w:rFonts w:hint="eastAsia" w:ascii="仿宋_GB2312" w:hAnsi="仿宋_GB2312" w:eastAsia="仿宋_GB2312" w:cs="微软雅黑"/>
          <w:b w:val="0"/>
          <w:snapToGrid w:val="0"/>
          <w:kern w:val="0"/>
          <w:sz w:val="32"/>
          <w:szCs w:val="32"/>
          <w:lang w:eastAsia="zh-CN"/>
        </w:rPr>
        <w:t>知识产权</w:t>
      </w:r>
      <w:r>
        <w:rPr>
          <w:rFonts w:hint="eastAsia" w:ascii="仿宋_GB2312" w:hAnsi="仿宋_GB2312" w:eastAsia="仿宋_GB2312"/>
          <w:b w:val="0"/>
          <w:snapToGrid w:val="0"/>
          <w:kern w:val="0"/>
          <w:sz w:val="32"/>
          <w:szCs w:val="32"/>
          <w:lang w:val="en-US" w:eastAsia="zh-CN"/>
        </w:rPr>
        <w:t>代理行业业务实际和监管重点，系统创建监测任务</w:t>
      </w:r>
      <w:r>
        <w:rPr>
          <w:rFonts w:hint="default" w:ascii="仿宋_GB2312" w:hAnsi="仿宋_GB2312" w:eastAsia="仿宋_GB2312"/>
          <w:b w:val="0"/>
          <w:snapToGrid w:val="0"/>
          <w:kern w:val="0"/>
          <w:sz w:val="32"/>
          <w:szCs w:val="32"/>
          <w:lang w:val="en-US" w:eastAsia="zh-CN"/>
        </w:rPr>
        <w:t>，</w:t>
      </w:r>
      <w:r>
        <w:rPr>
          <w:rFonts w:hint="eastAsia" w:ascii="仿宋_GB2312" w:hAnsi="仿宋_GB2312" w:eastAsia="仿宋_GB2312"/>
          <w:b w:val="0"/>
          <w:snapToGrid w:val="0"/>
          <w:kern w:val="0"/>
          <w:sz w:val="32"/>
          <w:szCs w:val="32"/>
          <w:lang w:val="en-US" w:eastAsia="zh-CN"/>
        </w:rPr>
        <w:t>通过任务设定、</w:t>
      </w:r>
      <w:r>
        <w:rPr>
          <w:rFonts w:hint="default" w:ascii="仿宋_GB2312" w:hAnsi="仿宋_GB2312" w:eastAsia="仿宋_GB2312"/>
          <w:b w:val="0"/>
          <w:snapToGrid w:val="0"/>
          <w:kern w:val="0"/>
          <w:sz w:val="32"/>
          <w:szCs w:val="32"/>
          <w:lang w:val="en-US" w:eastAsia="zh-CN"/>
        </w:rPr>
        <w:t>数据采集、数据预处理、模型构建等</w:t>
      </w:r>
      <w:r>
        <w:rPr>
          <w:rFonts w:hint="eastAsia" w:ascii="仿宋_GB2312" w:hAnsi="仿宋_GB2312" w:eastAsia="仿宋_GB2312"/>
          <w:b w:val="0"/>
          <w:snapToGrid w:val="0"/>
          <w:kern w:val="0"/>
          <w:sz w:val="32"/>
          <w:szCs w:val="32"/>
          <w:lang w:val="en-US" w:eastAsia="zh-CN"/>
        </w:rPr>
        <w:t>流程，</w:t>
      </w:r>
      <w:r>
        <w:rPr>
          <w:rFonts w:hint="default" w:ascii="仿宋_GB2312" w:hAnsi="仿宋_GB2312" w:eastAsia="仿宋_GB2312"/>
          <w:b w:val="0"/>
          <w:snapToGrid w:val="0"/>
          <w:kern w:val="0"/>
          <w:sz w:val="32"/>
          <w:szCs w:val="32"/>
          <w:lang w:val="en-US" w:eastAsia="zh-CN"/>
        </w:rPr>
        <w:t>将所发现的线索数据</w:t>
      </w:r>
      <w:r>
        <w:rPr>
          <w:rFonts w:hint="eastAsia" w:ascii="仿宋_GB2312" w:hAnsi="仿宋_GB2312" w:eastAsia="仿宋_GB2312"/>
          <w:b w:val="0"/>
          <w:snapToGrid w:val="0"/>
          <w:kern w:val="0"/>
          <w:sz w:val="32"/>
          <w:szCs w:val="32"/>
          <w:lang w:val="en-US" w:eastAsia="zh-CN"/>
        </w:rPr>
        <w:t>处理后</w:t>
      </w:r>
      <w:r>
        <w:rPr>
          <w:rFonts w:hint="default" w:ascii="仿宋_GB2312" w:hAnsi="仿宋_GB2312" w:eastAsia="仿宋_GB2312"/>
          <w:b w:val="0"/>
          <w:snapToGrid w:val="0"/>
          <w:kern w:val="0"/>
          <w:sz w:val="32"/>
          <w:szCs w:val="32"/>
          <w:lang w:val="en-US" w:eastAsia="zh-CN"/>
        </w:rPr>
        <w:t>进行</w:t>
      </w:r>
      <w:r>
        <w:rPr>
          <w:rFonts w:hint="eastAsia" w:ascii="仿宋_GB2312" w:hAnsi="仿宋_GB2312" w:eastAsia="仿宋_GB2312"/>
          <w:b w:val="0"/>
          <w:snapToGrid w:val="0"/>
          <w:kern w:val="0"/>
          <w:sz w:val="32"/>
          <w:szCs w:val="32"/>
          <w:lang w:val="en-US" w:eastAsia="zh-CN"/>
        </w:rPr>
        <w:t>可视化呈现</w:t>
      </w:r>
      <w:r>
        <w:rPr>
          <w:rFonts w:hint="default" w:ascii="仿宋_GB2312" w:hAnsi="仿宋_GB2312" w:eastAsia="仿宋_GB2312"/>
          <w:b w:val="0"/>
          <w:snapToGrid w:val="0"/>
          <w:kern w:val="0"/>
          <w:sz w:val="32"/>
          <w:szCs w:val="32"/>
          <w:lang w:val="en-US" w:eastAsia="zh-CN"/>
        </w:rPr>
        <w:t>。</w:t>
      </w:r>
    </w:p>
    <w:p w14:paraId="22E39C2A">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2"/>
        <w:rPr>
          <w:rFonts w:hint="default" w:ascii="仿宋_GB2312" w:hAnsi="仿宋_GB2312" w:eastAsia="仿宋_GB2312" w:cs="微软雅黑"/>
          <w:b w:val="0"/>
          <w:snapToGrid w:val="0"/>
          <w:kern w:val="0"/>
          <w:sz w:val="32"/>
          <w:szCs w:val="32"/>
          <w:lang w:val="en-US" w:eastAsia="zh-CN"/>
        </w:rPr>
      </w:pPr>
      <w:r>
        <w:rPr>
          <w:rFonts w:hint="eastAsia" w:ascii="仿宋_GB2312" w:hAnsi="仿宋_GB2312" w:eastAsia="仿宋_GB2312" w:cs="微软雅黑"/>
          <w:b w:val="0"/>
          <w:snapToGrid w:val="0"/>
          <w:kern w:val="0"/>
          <w:sz w:val="32"/>
          <w:szCs w:val="32"/>
          <w:lang w:val="en-US" w:eastAsia="zh-CN"/>
        </w:rPr>
        <w:t>2）</w:t>
      </w:r>
      <w:r>
        <w:rPr>
          <w:rFonts w:hint="eastAsia" w:ascii="仿宋_GB2312" w:hAnsi="仿宋_GB2312" w:eastAsia="仿宋_GB2312" w:cs="微软雅黑"/>
          <w:b w:val="0"/>
          <w:snapToGrid w:val="0"/>
          <w:kern w:val="0"/>
          <w:sz w:val="32"/>
          <w:szCs w:val="32"/>
          <w:lang w:eastAsia="zh-CN"/>
        </w:rPr>
        <w:t>知识产权</w:t>
      </w:r>
      <w:r>
        <w:rPr>
          <w:rFonts w:hint="eastAsia" w:ascii="仿宋_GB2312" w:hAnsi="仿宋_GB2312" w:eastAsia="仿宋_GB2312" w:cs="微软雅黑"/>
          <w:b w:val="0"/>
          <w:snapToGrid w:val="0"/>
          <w:kern w:val="0"/>
          <w:sz w:val="32"/>
          <w:szCs w:val="32"/>
          <w:lang w:val="en-US" w:eastAsia="zh-CN"/>
        </w:rPr>
        <w:t>代理监测模型设置</w:t>
      </w:r>
    </w:p>
    <w:p w14:paraId="241E3FEB">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ascii="仿宋_GB2312" w:hAnsi="仿宋_GB2312" w:eastAsia="仿宋_GB2312"/>
          <w:b w:val="0"/>
          <w:snapToGrid w:val="0"/>
          <w:kern w:val="0"/>
          <w:sz w:val="32"/>
          <w:szCs w:val="32"/>
        </w:rPr>
      </w:pPr>
      <w:r>
        <w:rPr>
          <w:rFonts w:hint="eastAsia" w:ascii="仿宋_GB2312" w:hAnsi="仿宋_GB2312" w:eastAsia="仿宋_GB2312"/>
          <w:b w:val="0"/>
          <w:snapToGrid w:val="0"/>
          <w:kern w:val="0"/>
          <w:sz w:val="32"/>
          <w:szCs w:val="32"/>
          <w:lang w:val="en-US" w:eastAsia="zh-CN"/>
        </w:rPr>
        <w:t>依据</w:t>
      </w:r>
      <w:r>
        <w:rPr>
          <w:rFonts w:hint="eastAsia" w:ascii="仿宋_GB2312" w:hAnsi="仿宋_GB2312" w:eastAsia="仿宋_GB2312" w:cs="微软雅黑"/>
          <w:b w:val="0"/>
          <w:snapToGrid w:val="0"/>
          <w:kern w:val="0"/>
          <w:sz w:val="32"/>
          <w:szCs w:val="32"/>
          <w:lang w:eastAsia="zh-CN"/>
        </w:rPr>
        <w:t>知识产权</w:t>
      </w:r>
      <w:r>
        <w:rPr>
          <w:rFonts w:hint="eastAsia" w:ascii="仿宋_GB2312" w:hAnsi="仿宋_GB2312" w:eastAsia="仿宋_GB2312"/>
          <w:b w:val="0"/>
          <w:snapToGrid w:val="0"/>
          <w:kern w:val="0"/>
          <w:sz w:val="32"/>
          <w:szCs w:val="32"/>
          <w:lang w:val="en-US" w:eastAsia="zh-CN"/>
        </w:rPr>
        <w:t>代理相关法律法规规章要求</w:t>
      </w:r>
      <w:r>
        <w:rPr>
          <w:rFonts w:hint="eastAsia" w:ascii="仿宋_GB2312" w:hAnsi="仿宋_GB2312" w:eastAsia="仿宋_GB2312"/>
          <w:b w:val="0"/>
          <w:snapToGrid w:val="0"/>
          <w:kern w:val="0"/>
          <w:sz w:val="32"/>
          <w:szCs w:val="32"/>
        </w:rPr>
        <w:t>，</w:t>
      </w:r>
      <w:r>
        <w:rPr>
          <w:rFonts w:hint="eastAsia" w:ascii="仿宋_GB2312" w:hAnsi="仿宋_GB2312" w:eastAsia="仿宋_GB2312"/>
          <w:b w:val="0"/>
          <w:snapToGrid w:val="0"/>
          <w:kern w:val="0"/>
          <w:sz w:val="32"/>
          <w:szCs w:val="32"/>
          <w:lang w:val="en-US" w:eastAsia="zh-CN"/>
        </w:rPr>
        <w:t>构建</w:t>
      </w:r>
      <w:r>
        <w:rPr>
          <w:rFonts w:hint="eastAsia" w:ascii="仿宋_GB2312" w:hAnsi="仿宋_GB2312" w:eastAsia="仿宋_GB2312"/>
          <w:b w:val="0"/>
          <w:snapToGrid w:val="0"/>
          <w:kern w:val="0"/>
          <w:sz w:val="32"/>
          <w:szCs w:val="32"/>
        </w:rPr>
        <w:t>多</w:t>
      </w:r>
      <w:r>
        <w:rPr>
          <w:rFonts w:hint="eastAsia" w:ascii="仿宋_GB2312" w:hAnsi="仿宋_GB2312" w:eastAsia="仿宋_GB2312"/>
          <w:b w:val="0"/>
          <w:snapToGrid w:val="0"/>
          <w:kern w:val="0"/>
          <w:sz w:val="32"/>
          <w:szCs w:val="32"/>
          <w:lang w:val="en-US" w:eastAsia="zh-CN"/>
        </w:rPr>
        <w:t>类型</w:t>
      </w:r>
      <w:r>
        <w:rPr>
          <w:rFonts w:hint="eastAsia" w:ascii="仿宋_GB2312" w:hAnsi="仿宋_GB2312" w:eastAsia="仿宋_GB2312"/>
          <w:b w:val="0"/>
          <w:snapToGrid w:val="0"/>
          <w:kern w:val="0"/>
          <w:sz w:val="32"/>
          <w:szCs w:val="32"/>
        </w:rPr>
        <w:t>监测模型</w:t>
      </w:r>
      <w:r>
        <w:rPr>
          <w:rFonts w:hint="eastAsia" w:ascii="仿宋_GB2312" w:hAnsi="仿宋_GB2312" w:eastAsia="仿宋_GB2312"/>
          <w:b w:val="0"/>
          <w:snapToGrid w:val="0"/>
          <w:kern w:val="0"/>
          <w:sz w:val="32"/>
          <w:szCs w:val="32"/>
          <w:lang w:eastAsia="zh-CN"/>
        </w:rPr>
        <w:t>，</w:t>
      </w:r>
      <w:r>
        <w:rPr>
          <w:rFonts w:hint="eastAsia" w:ascii="仿宋_GB2312" w:hAnsi="仿宋_GB2312" w:eastAsia="仿宋_GB2312"/>
          <w:b w:val="0"/>
          <w:snapToGrid w:val="0"/>
          <w:kern w:val="0"/>
          <w:sz w:val="32"/>
          <w:szCs w:val="32"/>
        </w:rPr>
        <w:t>实现对网络平台商标代理交易行为的智能化监测。</w:t>
      </w:r>
    </w:p>
    <w:p w14:paraId="526A8FB1">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2"/>
        <w:rPr>
          <w:rFonts w:hint="eastAsia" w:ascii="仿宋_GB2312" w:hAnsi="仿宋_GB2312" w:eastAsia="仿宋_GB2312" w:cs="微软雅黑"/>
          <w:b w:val="0"/>
          <w:snapToGrid w:val="0"/>
          <w:kern w:val="0"/>
          <w:sz w:val="32"/>
          <w:szCs w:val="32"/>
        </w:rPr>
      </w:pPr>
      <w:r>
        <w:rPr>
          <w:rFonts w:hint="eastAsia" w:ascii="仿宋_GB2312" w:hAnsi="仿宋_GB2312" w:eastAsia="仿宋_GB2312" w:cs="微软雅黑"/>
          <w:b w:val="0"/>
          <w:snapToGrid w:val="0"/>
          <w:kern w:val="0"/>
          <w:sz w:val="32"/>
          <w:szCs w:val="32"/>
          <w:lang w:val="en-US" w:eastAsia="zh-CN"/>
        </w:rPr>
        <w:t>3）</w:t>
      </w:r>
      <w:r>
        <w:rPr>
          <w:rFonts w:hint="eastAsia" w:ascii="仿宋_GB2312" w:hAnsi="仿宋_GB2312" w:eastAsia="仿宋_GB2312" w:cs="微软雅黑"/>
          <w:b w:val="0"/>
          <w:snapToGrid w:val="0"/>
          <w:kern w:val="0"/>
          <w:sz w:val="32"/>
          <w:szCs w:val="32"/>
          <w:lang w:eastAsia="zh-CN"/>
        </w:rPr>
        <w:t>知识产权</w:t>
      </w:r>
      <w:r>
        <w:rPr>
          <w:rFonts w:hint="eastAsia" w:ascii="仿宋_GB2312" w:hAnsi="仿宋_GB2312" w:eastAsia="仿宋_GB2312" w:cs="微软雅黑"/>
          <w:b w:val="0"/>
          <w:snapToGrid w:val="0"/>
          <w:kern w:val="0"/>
          <w:sz w:val="32"/>
          <w:szCs w:val="32"/>
          <w:lang w:val="en-US" w:eastAsia="zh-CN"/>
        </w:rPr>
        <w:t>代理监测</w:t>
      </w:r>
      <w:r>
        <w:rPr>
          <w:rFonts w:hint="eastAsia" w:ascii="仿宋_GB2312" w:hAnsi="仿宋_GB2312" w:eastAsia="仿宋_GB2312" w:cs="微软雅黑"/>
          <w:b w:val="0"/>
          <w:snapToGrid w:val="0"/>
          <w:kern w:val="0"/>
          <w:sz w:val="32"/>
          <w:szCs w:val="32"/>
        </w:rPr>
        <w:t>任务</w:t>
      </w:r>
      <w:r>
        <w:rPr>
          <w:rFonts w:hint="eastAsia" w:ascii="仿宋_GB2312" w:hAnsi="仿宋_GB2312" w:eastAsia="仿宋_GB2312" w:cs="微软雅黑"/>
          <w:b w:val="0"/>
          <w:snapToGrid w:val="0"/>
          <w:kern w:val="0"/>
          <w:sz w:val="32"/>
          <w:szCs w:val="32"/>
          <w:lang w:val="en-US" w:eastAsia="zh-CN"/>
        </w:rPr>
        <w:t>分级</w:t>
      </w:r>
      <w:r>
        <w:rPr>
          <w:rFonts w:hint="eastAsia" w:ascii="仿宋_GB2312" w:hAnsi="仿宋_GB2312" w:eastAsia="仿宋_GB2312" w:cs="微软雅黑"/>
          <w:b w:val="0"/>
          <w:snapToGrid w:val="0"/>
          <w:kern w:val="0"/>
          <w:sz w:val="32"/>
          <w:szCs w:val="32"/>
        </w:rPr>
        <w:t>下发</w:t>
      </w:r>
    </w:p>
    <w:p w14:paraId="7BC74139">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仿宋_GB2312" w:hAnsi="仿宋_GB2312" w:eastAsia="仿宋_GB2312"/>
          <w:b w:val="0"/>
          <w:snapToGrid w:val="0"/>
          <w:kern w:val="0"/>
          <w:sz w:val="32"/>
          <w:szCs w:val="32"/>
          <w:lang w:val="en-US" w:eastAsia="zh-CN"/>
        </w:rPr>
      </w:pPr>
      <w:r>
        <w:rPr>
          <w:rFonts w:hint="eastAsia" w:ascii="仿宋_GB2312" w:hAnsi="仿宋_GB2312" w:eastAsia="仿宋_GB2312"/>
          <w:b w:val="0"/>
          <w:snapToGrid w:val="0"/>
          <w:kern w:val="0"/>
          <w:sz w:val="32"/>
          <w:szCs w:val="32"/>
          <w:lang w:val="en-US" w:eastAsia="zh-CN"/>
        </w:rPr>
        <w:t>系统呈现</w:t>
      </w:r>
      <w:r>
        <w:rPr>
          <w:rFonts w:hint="eastAsia" w:ascii="仿宋_GB2312" w:hAnsi="仿宋_GB2312" w:eastAsia="仿宋_GB2312" w:cs="微软雅黑"/>
          <w:b w:val="0"/>
          <w:snapToGrid w:val="0"/>
          <w:kern w:val="0"/>
          <w:sz w:val="32"/>
          <w:szCs w:val="32"/>
          <w:lang w:eastAsia="zh-CN"/>
        </w:rPr>
        <w:t>知识产权</w:t>
      </w:r>
      <w:r>
        <w:rPr>
          <w:rFonts w:hint="eastAsia" w:ascii="仿宋_GB2312" w:hAnsi="仿宋_GB2312" w:eastAsia="仿宋_GB2312"/>
          <w:b w:val="0"/>
          <w:snapToGrid w:val="0"/>
          <w:kern w:val="0"/>
          <w:sz w:val="32"/>
          <w:szCs w:val="32"/>
          <w:lang w:val="en-US" w:eastAsia="zh-CN"/>
        </w:rPr>
        <w:t>代理</w:t>
      </w:r>
      <w:r>
        <w:rPr>
          <w:rFonts w:hint="eastAsia" w:ascii="仿宋_GB2312" w:hAnsi="仿宋_GB2312" w:eastAsia="仿宋_GB2312"/>
          <w:b w:val="0"/>
          <w:snapToGrid w:val="0"/>
          <w:kern w:val="0"/>
          <w:sz w:val="32"/>
          <w:szCs w:val="32"/>
        </w:rPr>
        <w:t>涉嫌</w:t>
      </w:r>
      <w:r>
        <w:rPr>
          <w:rFonts w:hint="eastAsia" w:ascii="仿宋_GB2312" w:hAnsi="仿宋_GB2312" w:eastAsia="仿宋_GB2312"/>
          <w:b w:val="0"/>
          <w:snapToGrid w:val="0"/>
          <w:kern w:val="0"/>
          <w:sz w:val="32"/>
          <w:szCs w:val="32"/>
          <w:lang w:val="en-US" w:eastAsia="zh-CN"/>
        </w:rPr>
        <w:t>违规</w:t>
      </w:r>
      <w:r>
        <w:rPr>
          <w:rFonts w:hint="eastAsia" w:ascii="仿宋_GB2312" w:hAnsi="仿宋_GB2312" w:eastAsia="仿宋_GB2312"/>
          <w:b w:val="0"/>
          <w:snapToGrid w:val="0"/>
          <w:kern w:val="0"/>
          <w:sz w:val="32"/>
          <w:szCs w:val="32"/>
        </w:rPr>
        <w:t>线索，支持省、市两级任务</w:t>
      </w:r>
      <w:r>
        <w:rPr>
          <w:rFonts w:hint="eastAsia" w:ascii="仿宋_GB2312" w:hAnsi="仿宋_GB2312" w:eastAsia="仿宋_GB2312"/>
          <w:b w:val="0"/>
          <w:snapToGrid w:val="0"/>
          <w:kern w:val="0"/>
          <w:sz w:val="32"/>
          <w:szCs w:val="32"/>
          <w:lang w:val="en-US" w:eastAsia="zh-CN"/>
        </w:rPr>
        <w:t>分级下发。</w:t>
      </w:r>
    </w:p>
    <w:p w14:paraId="741AD4EB">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2"/>
        <w:rPr>
          <w:rFonts w:hint="eastAsia" w:ascii="仿宋_GB2312" w:hAnsi="仿宋_GB2312" w:eastAsia="仿宋_GB2312" w:cs="微软雅黑"/>
          <w:b w:val="0"/>
          <w:snapToGrid w:val="0"/>
          <w:kern w:val="0"/>
          <w:sz w:val="32"/>
          <w:szCs w:val="32"/>
        </w:rPr>
      </w:pPr>
      <w:r>
        <w:rPr>
          <w:rFonts w:hint="eastAsia" w:ascii="仿宋_GB2312" w:hAnsi="仿宋_GB2312" w:eastAsia="仿宋_GB2312" w:cs="微软雅黑"/>
          <w:b w:val="0"/>
          <w:snapToGrid w:val="0"/>
          <w:kern w:val="0"/>
          <w:sz w:val="32"/>
          <w:szCs w:val="32"/>
          <w:lang w:val="en-US" w:eastAsia="zh-CN"/>
        </w:rPr>
        <w:t>4）</w:t>
      </w:r>
      <w:r>
        <w:rPr>
          <w:rFonts w:hint="eastAsia" w:ascii="仿宋_GB2312" w:hAnsi="仿宋_GB2312" w:eastAsia="仿宋_GB2312" w:cs="微软雅黑"/>
          <w:b w:val="0"/>
          <w:snapToGrid w:val="0"/>
          <w:kern w:val="0"/>
          <w:sz w:val="32"/>
          <w:szCs w:val="32"/>
          <w:lang w:eastAsia="zh-CN"/>
        </w:rPr>
        <w:t>知识产权</w:t>
      </w:r>
      <w:r>
        <w:rPr>
          <w:rFonts w:hint="eastAsia" w:ascii="仿宋_GB2312" w:hAnsi="仿宋_GB2312" w:eastAsia="仿宋_GB2312" w:cs="微软雅黑"/>
          <w:b w:val="0"/>
          <w:snapToGrid w:val="0"/>
          <w:kern w:val="0"/>
          <w:sz w:val="32"/>
          <w:szCs w:val="32"/>
          <w:lang w:val="en-US" w:eastAsia="zh-CN"/>
        </w:rPr>
        <w:t>代理监测线索处置</w:t>
      </w:r>
    </w:p>
    <w:p w14:paraId="5DE88F0E">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b w:val="0"/>
          <w:snapToGrid w:val="0"/>
          <w:kern w:val="0"/>
          <w:sz w:val="32"/>
          <w:szCs w:val="32"/>
        </w:rPr>
      </w:pPr>
      <w:r>
        <w:rPr>
          <w:rFonts w:hint="eastAsia" w:ascii="仿宋_GB2312" w:hAnsi="仿宋_GB2312" w:eastAsia="仿宋_GB2312"/>
          <w:b w:val="0"/>
          <w:snapToGrid w:val="0"/>
          <w:kern w:val="0"/>
          <w:sz w:val="32"/>
          <w:szCs w:val="32"/>
          <w:lang w:val="en-US" w:eastAsia="zh-CN"/>
        </w:rPr>
        <w:t>集中</w:t>
      </w:r>
      <w:r>
        <w:rPr>
          <w:rFonts w:hint="eastAsia" w:ascii="仿宋_GB2312" w:hAnsi="仿宋_GB2312" w:eastAsia="仿宋_GB2312"/>
          <w:b w:val="0"/>
          <w:snapToGrid w:val="0"/>
          <w:kern w:val="0"/>
          <w:sz w:val="32"/>
          <w:szCs w:val="32"/>
        </w:rPr>
        <w:t>展现</w:t>
      </w:r>
      <w:r>
        <w:rPr>
          <w:rFonts w:hint="eastAsia" w:ascii="仿宋_GB2312" w:hAnsi="仿宋_GB2312" w:eastAsia="仿宋_GB2312" w:cs="微软雅黑"/>
          <w:b w:val="0"/>
          <w:snapToGrid w:val="0"/>
          <w:kern w:val="0"/>
          <w:sz w:val="32"/>
          <w:szCs w:val="32"/>
          <w:lang w:eastAsia="zh-CN"/>
        </w:rPr>
        <w:t>知识产权</w:t>
      </w:r>
      <w:r>
        <w:rPr>
          <w:rFonts w:hint="eastAsia" w:ascii="仿宋_GB2312" w:hAnsi="仿宋_GB2312" w:eastAsia="仿宋_GB2312"/>
          <w:b w:val="0"/>
          <w:snapToGrid w:val="0"/>
          <w:kern w:val="0"/>
          <w:sz w:val="32"/>
          <w:szCs w:val="32"/>
          <w:lang w:val="en-US" w:eastAsia="zh-CN"/>
        </w:rPr>
        <w:t>代理</w:t>
      </w:r>
      <w:r>
        <w:rPr>
          <w:rFonts w:hint="eastAsia" w:ascii="仿宋_GB2312" w:hAnsi="仿宋_GB2312" w:eastAsia="仿宋_GB2312"/>
          <w:b w:val="0"/>
          <w:snapToGrid w:val="0"/>
          <w:kern w:val="0"/>
          <w:sz w:val="32"/>
          <w:szCs w:val="32"/>
        </w:rPr>
        <w:t>涉嫌</w:t>
      </w:r>
      <w:r>
        <w:rPr>
          <w:rFonts w:hint="eastAsia" w:ascii="仿宋_GB2312" w:hAnsi="仿宋_GB2312" w:eastAsia="仿宋_GB2312"/>
          <w:b w:val="0"/>
          <w:snapToGrid w:val="0"/>
          <w:kern w:val="0"/>
          <w:sz w:val="32"/>
          <w:szCs w:val="32"/>
          <w:lang w:val="en-US" w:eastAsia="zh-CN"/>
        </w:rPr>
        <w:t>违规的线索</w:t>
      </w:r>
      <w:r>
        <w:rPr>
          <w:rFonts w:hint="eastAsia" w:ascii="仿宋_GB2312" w:hAnsi="仿宋_GB2312" w:eastAsia="仿宋_GB2312"/>
          <w:b w:val="0"/>
          <w:snapToGrid w:val="0"/>
          <w:kern w:val="0"/>
          <w:sz w:val="32"/>
          <w:szCs w:val="32"/>
        </w:rPr>
        <w:t>信息，支持</w:t>
      </w:r>
      <w:r>
        <w:rPr>
          <w:rFonts w:hint="eastAsia" w:ascii="仿宋_GB2312" w:hAnsi="仿宋_GB2312" w:eastAsia="仿宋_GB2312"/>
          <w:b w:val="0"/>
          <w:snapToGrid w:val="0"/>
          <w:kern w:val="0"/>
          <w:sz w:val="32"/>
          <w:szCs w:val="32"/>
          <w:lang w:val="en-US" w:eastAsia="zh-CN"/>
        </w:rPr>
        <w:t>对应的责任管理</w:t>
      </w:r>
      <w:r>
        <w:rPr>
          <w:rFonts w:hint="eastAsia" w:ascii="仿宋_GB2312" w:hAnsi="仿宋_GB2312" w:eastAsia="仿宋_GB2312"/>
          <w:b w:val="0"/>
          <w:snapToGrid w:val="0"/>
          <w:kern w:val="0"/>
          <w:sz w:val="32"/>
          <w:szCs w:val="32"/>
        </w:rPr>
        <w:t>单位</w:t>
      </w:r>
      <w:r>
        <w:rPr>
          <w:rFonts w:hint="eastAsia" w:ascii="仿宋_GB2312" w:hAnsi="仿宋_GB2312" w:eastAsia="仿宋_GB2312"/>
          <w:b w:val="0"/>
          <w:snapToGrid w:val="0"/>
          <w:kern w:val="0"/>
          <w:sz w:val="32"/>
          <w:szCs w:val="32"/>
          <w:lang w:val="en-US" w:eastAsia="zh-CN"/>
        </w:rPr>
        <w:t>在线处置涉嫌违法线索排查处置</w:t>
      </w:r>
      <w:r>
        <w:rPr>
          <w:rFonts w:hint="eastAsia" w:ascii="仿宋_GB2312" w:hAnsi="仿宋_GB2312" w:eastAsia="仿宋_GB2312"/>
          <w:b w:val="0"/>
          <w:snapToGrid w:val="0"/>
          <w:kern w:val="0"/>
          <w:sz w:val="32"/>
          <w:szCs w:val="32"/>
        </w:rPr>
        <w:t>任务。</w:t>
      </w:r>
      <w:r>
        <w:rPr>
          <w:rFonts w:hint="eastAsia" w:ascii="仿宋_GB2312" w:hAnsi="仿宋_GB2312" w:eastAsia="仿宋_GB2312"/>
          <w:b w:val="0"/>
          <w:snapToGrid w:val="0"/>
          <w:kern w:val="0"/>
          <w:sz w:val="32"/>
          <w:szCs w:val="32"/>
          <w:lang w:val="en-US" w:eastAsia="zh-CN"/>
        </w:rPr>
        <w:t>可</w:t>
      </w:r>
      <w:r>
        <w:rPr>
          <w:rFonts w:hint="eastAsia" w:ascii="仿宋_GB2312" w:hAnsi="仿宋_GB2312" w:eastAsia="仿宋_GB2312"/>
          <w:b w:val="0"/>
          <w:snapToGrid w:val="0"/>
          <w:kern w:val="0"/>
          <w:sz w:val="32"/>
          <w:szCs w:val="32"/>
        </w:rPr>
        <w:t>通过网址、经营企业、商品名称、所在地区、风险指标</w:t>
      </w:r>
      <w:r>
        <w:rPr>
          <w:rFonts w:ascii="仿宋_GB2312" w:hAnsi="仿宋_GB2312" w:eastAsia="仿宋_GB2312"/>
          <w:b w:val="0"/>
          <w:snapToGrid w:val="0"/>
          <w:kern w:val="0"/>
          <w:sz w:val="32"/>
          <w:szCs w:val="32"/>
        </w:rPr>
        <w:t>、专项名称、加入专项开始时间、加入专项结束时间等条件</w:t>
      </w:r>
      <w:r>
        <w:rPr>
          <w:rFonts w:hint="eastAsia" w:ascii="仿宋_GB2312" w:hAnsi="仿宋_GB2312" w:eastAsia="仿宋_GB2312"/>
          <w:b w:val="0"/>
          <w:snapToGrid w:val="0"/>
          <w:kern w:val="0"/>
          <w:sz w:val="32"/>
          <w:szCs w:val="32"/>
        </w:rPr>
        <w:t>对有</w:t>
      </w:r>
      <w:r>
        <w:rPr>
          <w:rFonts w:hint="eastAsia" w:ascii="仿宋_GB2312" w:hAnsi="仿宋_GB2312" w:eastAsia="仿宋_GB2312"/>
          <w:b w:val="0"/>
          <w:snapToGrid w:val="0"/>
          <w:kern w:val="0"/>
          <w:sz w:val="32"/>
          <w:szCs w:val="32"/>
          <w:lang w:val="en-US" w:eastAsia="zh-CN"/>
        </w:rPr>
        <w:t>违规</w:t>
      </w:r>
      <w:r>
        <w:rPr>
          <w:rFonts w:hint="eastAsia" w:ascii="仿宋_GB2312" w:hAnsi="仿宋_GB2312" w:eastAsia="仿宋_GB2312"/>
          <w:b w:val="0"/>
          <w:snapToGrid w:val="0"/>
          <w:kern w:val="0"/>
          <w:sz w:val="32"/>
          <w:szCs w:val="32"/>
        </w:rPr>
        <w:t>风险的</w:t>
      </w:r>
      <w:r>
        <w:rPr>
          <w:rFonts w:hint="eastAsia" w:ascii="仿宋_GB2312" w:hAnsi="仿宋_GB2312" w:eastAsia="仿宋_GB2312" w:cs="微软雅黑"/>
          <w:b w:val="0"/>
          <w:snapToGrid w:val="0"/>
          <w:kern w:val="0"/>
          <w:sz w:val="32"/>
          <w:szCs w:val="32"/>
          <w:lang w:eastAsia="zh-CN"/>
        </w:rPr>
        <w:t>知识产权</w:t>
      </w:r>
      <w:r>
        <w:rPr>
          <w:rFonts w:hint="eastAsia" w:ascii="仿宋_GB2312" w:hAnsi="仿宋_GB2312" w:eastAsia="仿宋_GB2312"/>
          <w:b w:val="0"/>
          <w:snapToGrid w:val="0"/>
          <w:kern w:val="0"/>
          <w:sz w:val="32"/>
          <w:szCs w:val="32"/>
          <w:lang w:val="en-US" w:eastAsia="zh-CN"/>
        </w:rPr>
        <w:t>代理</w:t>
      </w:r>
      <w:r>
        <w:rPr>
          <w:rFonts w:ascii="仿宋_GB2312" w:hAnsi="仿宋_GB2312" w:eastAsia="仿宋_GB2312"/>
          <w:b w:val="0"/>
          <w:snapToGrid w:val="0"/>
          <w:kern w:val="0"/>
          <w:sz w:val="32"/>
          <w:szCs w:val="32"/>
        </w:rPr>
        <w:t>进行</w:t>
      </w:r>
      <w:r>
        <w:rPr>
          <w:rFonts w:hint="eastAsia" w:ascii="仿宋_GB2312" w:hAnsi="仿宋_GB2312" w:eastAsia="仿宋_GB2312"/>
          <w:b w:val="0"/>
          <w:snapToGrid w:val="0"/>
          <w:kern w:val="0"/>
          <w:sz w:val="32"/>
          <w:szCs w:val="32"/>
          <w:lang w:val="en-US" w:eastAsia="zh-CN"/>
        </w:rPr>
        <w:t>查询、筛选</w:t>
      </w:r>
      <w:r>
        <w:rPr>
          <w:rFonts w:hint="eastAsia" w:ascii="仿宋_GB2312" w:hAnsi="仿宋_GB2312" w:eastAsia="仿宋_GB2312"/>
          <w:b w:val="0"/>
          <w:snapToGrid w:val="0"/>
          <w:kern w:val="0"/>
          <w:sz w:val="32"/>
          <w:szCs w:val="32"/>
        </w:rPr>
        <w:t>、</w:t>
      </w:r>
      <w:r>
        <w:rPr>
          <w:rFonts w:hint="eastAsia" w:ascii="仿宋_GB2312" w:hAnsi="仿宋_GB2312" w:eastAsia="仿宋_GB2312"/>
          <w:b w:val="0"/>
          <w:snapToGrid w:val="0"/>
          <w:kern w:val="0"/>
          <w:sz w:val="32"/>
          <w:szCs w:val="32"/>
          <w:lang w:val="en-US" w:eastAsia="zh-CN"/>
        </w:rPr>
        <w:t>处置等</w:t>
      </w:r>
      <w:r>
        <w:rPr>
          <w:rFonts w:hint="eastAsia" w:ascii="仿宋_GB2312" w:hAnsi="仿宋_GB2312" w:eastAsia="仿宋_GB2312"/>
          <w:b w:val="0"/>
          <w:snapToGrid w:val="0"/>
          <w:kern w:val="0"/>
          <w:sz w:val="32"/>
          <w:szCs w:val="32"/>
        </w:rPr>
        <w:t>操作。</w:t>
      </w:r>
    </w:p>
    <w:p w14:paraId="1FD463DC">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2"/>
        <w:rPr>
          <w:rFonts w:hint="eastAsia" w:ascii="仿宋_GB2312" w:hAnsi="仿宋_GB2312" w:eastAsia="仿宋_GB2312" w:cs="微软雅黑"/>
          <w:b w:val="0"/>
          <w:snapToGrid w:val="0"/>
          <w:kern w:val="0"/>
          <w:sz w:val="32"/>
          <w:szCs w:val="32"/>
        </w:rPr>
      </w:pPr>
      <w:r>
        <w:rPr>
          <w:rFonts w:hint="eastAsia" w:ascii="仿宋_GB2312" w:hAnsi="仿宋_GB2312" w:eastAsia="仿宋_GB2312" w:cs="微软雅黑"/>
          <w:b w:val="0"/>
          <w:snapToGrid w:val="0"/>
          <w:kern w:val="0"/>
          <w:sz w:val="32"/>
          <w:szCs w:val="32"/>
          <w:lang w:val="en-US" w:eastAsia="zh-CN"/>
        </w:rPr>
        <w:t>5）</w:t>
      </w:r>
      <w:r>
        <w:rPr>
          <w:rFonts w:hint="eastAsia" w:ascii="仿宋_GB2312" w:hAnsi="仿宋_GB2312" w:eastAsia="仿宋_GB2312" w:cs="微软雅黑"/>
          <w:b w:val="0"/>
          <w:snapToGrid w:val="0"/>
          <w:kern w:val="0"/>
          <w:sz w:val="32"/>
          <w:szCs w:val="32"/>
          <w:lang w:eastAsia="zh-CN"/>
        </w:rPr>
        <w:t>知识产权</w:t>
      </w:r>
      <w:r>
        <w:rPr>
          <w:rFonts w:hint="eastAsia" w:ascii="仿宋_GB2312" w:hAnsi="仿宋_GB2312" w:eastAsia="仿宋_GB2312" w:cs="微软雅黑"/>
          <w:b w:val="0"/>
          <w:snapToGrid w:val="0"/>
          <w:kern w:val="0"/>
          <w:sz w:val="32"/>
          <w:szCs w:val="32"/>
        </w:rPr>
        <w:t>代理监测任务智能分流与分级权限管控</w:t>
      </w:r>
    </w:p>
    <w:p w14:paraId="2F1633BF">
      <w:pPr>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default" w:ascii="仿宋_GB2312" w:hAnsi="仿宋_GB2312" w:eastAsia="仿宋_GB2312" w:cs="Times New Roman"/>
          <w:b w:val="0"/>
          <w:snapToGrid w:val="0"/>
          <w:kern w:val="0"/>
          <w:sz w:val="32"/>
          <w:szCs w:val="32"/>
          <w:lang w:val="en-US" w:eastAsia="zh-CN"/>
        </w:rPr>
      </w:pPr>
      <w:r>
        <w:rPr>
          <w:rFonts w:hint="default" w:ascii="仿宋_GB2312" w:hAnsi="仿宋_GB2312" w:eastAsia="仿宋_GB2312" w:cs="Times New Roman"/>
          <w:b w:val="0"/>
          <w:snapToGrid w:val="0"/>
          <w:kern w:val="0"/>
          <w:sz w:val="32"/>
          <w:szCs w:val="32"/>
        </w:rPr>
        <w:t>系统依据</w:t>
      </w:r>
      <w:r>
        <w:rPr>
          <w:rFonts w:hint="eastAsia" w:ascii="仿宋_GB2312" w:hAnsi="仿宋_GB2312" w:eastAsia="仿宋_GB2312" w:cs="微软雅黑"/>
          <w:b w:val="0"/>
          <w:snapToGrid w:val="0"/>
          <w:kern w:val="0"/>
          <w:sz w:val="32"/>
          <w:szCs w:val="32"/>
          <w:lang w:eastAsia="zh-CN"/>
        </w:rPr>
        <w:t>知识产权</w:t>
      </w:r>
      <w:r>
        <w:rPr>
          <w:rFonts w:hint="default" w:ascii="仿宋_GB2312" w:hAnsi="仿宋_GB2312" w:eastAsia="仿宋_GB2312" w:cs="Times New Roman"/>
          <w:b w:val="0"/>
          <w:snapToGrid w:val="0"/>
          <w:kern w:val="0"/>
          <w:sz w:val="32"/>
          <w:szCs w:val="32"/>
        </w:rPr>
        <w:t>代理经营主体的属地信息，自动将对应监测任务及线索信息精准分流至所属区、县监管账号；针对</w:t>
      </w:r>
      <w:r>
        <w:rPr>
          <w:rFonts w:hint="eastAsia" w:ascii="仿宋_GB2312" w:hAnsi="仿宋_GB2312" w:eastAsia="仿宋_GB2312" w:cs="微软雅黑"/>
          <w:b w:val="0"/>
          <w:snapToGrid w:val="0"/>
          <w:kern w:val="0"/>
          <w:sz w:val="32"/>
          <w:szCs w:val="32"/>
          <w:lang w:eastAsia="zh-CN"/>
        </w:rPr>
        <w:t>知识产权</w:t>
      </w:r>
      <w:r>
        <w:rPr>
          <w:rFonts w:hint="default" w:ascii="仿宋_GB2312" w:hAnsi="仿宋_GB2312" w:eastAsia="仿宋_GB2312" w:cs="Times New Roman"/>
          <w:b w:val="0"/>
          <w:snapToGrid w:val="0"/>
          <w:kern w:val="0"/>
          <w:sz w:val="32"/>
          <w:szCs w:val="32"/>
        </w:rPr>
        <w:t>代理监测事项，同步将任务及线索信息推送至该</w:t>
      </w:r>
      <w:r>
        <w:rPr>
          <w:rFonts w:hint="eastAsia" w:ascii="仿宋_GB2312" w:hAnsi="仿宋_GB2312" w:eastAsia="仿宋_GB2312" w:cs="微软雅黑"/>
          <w:b w:val="0"/>
          <w:snapToGrid w:val="0"/>
          <w:kern w:val="0"/>
          <w:sz w:val="32"/>
          <w:szCs w:val="32"/>
          <w:lang w:eastAsia="zh-CN"/>
        </w:rPr>
        <w:t>知识产权</w:t>
      </w:r>
      <w:r>
        <w:rPr>
          <w:rFonts w:hint="default" w:ascii="仿宋_GB2312" w:hAnsi="仿宋_GB2312" w:eastAsia="仿宋_GB2312" w:cs="Times New Roman"/>
          <w:b w:val="0"/>
          <w:snapToGrid w:val="0"/>
          <w:kern w:val="0"/>
          <w:sz w:val="32"/>
          <w:szCs w:val="32"/>
          <w:lang w:val="en-US" w:eastAsia="zh-CN"/>
        </w:rPr>
        <w:t>代理</w:t>
      </w:r>
      <w:r>
        <w:rPr>
          <w:rFonts w:hint="default" w:ascii="仿宋_GB2312" w:hAnsi="仿宋_GB2312" w:eastAsia="仿宋_GB2312" w:cs="Times New Roman"/>
          <w:b w:val="0"/>
          <w:snapToGrid w:val="0"/>
          <w:kern w:val="0"/>
          <w:sz w:val="32"/>
          <w:szCs w:val="32"/>
        </w:rPr>
        <w:t>所属地区的监管账号。严格落实分级权限管控，区、县管理用户登录系统后，仅可查看、操作本辖区内的</w:t>
      </w:r>
      <w:r>
        <w:rPr>
          <w:rFonts w:hint="eastAsia" w:ascii="仿宋_GB2312" w:hAnsi="仿宋_GB2312" w:eastAsia="仿宋_GB2312" w:cs="微软雅黑"/>
          <w:b w:val="0"/>
          <w:snapToGrid w:val="0"/>
          <w:kern w:val="0"/>
          <w:sz w:val="32"/>
          <w:szCs w:val="32"/>
          <w:lang w:eastAsia="zh-CN"/>
        </w:rPr>
        <w:t>知识产权</w:t>
      </w:r>
      <w:r>
        <w:rPr>
          <w:rFonts w:hint="default" w:ascii="仿宋_GB2312" w:hAnsi="仿宋_GB2312" w:eastAsia="仿宋_GB2312" w:cs="Times New Roman"/>
          <w:b w:val="0"/>
          <w:snapToGrid w:val="0"/>
          <w:kern w:val="0"/>
          <w:sz w:val="32"/>
          <w:szCs w:val="32"/>
        </w:rPr>
        <w:t>代理主体相关信息，以及本辖区的</w:t>
      </w:r>
      <w:r>
        <w:rPr>
          <w:rFonts w:hint="eastAsia" w:ascii="仿宋_GB2312" w:hAnsi="仿宋_GB2312" w:eastAsia="仿宋_GB2312" w:cs="微软雅黑"/>
          <w:b w:val="0"/>
          <w:snapToGrid w:val="0"/>
          <w:kern w:val="0"/>
          <w:sz w:val="32"/>
          <w:szCs w:val="32"/>
          <w:lang w:eastAsia="zh-CN"/>
        </w:rPr>
        <w:t>知识产权</w:t>
      </w:r>
      <w:r>
        <w:rPr>
          <w:rFonts w:hint="default" w:ascii="仿宋_GB2312" w:hAnsi="仿宋_GB2312" w:eastAsia="仿宋_GB2312" w:cs="Times New Roman"/>
          <w:b w:val="0"/>
          <w:snapToGrid w:val="0"/>
          <w:kern w:val="0"/>
          <w:sz w:val="32"/>
          <w:szCs w:val="32"/>
        </w:rPr>
        <w:t>代理监测相关信息</w:t>
      </w:r>
      <w:r>
        <w:rPr>
          <w:rFonts w:hint="default" w:ascii="仿宋_GB2312" w:hAnsi="仿宋_GB2312" w:eastAsia="仿宋_GB2312" w:cs="Times New Roman"/>
          <w:b w:val="0"/>
          <w:snapToGrid w:val="0"/>
          <w:kern w:val="0"/>
          <w:sz w:val="32"/>
          <w:szCs w:val="32"/>
          <w:lang w:eastAsia="zh-CN"/>
        </w:rPr>
        <w:t>。</w:t>
      </w:r>
    </w:p>
    <w:p w14:paraId="5276ADD6">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2"/>
        <w:rPr>
          <w:rFonts w:hint="default" w:ascii="仿宋_GB2312" w:hAnsi="仿宋_GB2312" w:eastAsia="仿宋_GB2312" w:cs="微软雅黑"/>
          <w:b w:val="0"/>
          <w:snapToGrid w:val="0"/>
          <w:kern w:val="0"/>
          <w:sz w:val="32"/>
          <w:szCs w:val="32"/>
          <w:lang w:val="en-US" w:eastAsia="zh-CN"/>
        </w:rPr>
      </w:pPr>
      <w:r>
        <w:rPr>
          <w:rFonts w:hint="eastAsia" w:ascii="仿宋_GB2312" w:hAnsi="仿宋_GB2312" w:eastAsia="仿宋_GB2312" w:cs="微软雅黑"/>
          <w:b w:val="0"/>
          <w:snapToGrid w:val="0"/>
          <w:kern w:val="0"/>
          <w:sz w:val="32"/>
          <w:szCs w:val="32"/>
          <w:lang w:val="en-US" w:eastAsia="zh-CN"/>
        </w:rPr>
        <w:t>6）</w:t>
      </w:r>
      <w:r>
        <w:rPr>
          <w:rFonts w:hint="eastAsia" w:ascii="仿宋_GB2312" w:hAnsi="仿宋_GB2312" w:eastAsia="仿宋_GB2312" w:cs="微软雅黑"/>
          <w:b w:val="0"/>
          <w:snapToGrid w:val="0"/>
          <w:kern w:val="0"/>
          <w:sz w:val="32"/>
          <w:szCs w:val="32"/>
          <w:lang w:eastAsia="zh-CN"/>
        </w:rPr>
        <w:t>知识产权</w:t>
      </w:r>
      <w:r>
        <w:rPr>
          <w:rFonts w:hint="eastAsia" w:ascii="仿宋_GB2312" w:hAnsi="仿宋_GB2312" w:eastAsia="仿宋_GB2312" w:cs="微软雅黑"/>
          <w:b w:val="0"/>
          <w:snapToGrid w:val="0"/>
          <w:kern w:val="0"/>
          <w:sz w:val="32"/>
          <w:szCs w:val="32"/>
          <w:lang w:val="en-US" w:eastAsia="zh-CN"/>
        </w:rPr>
        <w:t>代理网络交易违规行为数据分析</w:t>
      </w:r>
    </w:p>
    <w:p w14:paraId="2BFF3A4A">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微软雅黑"/>
          <w:b w:val="0"/>
          <w:snapToGrid w:val="0"/>
          <w:kern w:val="0"/>
          <w:sz w:val="32"/>
          <w:szCs w:val="32"/>
          <w:lang w:val="en-US" w:eastAsia="zh-CN"/>
        </w:rPr>
      </w:pPr>
      <w:r>
        <w:rPr>
          <w:rFonts w:hint="eastAsia" w:ascii="仿宋_GB2312" w:hAnsi="仿宋_GB2312" w:eastAsia="仿宋_GB2312" w:cs="微软雅黑"/>
          <w:b w:val="0"/>
          <w:snapToGrid w:val="0"/>
          <w:kern w:val="0"/>
          <w:sz w:val="32"/>
          <w:szCs w:val="32"/>
        </w:rPr>
        <w:t>对</w:t>
      </w:r>
      <w:r>
        <w:rPr>
          <w:rFonts w:hint="eastAsia" w:ascii="仿宋_GB2312" w:hAnsi="仿宋_GB2312" w:eastAsia="仿宋_GB2312" w:cs="微软雅黑"/>
          <w:b w:val="0"/>
          <w:snapToGrid w:val="0"/>
          <w:kern w:val="0"/>
          <w:sz w:val="32"/>
          <w:szCs w:val="32"/>
          <w:lang w:eastAsia="zh-CN"/>
        </w:rPr>
        <w:t>知识产权</w:t>
      </w:r>
      <w:r>
        <w:rPr>
          <w:rFonts w:hint="eastAsia" w:ascii="仿宋_GB2312" w:hAnsi="仿宋_GB2312" w:eastAsia="仿宋_GB2312" w:cs="微软雅黑"/>
          <w:b w:val="0"/>
          <w:snapToGrid w:val="0"/>
          <w:kern w:val="0"/>
          <w:sz w:val="32"/>
          <w:szCs w:val="32"/>
          <w:lang w:val="en-US" w:eastAsia="zh-CN"/>
        </w:rPr>
        <w:t>代理网络交易违规行为</w:t>
      </w:r>
      <w:r>
        <w:rPr>
          <w:rFonts w:hint="eastAsia" w:ascii="仿宋_GB2312" w:hAnsi="仿宋_GB2312" w:eastAsia="仿宋_GB2312" w:cs="微软雅黑"/>
          <w:b w:val="0"/>
          <w:snapToGrid w:val="0"/>
          <w:kern w:val="0"/>
          <w:sz w:val="32"/>
          <w:szCs w:val="32"/>
        </w:rPr>
        <w:t>监测数据进行综合统计分析，以数据可视化方式展示监测数据分析结果，分析结果包括风险指标、各地区监测数据、</w:t>
      </w:r>
      <w:r>
        <w:rPr>
          <w:rFonts w:hint="eastAsia" w:ascii="仿宋_GB2312" w:hAnsi="仿宋_GB2312" w:eastAsia="仿宋_GB2312" w:cs="微软雅黑"/>
          <w:b w:val="0"/>
          <w:snapToGrid w:val="0"/>
          <w:kern w:val="0"/>
          <w:sz w:val="32"/>
          <w:szCs w:val="32"/>
          <w:lang w:val="en-US" w:eastAsia="zh-CN"/>
        </w:rPr>
        <w:t>线索</w:t>
      </w:r>
      <w:r>
        <w:rPr>
          <w:rFonts w:hint="eastAsia" w:ascii="仿宋_GB2312" w:hAnsi="仿宋_GB2312" w:eastAsia="仿宋_GB2312" w:cs="微软雅黑"/>
          <w:b w:val="0"/>
          <w:snapToGrid w:val="0"/>
          <w:kern w:val="0"/>
          <w:sz w:val="32"/>
          <w:szCs w:val="32"/>
        </w:rPr>
        <w:t>处置</w:t>
      </w:r>
      <w:r>
        <w:rPr>
          <w:rFonts w:hint="eastAsia" w:ascii="仿宋_GB2312" w:hAnsi="仿宋_GB2312" w:eastAsia="仿宋_GB2312" w:cs="微软雅黑"/>
          <w:b w:val="0"/>
          <w:snapToGrid w:val="0"/>
          <w:kern w:val="0"/>
          <w:sz w:val="32"/>
          <w:szCs w:val="32"/>
          <w:lang w:val="en-US" w:eastAsia="zh-CN"/>
        </w:rPr>
        <w:t>成效</w:t>
      </w:r>
      <w:r>
        <w:rPr>
          <w:rFonts w:hint="eastAsia" w:ascii="仿宋_GB2312" w:hAnsi="仿宋_GB2312" w:eastAsia="仿宋_GB2312" w:cs="微软雅黑"/>
          <w:b w:val="0"/>
          <w:snapToGrid w:val="0"/>
          <w:kern w:val="0"/>
          <w:sz w:val="32"/>
          <w:szCs w:val="32"/>
        </w:rPr>
        <w:t>、监测</w:t>
      </w:r>
      <w:r>
        <w:rPr>
          <w:rFonts w:hint="eastAsia" w:ascii="仿宋_GB2312" w:hAnsi="仿宋_GB2312" w:eastAsia="仿宋_GB2312" w:cs="微软雅黑"/>
          <w:b w:val="0"/>
          <w:snapToGrid w:val="0"/>
          <w:kern w:val="0"/>
          <w:sz w:val="32"/>
          <w:szCs w:val="32"/>
          <w:lang w:val="en-US" w:eastAsia="zh-CN"/>
        </w:rPr>
        <w:t>任务流程执行</w:t>
      </w:r>
      <w:r>
        <w:rPr>
          <w:rFonts w:hint="eastAsia" w:ascii="仿宋_GB2312" w:hAnsi="仿宋_GB2312" w:eastAsia="仿宋_GB2312" w:cs="微软雅黑"/>
          <w:b w:val="0"/>
          <w:snapToGrid w:val="0"/>
          <w:kern w:val="0"/>
          <w:sz w:val="32"/>
          <w:szCs w:val="32"/>
        </w:rPr>
        <w:t>情况等维度。</w:t>
      </w:r>
      <w:r>
        <w:rPr>
          <w:rFonts w:hint="eastAsia" w:ascii="仿宋_GB2312" w:hAnsi="仿宋_GB2312" w:eastAsia="仿宋_GB2312" w:cs="微软雅黑"/>
          <w:b w:val="0"/>
          <w:snapToGrid w:val="0"/>
          <w:kern w:val="0"/>
          <w:sz w:val="32"/>
          <w:szCs w:val="32"/>
          <w:lang w:eastAsia="zh-CN"/>
        </w:rPr>
        <w:t>同步网络监测行政处罚结果至知识产权代理数据库。其中，线索处置情况包括案件数、罚款金额、没收金额、罚没款合计、移送外省线索数量及处理结果。</w:t>
      </w:r>
    </w:p>
    <w:p w14:paraId="3ABCD64C">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3" w:firstLineChars="200"/>
        <w:jc w:val="both"/>
        <w:textAlignment w:val="auto"/>
        <w:outlineLvl w:val="2"/>
        <w:rPr>
          <w:rFonts w:hint="eastAsia" w:ascii="仿宋_GB2312" w:hAnsi="仿宋_GB2312" w:eastAsia="仿宋_GB2312" w:cs="微软雅黑"/>
          <w:b/>
          <w:bCs/>
          <w:snapToGrid w:val="0"/>
          <w:kern w:val="0"/>
          <w:sz w:val="32"/>
          <w:szCs w:val="32"/>
          <w:lang w:val="en-US" w:eastAsia="zh-CN"/>
        </w:rPr>
      </w:pPr>
      <w:r>
        <w:rPr>
          <w:rFonts w:hint="eastAsia" w:ascii="仿宋_GB2312" w:hAnsi="仿宋_GB2312" w:eastAsia="仿宋_GB2312" w:cs="微软雅黑"/>
          <w:b/>
          <w:bCs/>
          <w:snapToGrid w:val="0"/>
          <w:kern w:val="0"/>
          <w:sz w:val="32"/>
          <w:szCs w:val="32"/>
          <w:lang w:val="en-US" w:eastAsia="zh-CN"/>
        </w:rPr>
        <w:t>6.地理标志</w:t>
      </w:r>
      <w:r>
        <w:rPr>
          <w:rFonts w:hint="eastAsia" w:ascii="仿宋_GB2312" w:hAnsi="仿宋_GB2312" w:eastAsia="仿宋_GB2312" w:cs="微软雅黑"/>
          <w:b/>
          <w:bCs/>
          <w:snapToGrid w:val="0"/>
          <w:kern w:val="0"/>
          <w:sz w:val="32"/>
          <w:szCs w:val="32"/>
        </w:rPr>
        <w:t>专项监测</w:t>
      </w:r>
    </w:p>
    <w:p w14:paraId="1022B9A4">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2"/>
        <w:rPr>
          <w:rFonts w:hint="eastAsia" w:ascii="仿宋_GB2312" w:hAnsi="仿宋_GB2312" w:eastAsia="仿宋_GB2312" w:cs="微软雅黑"/>
          <w:b w:val="0"/>
          <w:snapToGrid w:val="0"/>
          <w:kern w:val="0"/>
          <w:sz w:val="32"/>
          <w:szCs w:val="32"/>
        </w:rPr>
      </w:pPr>
      <w:r>
        <w:rPr>
          <w:rFonts w:hint="eastAsia" w:ascii="仿宋_GB2312" w:hAnsi="仿宋_GB2312" w:eastAsia="仿宋_GB2312" w:cs="微软雅黑"/>
          <w:b w:val="0"/>
          <w:snapToGrid w:val="0"/>
          <w:kern w:val="0"/>
          <w:sz w:val="32"/>
          <w:szCs w:val="32"/>
          <w:lang w:val="en-US" w:eastAsia="zh-CN"/>
        </w:rPr>
        <w:t>1）地理标志</w:t>
      </w:r>
      <w:r>
        <w:rPr>
          <w:rFonts w:hint="eastAsia" w:ascii="仿宋_GB2312" w:hAnsi="仿宋_GB2312" w:eastAsia="仿宋_GB2312" w:cs="微软雅黑"/>
          <w:b w:val="0"/>
          <w:snapToGrid w:val="0"/>
          <w:kern w:val="0"/>
          <w:sz w:val="32"/>
          <w:szCs w:val="32"/>
        </w:rPr>
        <w:t>专项监测</w:t>
      </w:r>
      <w:r>
        <w:rPr>
          <w:rFonts w:hint="eastAsia" w:ascii="仿宋_GB2312" w:hAnsi="仿宋_GB2312" w:eastAsia="仿宋_GB2312" w:cs="微软雅黑"/>
          <w:b w:val="0"/>
          <w:snapToGrid w:val="0"/>
          <w:kern w:val="0"/>
          <w:sz w:val="32"/>
          <w:szCs w:val="32"/>
          <w:lang w:val="en-US" w:eastAsia="zh-CN"/>
        </w:rPr>
        <w:t>任务管理</w:t>
      </w:r>
    </w:p>
    <w:p w14:paraId="69F7D2B4">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结合</w:t>
      </w:r>
      <w:r>
        <w:rPr>
          <w:rFonts w:ascii="仿宋_GB2312" w:hAnsi="仿宋_GB2312" w:eastAsia="仿宋_GB2312" w:cs="仿宋_GB2312"/>
          <w:b w:val="0"/>
          <w:snapToGrid w:val="0"/>
          <w:kern w:val="0"/>
          <w:sz w:val="32"/>
          <w:szCs w:val="32"/>
        </w:rPr>
        <w:t>地理标志产品的季节或上市情况</w:t>
      </w:r>
      <w:r>
        <w:rPr>
          <w:rFonts w:ascii="仿宋_GB2312" w:hAnsi="仿宋_GB2312" w:eastAsia="仿宋_GB2312" w:cs="微软雅黑"/>
          <w:b w:val="0"/>
          <w:snapToGrid w:val="0"/>
          <w:kern w:val="0"/>
          <w:sz w:val="32"/>
          <w:szCs w:val="32"/>
        </w:rPr>
        <w:t>建立监测任务，系统结合</w:t>
      </w:r>
      <w:r>
        <w:rPr>
          <w:rFonts w:hint="eastAsia" w:ascii="仿宋_GB2312" w:hAnsi="仿宋_GB2312" w:eastAsia="仿宋_GB2312" w:cs="宋体"/>
          <w:b w:val="0"/>
          <w:snapToGrid w:val="0"/>
          <w:kern w:val="0"/>
          <w:sz w:val="32"/>
          <w:szCs w:val="32"/>
          <w:shd w:val="clear" w:color="auto" w:fill="FFFFFF"/>
        </w:rPr>
        <w:t>数据采集、数据预处理、模型构建等将所发现的线索数据进行展示。</w:t>
      </w:r>
    </w:p>
    <w:p w14:paraId="1A85BB55">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2"/>
        <w:rPr>
          <w:rFonts w:hint="eastAsia" w:ascii="仿宋_GB2312" w:hAnsi="仿宋_GB2312" w:eastAsia="仿宋_GB2312" w:cs="微软雅黑"/>
          <w:b w:val="0"/>
          <w:snapToGrid w:val="0"/>
          <w:kern w:val="0"/>
          <w:sz w:val="32"/>
          <w:szCs w:val="32"/>
        </w:rPr>
      </w:pPr>
      <w:r>
        <w:rPr>
          <w:rFonts w:hint="eastAsia" w:ascii="仿宋_GB2312" w:hAnsi="仿宋_GB2312" w:eastAsia="仿宋_GB2312" w:cs="微软雅黑"/>
          <w:b w:val="0"/>
          <w:snapToGrid w:val="0"/>
          <w:kern w:val="0"/>
          <w:sz w:val="32"/>
          <w:szCs w:val="32"/>
          <w:lang w:val="en-US" w:eastAsia="zh-CN"/>
        </w:rPr>
        <w:t>2）地理标志</w:t>
      </w:r>
      <w:r>
        <w:rPr>
          <w:rFonts w:hint="eastAsia" w:ascii="仿宋_GB2312" w:hAnsi="仿宋_GB2312" w:eastAsia="仿宋_GB2312" w:cs="微软雅黑"/>
          <w:b w:val="0"/>
          <w:snapToGrid w:val="0"/>
          <w:kern w:val="0"/>
          <w:sz w:val="32"/>
          <w:szCs w:val="32"/>
        </w:rPr>
        <w:t>监测模型</w:t>
      </w:r>
    </w:p>
    <w:p w14:paraId="4914DBDF">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ascii="仿宋_GB2312" w:hAnsi="仿宋_GB2312" w:eastAsia="仿宋_GB2312"/>
          <w:b w:val="0"/>
          <w:snapToGrid w:val="0"/>
          <w:kern w:val="0"/>
          <w:sz w:val="32"/>
          <w:szCs w:val="32"/>
        </w:rPr>
      </w:pPr>
      <w:bookmarkStart w:id="45" w:name="OLE_LINK5"/>
      <w:bookmarkStart w:id="46" w:name="OLE_LINK4"/>
      <w:r>
        <w:rPr>
          <w:rFonts w:hint="eastAsia" w:ascii="仿宋_GB2312" w:hAnsi="仿宋_GB2312" w:eastAsia="仿宋_GB2312"/>
          <w:b w:val="0"/>
          <w:snapToGrid w:val="0"/>
          <w:kern w:val="0"/>
          <w:sz w:val="32"/>
          <w:szCs w:val="32"/>
        </w:rPr>
        <w:t>结合地理标志产品网络平台侵权情况及法规要求，提供多种监测模型用于地理标志产品</w:t>
      </w:r>
      <w:r>
        <w:rPr>
          <w:rFonts w:hint="eastAsia" w:ascii="仿宋_GB2312" w:hAnsi="仿宋_GB2312" w:eastAsia="仿宋_GB2312"/>
          <w:b w:val="0"/>
          <w:snapToGrid w:val="0"/>
          <w:kern w:val="0"/>
          <w:sz w:val="32"/>
          <w:szCs w:val="32"/>
          <w:lang w:eastAsia="zh-CN"/>
        </w:rPr>
        <w:t>在网络平台上的</w:t>
      </w:r>
      <w:r>
        <w:rPr>
          <w:rFonts w:hint="eastAsia" w:ascii="仿宋_GB2312" w:hAnsi="仿宋_GB2312" w:eastAsia="仿宋_GB2312"/>
          <w:b w:val="0"/>
          <w:snapToGrid w:val="0"/>
          <w:kern w:val="0"/>
          <w:sz w:val="32"/>
          <w:szCs w:val="32"/>
        </w:rPr>
        <w:t>交易</w:t>
      </w:r>
      <w:r>
        <w:rPr>
          <w:rFonts w:hint="eastAsia" w:ascii="仿宋_GB2312" w:hAnsi="仿宋_GB2312" w:eastAsia="仿宋_GB2312"/>
          <w:b w:val="0"/>
          <w:snapToGrid w:val="0"/>
          <w:kern w:val="0"/>
          <w:sz w:val="32"/>
          <w:szCs w:val="32"/>
          <w:lang w:eastAsia="zh-CN"/>
        </w:rPr>
        <w:t>情况进行</w:t>
      </w:r>
      <w:r>
        <w:rPr>
          <w:rFonts w:hint="eastAsia" w:ascii="仿宋_GB2312" w:hAnsi="仿宋_GB2312" w:eastAsia="仿宋_GB2312"/>
          <w:b w:val="0"/>
          <w:snapToGrid w:val="0"/>
          <w:kern w:val="0"/>
          <w:sz w:val="32"/>
          <w:szCs w:val="32"/>
        </w:rPr>
        <w:t>监测工作。</w:t>
      </w:r>
      <w:bookmarkEnd w:id="45"/>
      <w:bookmarkEnd w:id="46"/>
    </w:p>
    <w:p w14:paraId="6622CB1E">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2"/>
        <w:rPr>
          <w:rFonts w:hint="eastAsia" w:ascii="仿宋_GB2312" w:hAnsi="仿宋_GB2312" w:eastAsia="仿宋_GB2312" w:cs="微软雅黑"/>
          <w:b w:val="0"/>
          <w:snapToGrid w:val="0"/>
          <w:kern w:val="0"/>
          <w:sz w:val="32"/>
          <w:szCs w:val="32"/>
        </w:rPr>
      </w:pPr>
      <w:r>
        <w:rPr>
          <w:rFonts w:hint="eastAsia" w:ascii="仿宋_GB2312" w:hAnsi="仿宋_GB2312" w:eastAsia="仿宋_GB2312" w:cs="微软雅黑"/>
          <w:b w:val="0"/>
          <w:snapToGrid w:val="0"/>
          <w:kern w:val="0"/>
          <w:sz w:val="32"/>
          <w:szCs w:val="32"/>
          <w:lang w:val="en-US" w:eastAsia="zh-CN"/>
        </w:rPr>
        <w:t>3）地理标志监测</w:t>
      </w:r>
      <w:r>
        <w:rPr>
          <w:rFonts w:hint="eastAsia" w:ascii="仿宋_GB2312" w:hAnsi="仿宋_GB2312" w:eastAsia="仿宋_GB2312" w:cs="微软雅黑"/>
          <w:b w:val="0"/>
          <w:snapToGrid w:val="0"/>
          <w:kern w:val="0"/>
          <w:sz w:val="32"/>
          <w:szCs w:val="32"/>
        </w:rPr>
        <w:t>任务下发</w:t>
      </w:r>
    </w:p>
    <w:p w14:paraId="0FA1BA7A">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ascii="仿宋_GB2312" w:hAnsi="仿宋_GB2312" w:eastAsia="仿宋_GB2312"/>
          <w:b w:val="0"/>
          <w:snapToGrid w:val="0"/>
          <w:kern w:val="0"/>
          <w:sz w:val="32"/>
          <w:szCs w:val="32"/>
        </w:rPr>
      </w:pPr>
      <w:bookmarkStart w:id="47" w:name="OLE_LINK3"/>
      <w:bookmarkStart w:id="48" w:name="OLE_LINK2"/>
      <w:r>
        <w:rPr>
          <w:rFonts w:hint="eastAsia" w:ascii="仿宋_GB2312" w:hAnsi="仿宋_GB2312" w:eastAsia="仿宋_GB2312"/>
          <w:b w:val="0"/>
          <w:snapToGrid w:val="0"/>
          <w:kern w:val="0"/>
          <w:sz w:val="32"/>
          <w:szCs w:val="32"/>
        </w:rPr>
        <w:t>展现地理标志产品涉嫌侵权线索，支持省、市两级任务下发。</w:t>
      </w:r>
    </w:p>
    <w:bookmarkEnd w:id="47"/>
    <w:bookmarkEnd w:id="48"/>
    <w:p w14:paraId="6267AF2D">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2"/>
        <w:rPr>
          <w:rFonts w:hint="eastAsia" w:ascii="仿宋_GB2312" w:hAnsi="仿宋_GB2312" w:eastAsia="仿宋_GB2312" w:cs="微软雅黑"/>
          <w:b w:val="0"/>
          <w:snapToGrid w:val="0"/>
          <w:kern w:val="0"/>
          <w:sz w:val="32"/>
          <w:szCs w:val="32"/>
        </w:rPr>
      </w:pPr>
      <w:r>
        <w:rPr>
          <w:rFonts w:hint="eastAsia" w:ascii="仿宋_GB2312" w:hAnsi="仿宋_GB2312" w:eastAsia="仿宋_GB2312" w:cs="微软雅黑"/>
          <w:b w:val="0"/>
          <w:snapToGrid w:val="0"/>
          <w:kern w:val="0"/>
          <w:sz w:val="32"/>
          <w:szCs w:val="32"/>
          <w:lang w:val="en-US" w:eastAsia="zh-CN"/>
        </w:rPr>
        <w:t>4）地理标志监测</w:t>
      </w:r>
      <w:r>
        <w:rPr>
          <w:rFonts w:hint="eastAsia" w:ascii="仿宋_GB2312" w:hAnsi="仿宋_GB2312" w:eastAsia="仿宋_GB2312" w:cs="微软雅黑"/>
          <w:b w:val="0"/>
          <w:snapToGrid w:val="0"/>
          <w:kern w:val="0"/>
          <w:sz w:val="32"/>
          <w:szCs w:val="32"/>
        </w:rPr>
        <w:t>认领</w:t>
      </w:r>
    </w:p>
    <w:p w14:paraId="3862AE8B">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b w:val="0"/>
          <w:snapToGrid w:val="0"/>
          <w:kern w:val="0"/>
          <w:sz w:val="32"/>
          <w:szCs w:val="32"/>
        </w:rPr>
      </w:pPr>
      <w:r>
        <w:rPr>
          <w:rFonts w:hint="eastAsia" w:ascii="仿宋_GB2312" w:hAnsi="仿宋_GB2312" w:eastAsia="仿宋_GB2312"/>
          <w:b w:val="0"/>
          <w:snapToGrid w:val="0"/>
          <w:kern w:val="0"/>
          <w:sz w:val="32"/>
          <w:szCs w:val="32"/>
        </w:rPr>
        <w:t>展现涉嫌地标侵权信息，支持地标相应监管单位认领侵权任务。通过地标名称</w:t>
      </w:r>
      <w:r>
        <w:rPr>
          <w:rFonts w:ascii="仿宋_GB2312" w:hAnsi="仿宋_GB2312" w:eastAsia="仿宋_GB2312"/>
          <w:b w:val="0"/>
          <w:snapToGrid w:val="0"/>
          <w:kern w:val="0"/>
          <w:sz w:val="32"/>
          <w:szCs w:val="32"/>
        </w:rPr>
        <w:t>、</w:t>
      </w:r>
      <w:r>
        <w:rPr>
          <w:rFonts w:hint="eastAsia" w:ascii="仿宋_GB2312" w:hAnsi="仿宋_GB2312" w:eastAsia="仿宋_GB2312"/>
          <w:b w:val="0"/>
          <w:snapToGrid w:val="0"/>
          <w:kern w:val="0"/>
          <w:sz w:val="32"/>
          <w:szCs w:val="32"/>
          <w:lang w:eastAsia="zh-CN"/>
        </w:rPr>
        <w:t>商标注册号、</w:t>
      </w:r>
      <w:r>
        <w:rPr>
          <w:rFonts w:hint="eastAsia" w:ascii="仿宋_GB2312" w:hAnsi="仿宋_GB2312" w:eastAsia="仿宋_GB2312"/>
          <w:b w:val="0"/>
          <w:snapToGrid w:val="0"/>
          <w:kern w:val="0"/>
          <w:sz w:val="32"/>
          <w:szCs w:val="32"/>
        </w:rPr>
        <w:t>网址、经营企业、商品名称、所在地区、主体类型、风险指标</w:t>
      </w:r>
      <w:r>
        <w:rPr>
          <w:rFonts w:ascii="仿宋_GB2312" w:hAnsi="仿宋_GB2312" w:eastAsia="仿宋_GB2312"/>
          <w:b w:val="0"/>
          <w:snapToGrid w:val="0"/>
          <w:kern w:val="0"/>
          <w:sz w:val="32"/>
          <w:szCs w:val="32"/>
        </w:rPr>
        <w:t>、专项名称、加入专项开始时间、</w:t>
      </w:r>
      <w:r>
        <w:rPr>
          <w:rFonts w:ascii="仿宋_GB2312" w:hAnsi="仿宋_GB2312" w:eastAsia="仿宋_GB2312"/>
          <w:b w:val="0"/>
          <w:snapToGrid w:val="0"/>
          <w:spacing w:val="6"/>
          <w:kern w:val="0"/>
          <w:sz w:val="32"/>
          <w:szCs w:val="32"/>
        </w:rPr>
        <w:t>加入专项结束时间等条件</w:t>
      </w:r>
      <w:r>
        <w:rPr>
          <w:rFonts w:hint="eastAsia" w:ascii="仿宋_GB2312" w:hAnsi="仿宋_GB2312" w:eastAsia="仿宋_GB2312"/>
          <w:b w:val="0"/>
          <w:snapToGrid w:val="0"/>
          <w:spacing w:val="6"/>
          <w:kern w:val="0"/>
          <w:sz w:val="32"/>
          <w:szCs w:val="32"/>
        </w:rPr>
        <w:t>对有侵权风险的地标</w:t>
      </w:r>
      <w:r>
        <w:rPr>
          <w:rFonts w:ascii="仿宋_GB2312" w:hAnsi="仿宋_GB2312" w:eastAsia="仿宋_GB2312"/>
          <w:b w:val="0"/>
          <w:snapToGrid w:val="0"/>
          <w:spacing w:val="6"/>
          <w:kern w:val="0"/>
          <w:sz w:val="32"/>
          <w:szCs w:val="32"/>
        </w:rPr>
        <w:t>进行查询</w:t>
      </w:r>
      <w:r>
        <w:rPr>
          <w:rFonts w:hint="eastAsia" w:ascii="仿宋_GB2312" w:hAnsi="仿宋_GB2312" w:eastAsia="仿宋_GB2312"/>
          <w:b w:val="0"/>
          <w:snapToGrid w:val="0"/>
          <w:spacing w:val="6"/>
          <w:kern w:val="0"/>
          <w:sz w:val="32"/>
          <w:szCs w:val="32"/>
        </w:rPr>
        <w:t>、认领操</w:t>
      </w:r>
      <w:r>
        <w:rPr>
          <w:rFonts w:hint="eastAsia" w:ascii="仿宋_GB2312" w:hAnsi="仿宋_GB2312" w:eastAsia="仿宋_GB2312"/>
          <w:b w:val="0"/>
          <w:snapToGrid w:val="0"/>
          <w:kern w:val="0"/>
          <w:sz w:val="32"/>
          <w:szCs w:val="32"/>
        </w:rPr>
        <w:t>作。</w:t>
      </w:r>
    </w:p>
    <w:p w14:paraId="6B3D1E2F">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2"/>
        <w:rPr>
          <w:rFonts w:hint="eastAsia" w:ascii="仿宋_GB2312" w:hAnsi="仿宋_GB2312" w:eastAsia="仿宋_GB2312" w:cs="微软雅黑"/>
          <w:b w:val="0"/>
          <w:snapToGrid w:val="0"/>
          <w:kern w:val="0"/>
          <w:sz w:val="32"/>
          <w:szCs w:val="32"/>
        </w:rPr>
      </w:pPr>
      <w:r>
        <w:rPr>
          <w:rFonts w:hint="eastAsia" w:ascii="仿宋_GB2312" w:hAnsi="仿宋_GB2312" w:eastAsia="仿宋_GB2312" w:cs="微软雅黑"/>
          <w:b w:val="0"/>
          <w:snapToGrid w:val="0"/>
          <w:kern w:val="0"/>
          <w:sz w:val="32"/>
          <w:szCs w:val="32"/>
          <w:lang w:val="en-US" w:eastAsia="zh-CN"/>
        </w:rPr>
        <w:t>5）地理标志监测任务</w:t>
      </w:r>
      <w:r>
        <w:rPr>
          <w:rFonts w:hint="eastAsia" w:ascii="仿宋_GB2312" w:hAnsi="仿宋_GB2312" w:eastAsia="仿宋_GB2312" w:cs="微软雅黑"/>
          <w:b w:val="0"/>
          <w:snapToGrid w:val="0"/>
          <w:kern w:val="0"/>
          <w:sz w:val="32"/>
          <w:szCs w:val="32"/>
        </w:rPr>
        <w:t>分流</w:t>
      </w:r>
    </w:p>
    <w:p w14:paraId="05B10BBB">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ascii="仿宋_GB2312" w:hAnsi="仿宋_GB2312" w:eastAsia="仿宋_GB2312"/>
          <w:b w:val="0"/>
          <w:snapToGrid w:val="0"/>
          <w:kern w:val="0"/>
          <w:sz w:val="32"/>
          <w:szCs w:val="32"/>
        </w:rPr>
      </w:pPr>
      <w:r>
        <w:rPr>
          <w:rFonts w:hint="eastAsia" w:ascii="仿宋_GB2312" w:hAnsi="仿宋_GB2312" w:eastAsia="仿宋_GB2312"/>
          <w:b w:val="0"/>
          <w:snapToGrid w:val="0"/>
          <w:kern w:val="0"/>
          <w:sz w:val="32"/>
          <w:szCs w:val="32"/>
        </w:rPr>
        <w:t>根据地标商标属地，系统自动将地标信息分流至地标所在区、县，并根据权限控制要求，区、县用户登录系统后只能查看本辖区内的地标商标信息。</w:t>
      </w:r>
    </w:p>
    <w:p w14:paraId="7FEC952F">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2"/>
        <w:rPr>
          <w:rFonts w:hint="eastAsia" w:ascii="仿宋_GB2312" w:hAnsi="仿宋_GB2312" w:eastAsia="仿宋_GB2312" w:cs="微软雅黑"/>
          <w:b w:val="0"/>
          <w:snapToGrid w:val="0"/>
          <w:kern w:val="0"/>
          <w:sz w:val="32"/>
          <w:szCs w:val="32"/>
        </w:rPr>
      </w:pPr>
      <w:r>
        <w:rPr>
          <w:rFonts w:hint="eastAsia" w:ascii="仿宋_GB2312" w:hAnsi="仿宋_GB2312" w:eastAsia="仿宋_GB2312" w:cs="微软雅黑"/>
          <w:b w:val="0"/>
          <w:snapToGrid w:val="0"/>
          <w:kern w:val="0"/>
          <w:sz w:val="32"/>
          <w:szCs w:val="32"/>
          <w:lang w:val="en-US" w:eastAsia="zh-CN"/>
        </w:rPr>
        <w:t>6）地理标志</w:t>
      </w:r>
      <w:r>
        <w:rPr>
          <w:rFonts w:hint="eastAsia" w:ascii="仿宋_GB2312" w:hAnsi="仿宋_GB2312" w:eastAsia="仿宋_GB2312" w:cs="微软雅黑"/>
          <w:b w:val="0"/>
          <w:snapToGrid w:val="0"/>
          <w:kern w:val="0"/>
          <w:sz w:val="32"/>
          <w:szCs w:val="32"/>
        </w:rPr>
        <w:t>侵权</w:t>
      </w:r>
      <w:r>
        <w:rPr>
          <w:rFonts w:hint="eastAsia" w:ascii="仿宋_GB2312" w:hAnsi="仿宋_GB2312" w:eastAsia="仿宋_GB2312" w:cs="微软雅黑"/>
          <w:b w:val="0"/>
          <w:snapToGrid w:val="0"/>
          <w:kern w:val="0"/>
          <w:sz w:val="32"/>
          <w:szCs w:val="32"/>
          <w:lang w:val="en-US" w:eastAsia="zh-CN"/>
        </w:rPr>
        <w:t>线索</w:t>
      </w:r>
      <w:r>
        <w:rPr>
          <w:rFonts w:hint="eastAsia" w:ascii="仿宋_GB2312" w:hAnsi="仿宋_GB2312" w:eastAsia="仿宋_GB2312" w:cs="微软雅黑"/>
          <w:b w:val="0"/>
          <w:snapToGrid w:val="0"/>
          <w:kern w:val="0"/>
          <w:sz w:val="32"/>
          <w:szCs w:val="32"/>
        </w:rPr>
        <w:t>处置</w:t>
      </w:r>
    </w:p>
    <w:p w14:paraId="749AF1DE">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b w:val="0"/>
          <w:snapToGrid w:val="0"/>
          <w:kern w:val="0"/>
          <w:sz w:val="32"/>
          <w:szCs w:val="32"/>
        </w:rPr>
      </w:pPr>
      <w:r>
        <w:rPr>
          <w:rFonts w:hint="eastAsia" w:ascii="仿宋_GB2312" w:hAnsi="仿宋_GB2312" w:eastAsia="仿宋_GB2312"/>
          <w:b w:val="0"/>
          <w:snapToGrid w:val="0"/>
          <w:kern w:val="0"/>
          <w:sz w:val="32"/>
          <w:szCs w:val="32"/>
        </w:rPr>
        <w:t>用于对地标侵权的线索进行处置。其中包含未处置与已处置信息。</w:t>
      </w:r>
    </w:p>
    <w:p w14:paraId="491F2405">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b w:val="0"/>
          <w:snapToGrid w:val="0"/>
          <w:kern w:val="0"/>
          <w:sz w:val="32"/>
          <w:szCs w:val="32"/>
          <w:lang w:val="en-US" w:eastAsia="zh-CN"/>
        </w:rPr>
      </w:pPr>
      <w:r>
        <w:rPr>
          <w:rFonts w:hint="eastAsia" w:ascii="仿宋_GB2312" w:hAnsi="仿宋_GB2312" w:eastAsia="仿宋_GB2312"/>
          <w:b w:val="0"/>
          <w:snapToGrid w:val="0"/>
          <w:kern w:val="0"/>
          <w:sz w:val="32"/>
          <w:szCs w:val="32"/>
          <w:lang w:val="en-US" w:eastAsia="zh-CN"/>
        </w:rPr>
        <w:t>7）处理结果统计分析</w:t>
      </w:r>
    </w:p>
    <w:p w14:paraId="0140934A">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b w:val="0"/>
          <w:snapToGrid w:val="0"/>
          <w:kern w:val="0"/>
          <w:sz w:val="32"/>
          <w:szCs w:val="32"/>
          <w:lang w:val="en-US" w:eastAsia="zh-CN"/>
        </w:rPr>
      </w:pPr>
      <w:r>
        <w:rPr>
          <w:rFonts w:hint="eastAsia" w:ascii="仿宋_GB2312" w:hAnsi="仿宋_GB2312" w:eastAsia="仿宋_GB2312"/>
          <w:b w:val="0"/>
          <w:snapToGrid w:val="0"/>
          <w:kern w:val="0"/>
          <w:sz w:val="32"/>
          <w:szCs w:val="32"/>
          <w:lang w:val="en-US" w:eastAsia="zh-CN"/>
        </w:rPr>
        <w:t>用于统计成案率和案件处理情况。其中案件处理情况包括案件数量、罚款金额、没收金额、罚没款合计、移送外省线索数量及处理结果。</w:t>
      </w:r>
    </w:p>
    <w:p w14:paraId="36A74177">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3" w:firstLineChars="200"/>
        <w:jc w:val="both"/>
        <w:textAlignment w:val="auto"/>
        <w:outlineLvl w:val="2"/>
        <w:rPr>
          <w:rFonts w:hint="eastAsia" w:ascii="仿宋_GB2312" w:hAnsi="仿宋_GB2312" w:eastAsia="仿宋_GB2312" w:cs="微软雅黑"/>
          <w:b/>
          <w:bCs/>
          <w:snapToGrid w:val="0"/>
          <w:kern w:val="0"/>
          <w:sz w:val="32"/>
          <w:szCs w:val="32"/>
        </w:rPr>
      </w:pPr>
      <w:r>
        <w:rPr>
          <w:rFonts w:hint="eastAsia" w:ascii="仿宋_GB2312" w:hAnsi="仿宋_GB2312" w:eastAsia="仿宋_GB2312" w:cs="微软雅黑"/>
          <w:b/>
          <w:bCs/>
          <w:snapToGrid w:val="0"/>
          <w:kern w:val="0"/>
          <w:sz w:val="32"/>
          <w:szCs w:val="32"/>
          <w:lang w:val="en-US" w:eastAsia="zh-CN"/>
        </w:rPr>
        <w:t>7.</w:t>
      </w:r>
      <w:r>
        <w:rPr>
          <w:rFonts w:hint="eastAsia" w:ascii="仿宋_GB2312" w:hAnsi="仿宋_GB2312" w:eastAsia="仿宋_GB2312" w:cs="微软雅黑"/>
          <w:b/>
          <w:bCs/>
          <w:snapToGrid w:val="0"/>
          <w:kern w:val="0"/>
          <w:sz w:val="32"/>
          <w:szCs w:val="32"/>
        </w:rPr>
        <w:t>在线取证</w:t>
      </w:r>
    </w:p>
    <w:p w14:paraId="564DA106">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宋体"/>
          <w:b w:val="0"/>
          <w:snapToGrid w:val="0"/>
          <w:kern w:val="0"/>
          <w:sz w:val="32"/>
          <w:szCs w:val="32"/>
          <w:shd w:val="clear" w:color="auto" w:fill="FFFFFF"/>
        </w:rPr>
      </w:pPr>
      <w:bookmarkStart w:id="49" w:name="OLE_LINK8"/>
      <w:bookmarkStart w:id="50" w:name="OLE_LINK9"/>
      <w:r>
        <w:rPr>
          <w:rFonts w:hint="eastAsia" w:ascii="仿宋_GB2312" w:hAnsi="仿宋_GB2312" w:eastAsia="仿宋_GB2312" w:cs="宋体"/>
          <w:b w:val="0"/>
          <w:snapToGrid w:val="0"/>
          <w:kern w:val="0"/>
          <w:sz w:val="32"/>
          <w:szCs w:val="32"/>
          <w:shd w:val="clear" w:color="auto" w:fill="FFFFFF"/>
        </w:rPr>
        <w:t>配套提供用于线索存证的在线取证服务。通过对接含有司法鉴定资质的存证平台，用户可以对监测监管中发现的网页端等涉嫌违法线索，通过网页静态存证</w:t>
      </w:r>
      <w:r>
        <w:rPr>
          <w:rFonts w:hint="eastAsia" w:ascii="仿宋_GB2312" w:hAnsi="仿宋_GB2312" w:eastAsia="仿宋_GB2312" w:cs="宋体"/>
          <w:b w:val="0"/>
          <w:snapToGrid w:val="0"/>
          <w:kern w:val="0"/>
          <w:sz w:val="32"/>
          <w:szCs w:val="32"/>
          <w:shd w:val="clear" w:color="auto" w:fill="FFFFFF"/>
          <w:lang w:eastAsia="zh-CN"/>
        </w:rPr>
        <w:t>，并</w:t>
      </w:r>
      <w:r>
        <w:rPr>
          <w:rFonts w:hint="eastAsia" w:ascii="仿宋_GB2312" w:hAnsi="仿宋_GB2312" w:eastAsia="仿宋_GB2312" w:cs="宋体"/>
          <w:b w:val="0"/>
          <w:snapToGrid w:val="0"/>
          <w:kern w:val="0"/>
          <w:sz w:val="32"/>
          <w:szCs w:val="32"/>
          <w:shd w:val="clear" w:color="auto" w:fill="FFFFFF"/>
        </w:rPr>
        <w:t>进行电子证据固定，为维权提供证据支持。</w:t>
      </w:r>
    </w:p>
    <w:p w14:paraId="608725AD">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576" w:lineRule="exact"/>
        <w:ind w:firstLine="643" w:firstLineChars="200"/>
        <w:jc w:val="both"/>
        <w:textAlignment w:val="auto"/>
        <w:outlineLvl w:val="2"/>
        <w:rPr>
          <w:rFonts w:hint="default" w:ascii="仿宋_GB2312" w:hAnsi="仿宋_GB2312" w:eastAsia="仿宋_GB2312" w:cs="微软雅黑"/>
          <w:b/>
          <w:bCs/>
          <w:snapToGrid w:val="0"/>
          <w:kern w:val="0"/>
          <w:sz w:val="32"/>
          <w:szCs w:val="32"/>
          <w:shd w:val="clear" w:color="auto" w:fill="FFFFFF"/>
          <w:lang w:eastAsia="zh-CN"/>
        </w:rPr>
      </w:pPr>
      <w:r>
        <w:rPr>
          <w:rFonts w:hint="default" w:ascii="仿宋_GB2312" w:hAnsi="仿宋_GB2312" w:eastAsia="仿宋_GB2312" w:cs="微软雅黑"/>
          <w:b/>
          <w:bCs/>
          <w:snapToGrid w:val="0"/>
          <w:kern w:val="0"/>
          <w:sz w:val="32"/>
          <w:szCs w:val="32"/>
          <w:shd w:val="clear" w:color="auto" w:fill="FFFFFF"/>
          <w:lang w:val="en-US" w:eastAsia="zh-CN"/>
        </w:rPr>
        <w:t>8.</w:t>
      </w:r>
      <w:r>
        <w:rPr>
          <w:rFonts w:hint="default" w:ascii="仿宋_GB2312" w:hAnsi="仿宋_GB2312" w:eastAsia="仿宋_GB2312" w:cs="微软雅黑"/>
          <w:b/>
          <w:bCs/>
          <w:snapToGrid w:val="0"/>
          <w:kern w:val="0"/>
          <w:sz w:val="32"/>
          <w:szCs w:val="32"/>
          <w:shd w:val="clear" w:color="auto" w:fill="FFFFFF"/>
        </w:rPr>
        <w:t>地理标志专用标志</w:t>
      </w:r>
      <w:r>
        <w:rPr>
          <w:rFonts w:hint="default" w:ascii="仿宋_GB2312" w:hAnsi="仿宋_GB2312" w:eastAsia="仿宋_GB2312" w:cs="微软雅黑"/>
          <w:b/>
          <w:bCs/>
          <w:snapToGrid w:val="0"/>
          <w:kern w:val="0"/>
          <w:sz w:val="32"/>
          <w:szCs w:val="32"/>
          <w:shd w:val="clear" w:color="auto" w:fill="FFFFFF"/>
          <w:lang w:eastAsia="zh-CN"/>
        </w:rPr>
        <w:t>管理</w:t>
      </w:r>
    </w:p>
    <w:p w14:paraId="04D1BCEA">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宋体"/>
          <w:b w:val="0"/>
          <w:snapToGrid w:val="0"/>
          <w:kern w:val="0"/>
          <w:sz w:val="32"/>
          <w:szCs w:val="32"/>
          <w:shd w:val="clear" w:color="auto" w:fill="FFFFFF"/>
        </w:rPr>
      </w:pPr>
      <w:r>
        <w:rPr>
          <w:rFonts w:hint="eastAsia" w:ascii="仿宋_GB2312" w:hAnsi="仿宋_GB2312" w:eastAsia="仿宋_GB2312" w:cs="宋体"/>
          <w:b w:val="0"/>
          <w:snapToGrid w:val="0"/>
          <w:kern w:val="0"/>
          <w:sz w:val="32"/>
          <w:szCs w:val="32"/>
          <w:shd w:val="clear" w:color="auto" w:fill="FFFFFF"/>
        </w:rPr>
        <w:t>系统拥有专用标志申请功能及基本信息管理功能，管理和维护专用标志的基本信息、注册信息、申请信息、审核信息。系统应支持对专用标志各项信息进行增加、删除、修改功能，并配置有关查询条件。实现专用标志变更、注销的集成化、自动化、规范化的工作。</w:t>
      </w:r>
    </w:p>
    <w:bookmarkEnd w:id="49"/>
    <w:bookmarkEnd w:id="50"/>
    <w:p w14:paraId="2C8BC37C">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firstLine="643" w:firstLineChars="200"/>
        <w:jc w:val="both"/>
        <w:textAlignment w:val="auto"/>
        <w:outlineLvl w:val="2"/>
        <w:rPr>
          <w:rFonts w:hint="default" w:ascii="仿宋_GB2312" w:hAnsi="仿宋_GB2312" w:eastAsia="仿宋_GB2312" w:cs="微软雅黑"/>
          <w:b/>
          <w:bCs/>
          <w:snapToGrid w:val="0"/>
          <w:kern w:val="0"/>
          <w:sz w:val="32"/>
          <w:szCs w:val="32"/>
          <w:shd w:val="clear" w:color="auto" w:fill="auto"/>
        </w:rPr>
      </w:pPr>
      <w:r>
        <w:rPr>
          <w:rFonts w:hint="default" w:ascii="仿宋_GB2312" w:hAnsi="仿宋_GB2312" w:eastAsia="仿宋_GB2312" w:cs="微软雅黑"/>
          <w:b/>
          <w:bCs/>
          <w:snapToGrid w:val="0"/>
          <w:kern w:val="0"/>
          <w:sz w:val="32"/>
          <w:szCs w:val="32"/>
          <w:shd w:val="clear" w:color="auto" w:fill="auto"/>
          <w:lang w:val="en-US" w:eastAsia="zh-CN"/>
        </w:rPr>
        <w:t>9.</w:t>
      </w:r>
      <w:r>
        <w:rPr>
          <w:rFonts w:hint="default" w:ascii="仿宋_GB2312" w:hAnsi="仿宋_GB2312" w:eastAsia="仿宋_GB2312" w:cs="微软雅黑"/>
          <w:b/>
          <w:bCs/>
          <w:snapToGrid w:val="0"/>
          <w:kern w:val="0"/>
          <w:sz w:val="32"/>
          <w:szCs w:val="32"/>
          <w:shd w:val="clear" w:color="auto" w:fill="auto"/>
        </w:rPr>
        <w:t>系统设置</w:t>
      </w:r>
    </w:p>
    <w:p w14:paraId="67DD3BC7">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b w:val="0"/>
          <w:snapToGrid w:val="0"/>
          <w:kern w:val="0"/>
          <w:sz w:val="32"/>
          <w:szCs w:val="32"/>
        </w:rPr>
      </w:pPr>
      <w:r>
        <w:rPr>
          <w:rFonts w:hint="eastAsia" w:ascii="仿宋_GB2312" w:hAnsi="仿宋_GB2312" w:eastAsia="仿宋_GB2312"/>
          <w:b w:val="0"/>
          <w:snapToGrid w:val="0"/>
          <w:kern w:val="0"/>
          <w:sz w:val="32"/>
          <w:szCs w:val="32"/>
        </w:rPr>
        <w:t>管理使用本系统的各部门机构，使不同部门可以在</w:t>
      </w:r>
      <w:r>
        <w:rPr>
          <w:rFonts w:hint="eastAsia" w:ascii="仿宋_GB2312" w:hAnsi="仿宋_GB2312" w:eastAsia="仿宋_GB2312"/>
          <w:b w:val="0"/>
          <w:snapToGrid w:val="0"/>
          <w:kern w:val="0"/>
          <w:sz w:val="32"/>
          <w:szCs w:val="32"/>
          <w:lang w:eastAsia="zh-CN"/>
        </w:rPr>
        <w:t>同一</w:t>
      </w:r>
      <w:r>
        <w:rPr>
          <w:rFonts w:hint="eastAsia" w:ascii="仿宋_GB2312" w:hAnsi="仿宋_GB2312" w:eastAsia="仿宋_GB2312"/>
          <w:b w:val="0"/>
          <w:snapToGrid w:val="0"/>
          <w:kern w:val="0"/>
          <w:sz w:val="32"/>
          <w:szCs w:val="32"/>
        </w:rPr>
        <w:t>个系统下分工协作完成任务，部门类型按照职能划分为行政区域和组织机构，行政区域对应的局/所等市场监督管理单位，可进行部门的添加，</w:t>
      </w:r>
      <w:r>
        <w:rPr>
          <w:rFonts w:ascii="仿宋_GB2312" w:hAnsi="仿宋_GB2312" w:eastAsia="仿宋_GB2312"/>
          <w:b w:val="0"/>
          <w:snapToGrid w:val="0"/>
          <w:kern w:val="0"/>
          <w:sz w:val="32"/>
          <w:szCs w:val="32"/>
        </w:rPr>
        <w:t>编辑</w:t>
      </w:r>
      <w:r>
        <w:rPr>
          <w:rFonts w:hint="eastAsia" w:ascii="仿宋_GB2312" w:hAnsi="仿宋_GB2312" w:eastAsia="仿宋_GB2312"/>
          <w:b w:val="0"/>
          <w:snapToGrid w:val="0"/>
          <w:kern w:val="0"/>
          <w:sz w:val="32"/>
          <w:szCs w:val="32"/>
        </w:rPr>
        <w:t>，删除操作，并可对管辖范围进行设置。</w:t>
      </w:r>
    </w:p>
    <w:p w14:paraId="183FE457">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576" w:lineRule="exact"/>
        <w:ind w:firstLine="643" w:firstLineChars="200"/>
        <w:jc w:val="both"/>
        <w:textAlignment w:val="auto"/>
        <w:outlineLvl w:val="2"/>
        <w:rPr>
          <w:rFonts w:hint="default" w:ascii="仿宋_GB2312" w:hAnsi="仿宋_GB2312" w:eastAsia="仿宋_GB2312" w:cs="微软雅黑"/>
          <w:b/>
          <w:bCs/>
          <w:snapToGrid w:val="0"/>
          <w:kern w:val="0"/>
          <w:sz w:val="32"/>
          <w:szCs w:val="32"/>
          <w:shd w:val="clear" w:color="auto" w:fill="auto"/>
          <w:lang w:val="en-US" w:eastAsia="zh-CN"/>
        </w:rPr>
      </w:pPr>
      <w:r>
        <w:rPr>
          <w:rFonts w:hint="default" w:ascii="仿宋_GB2312" w:hAnsi="仿宋_GB2312" w:eastAsia="仿宋_GB2312" w:cs="微软雅黑"/>
          <w:b/>
          <w:bCs/>
          <w:snapToGrid w:val="0"/>
          <w:kern w:val="0"/>
          <w:sz w:val="32"/>
          <w:szCs w:val="32"/>
          <w:lang w:val="en-US" w:eastAsia="zh-CN"/>
        </w:rPr>
        <w:t>10.系统操作培训</w:t>
      </w:r>
    </w:p>
    <w:p w14:paraId="4C59FB4F">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b w:val="0"/>
          <w:snapToGrid w:val="0"/>
          <w:kern w:val="0"/>
          <w:sz w:val="32"/>
          <w:szCs w:val="32"/>
          <w:lang w:val="en-US" w:eastAsia="zh-CN"/>
        </w:rPr>
      </w:pPr>
      <w:r>
        <w:rPr>
          <w:rFonts w:hint="eastAsia" w:ascii="仿宋_GB2312" w:hAnsi="仿宋_GB2312" w:eastAsia="仿宋_GB2312"/>
          <w:b w:val="0"/>
          <w:snapToGrid w:val="0"/>
          <w:kern w:val="0"/>
          <w:sz w:val="32"/>
          <w:szCs w:val="32"/>
          <w:lang w:val="en-US" w:eastAsia="zh-CN"/>
        </w:rPr>
        <w:t>制修订《系统操作指南》，配合甲方组织开展2场培训，就系统各项功能对全省各级工作人员进行讲解演示。</w:t>
      </w:r>
    </w:p>
    <w:p w14:paraId="55C7451E">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outlineLvl w:val="1"/>
        <w:rPr>
          <w:rFonts w:hint="eastAsia" w:ascii="楷体_GB2312" w:hAnsi="楷体_GB2312" w:eastAsia="楷体_GB2312" w:cs="楷体_GB2312"/>
          <w:b/>
          <w:bCs w:val="0"/>
          <w:snapToGrid w:val="0"/>
          <w:kern w:val="0"/>
          <w:sz w:val="32"/>
          <w:szCs w:val="32"/>
          <w:lang w:eastAsia="zh-CN"/>
        </w:rPr>
      </w:pPr>
      <w:r>
        <w:rPr>
          <w:rFonts w:hint="eastAsia" w:ascii="楷体_GB2312" w:hAnsi="楷体_GB2312" w:eastAsia="楷体_GB2312" w:cs="楷体_GB2312"/>
          <w:b/>
          <w:bCs w:val="0"/>
          <w:snapToGrid w:val="0"/>
          <w:kern w:val="0"/>
          <w:sz w:val="32"/>
          <w:szCs w:val="32"/>
          <w:lang w:eastAsia="zh-CN"/>
        </w:rPr>
        <w:t>（三）售后服务要求</w:t>
      </w:r>
    </w:p>
    <w:p w14:paraId="260A3829">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outlineLvl w:val="2"/>
        <w:rPr>
          <w:rFonts w:hint="eastAsia" w:ascii="仿宋_GB2312" w:hAnsi="仿宋_GB2312" w:eastAsia="仿宋_GB2312" w:cs="___WRD_EMBED_SUB_41"/>
          <w:b w:val="0"/>
          <w:snapToGrid w:val="0"/>
          <w:kern w:val="0"/>
          <w:sz w:val="32"/>
          <w:szCs w:val="32"/>
          <w:lang w:bidi="ar-SA"/>
        </w:rPr>
      </w:pPr>
      <w:r>
        <w:rPr>
          <w:rFonts w:hint="eastAsia" w:ascii="仿宋_GB2312" w:hAnsi="仿宋_GB2312" w:eastAsia="仿宋_GB2312" w:cs="___WRD_EMBED_SUB_41"/>
          <w:b w:val="0"/>
          <w:snapToGrid w:val="0"/>
          <w:kern w:val="0"/>
          <w:sz w:val="32"/>
          <w:szCs w:val="32"/>
          <w:lang w:bidi="ar-SA"/>
        </w:rPr>
        <w:t>1</w:t>
      </w:r>
      <w:r>
        <w:rPr>
          <w:rFonts w:hint="eastAsia" w:ascii="仿宋_GB2312" w:hAnsi="仿宋_GB2312" w:eastAsia="仿宋_GB2312" w:cs="___WRD_EMBED_SUB_41"/>
          <w:b w:val="0"/>
          <w:snapToGrid w:val="0"/>
          <w:kern w:val="0"/>
          <w:sz w:val="32"/>
          <w:szCs w:val="32"/>
          <w:lang w:val="en-US" w:eastAsia="zh-CN" w:bidi="ar-SA"/>
        </w:rPr>
        <w:t>.</w:t>
      </w:r>
      <w:r>
        <w:rPr>
          <w:rFonts w:hint="eastAsia" w:ascii="仿宋_GB2312" w:hAnsi="仿宋_GB2312" w:eastAsia="仿宋_GB2312" w:cs="___WRD_EMBED_SUB_41"/>
          <w:b w:val="0"/>
          <w:snapToGrid w:val="0"/>
          <w:kern w:val="0"/>
          <w:sz w:val="32"/>
          <w:szCs w:val="32"/>
          <w:lang w:bidi="ar-SA"/>
        </w:rPr>
        <w:t>供应商应按照本采购项目特点提供长期良好的售后服务。</w:t>
      </w:r>
    </w:p>
    <w:p w14:paraId="3DF0DADD">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ascii="仿宋_GB2312" w:hAnsi="仿宋_GB2312" w:eastAsia="仿宋_GB2312" w:cs="仿宋_GB2312"/>
          <w:b w:val="0"/>
          <w:snapToGrid w:val="0"/>
          <w:kern w:val="0"/>
          <w:sz w:val="32"/>
          <w:szCs w:val="32"/>
        </w:rPr>
      </w:pPr>
      <w:r>
        <w:rPr>
          <w:rFonts w:ascii="仿宋_GB2312" w:hAnsi="仿宋_GB2312" w:eastAsia="仿宋_GB2312" w:cs="仿宋_GB2312"/>
          <w:b w:val="0"/>
          <w:snapToGrid w:val="0"/>
          <w:kern w:val="0"/>
          <w:sz w:val="32"/>
          <w:szCs w:val="32"/>
        </w:rPr>
        <w:t>2</w:t>
      </w:r>
      <w:r>
        <w:rPr>
          <w:rFonts w:hint="eastAsia" w:ascii="仿宋_GB2312" w:hAnsi="仿宋_GB2312" w:eastAsia="仿宋_GB2312" w:cs="仿宋_GB2312"/>
          <w:b w:val="0"/>
          <w:snapToGrid w:val="0"/>
          <w:kern w:val="0"/>
          <w:sz w:val="32"/>
          <w:szCs w:val="32"/>
          <w:lang w:val="en-US" w:eastAsia="zh-CN"/>
        </w:rPr>
        <w:t>.</w:t>
      </w:r>
      <w:r>
        <w:rPr>
          <w:rFonts w:ascii="仿宋_GB2312" w:hAnsi="仿宋_GB2312" w:eastAsia="仿宋_GB2312" w:cs="仿宋_GB2312"/>
          <w:b w:val="0"/>
          <w:snapToGrid w:val="0"/>
          <w:kern w:val="0"/>
          <w:sz w:val="32"/>
          <w:szCs w:val="32"/>
        </w:rPr>
        <w:t>本项目</w:t>
      </w:r>
      <w:r>
        <w:rPr>
          <w:rFonts w:hint="eastAsia" w:ascii="仿宋_GB2312" w:hAnsi="仿宋_GB2312" w:eastAsia="仿宋_GB2312" w:cs="微软雅黑"/>
          <w:b w:val="0"/>
          <w:snapToGrid w:val="0"/>
          <w:kern w:val="0"/>
          <w:sz w:val="32"/>
          <w:szCs w:val="32"/>
        </w:rPr>
        <w:t>服务系统</w:t>
      </w:r>
      <w:r>
        <w:rPr>
          <w:rFonts w:hint="eastAsia" w:ascii="仿宋_GB2312" w:hAnsi="仿宋_GB2312" w:eastAsia="仿宋_GB2312" w:cs="___WRD_EMBED_SUB_41"/>
          <w:b w:val="0"/>
          <w:snapToGrid w:val="0"/>
          <w:kern w:val="0"/>
          <w:sz w:val="32"/>
          <w:szCs w:val="32"/>
        </w:rPr>
        <w:t>验收合格后</w:t>
      </w:r>
      <w:r>
        <w:rPr>
          <w:rFonts w:hint="eastAsia" w:ascii="仿宋_GB2312" w:hAnsi="仿宋_GB2312" w:eastAsia="仿宋_GB2312" w:cs="微软雅黑"/>
          <w:b w:val="0"/>
          <w:snapToGrid w:val="0"/>
          <w:kern w:val="0"/>
          <w:sz w:val="32"/>
          <w:szCs w:val="32"/>
        </w:rPr>
        <w:t>，</w:t>
      </w:r>
      <w:r>
        <w:rPr>
          <w:rFonts w:hint="eastAsia" w:ascii="仿宋_GB2312" w:hAnsi="仿宋_GB2312" w:eastAsia="仿宋_GB2312" w:cs="___WRD_EMBED_SUB_41"/>
          <w:b w:val="0"/>
          <w:snapToGrid w:val="0"/>
          <w:kern w:val="0"/>
          <w:sz w:val="32"/>
          <w:szCs w:val="32"/>
        </w:rPr>
        <w:t>服务期间提供全年</w:t>
      </w:r>
      <w:r>
        <w:rPr>
          <w:rFonts w:ascii="仿宋_GB2312" w:hAnsi="仿宋_GB2312" w:eastAsia="仿宋_GB2312" w:cs="仿宋_GB2312"/>
          <w:b w:val="0"/>
          <w:snapToGrid w:val="0"/>
          <w:kern w:val="0"/>
          <w:sz w:val="32"/>
          <w:szCs w:val="32"/>
        </w:rPr>
        <w:t>5</w:t>
      </w:r>
      <w:r>
        <w:rPr>
          <w:rFonts w:ascii="仿宋_GB2312" w:hAnsi="仿宋_GB2312" w:eastAsia="仿宋_GB2312" w:cs="Calibri"/>
          <w:b w:val="0"/>
          <w:snapToGrid w:val="0"/>
          <w:kern w:val="0"/>
          <w:sz w:val="32"/>
          <w:szCs w:val="32"/>
        </w:rPr>
        <w:t>×</w:t>
      </w:r>
      <w:r>
        <w:rPr>
          <w:rFonts w:ascii="仿宋_GB2312" w:hAnsi="仿宋_GB2312" w:eastAsia="仿宋_GB2312" w:cs="仿宋_GB2312"/>
          <w:b w:val="0"/>
          <w:snapToGrid w:val="0"/>
          <w:kern w:val="0"/>
          <w:sz w:val="32"/>
          <w:szCs w:val="32"/>
        </w:rPr>
        <w:t>8 小时不间</w:t>
      </w:r>
      <w:r>
        <w:rPr>
          <w:rFonts w:hint="eastAsia" w:ascii="仿宋_GB2312" w:hAnsi="仿宋_GB2312" w:eastAsia="仿宋_GB2312" w:cs="微软雅黑"/>
          <w:b w:val="0"/>
          <w:snapToGrid w:val="0"/>
          <w:kern w:val="0"/>
          <w:sz w:val="32"/>
          <w:szCs w:val="32"/>
        </w:rPr>
        <w:t>断</w:t>
      </w:r>
      <w:r>
        <w:rPr>
          <w:rFonts w:hint="eastAsia" w:ascii="仿宋_GB2312" w:hAnsi="仿宋_GB2312" w:eastAsia="仿宋_GB2312" w:cs="___WRD_EMBED_SUB_41"/>
          <w:b w:val="0"/>
          <w:snapToGrid w:val="0"/>
          <w:kern w:val="0"/>
          <w:sz w:val="32"/>
          <w:szCs w:val="32"/>
        </w:rPr>
        <w:t>技术支持服务；</w:t>
      </w:r>
      <w:r>
        <w:rPr>
          <w:rFonts w:hint="eastAsia" w:ascii="仿宋_GB2312" w:hAnsi="仿宋_GB2312" w:eastAsia="仿宋_GB2312" w:cs="微软雅黑"/>
          <w:b w:val="0"/>
          <w:snapToGrid w:val="0"/>
          <w:kern w:val="0"/>
          <w:sz w:val="32"/>
          <w:szCs w:val="32"/>
        </w:rPr>
        <w:t>紧急</w:t>
      </w:r>
      <w:r>
        <w:rPr>
          <w:rFonts w:hint="eastAsia" w:ascii="仿宋_GB2312" w:hAnsi="仿宋_GB2312" w:eastAsia="仿宋_GB2312" w:cs="___WRD_EMBED_SUB_41"/>
          <w:b w:val="0"/>
          <w:snapToGrid w:val="0"/>
          <w:kern w:val="0"/>
          <w:sz w:val="32"/>
          <w:szCs w:val="32"/>
        </w:rPr>
        <w:t>情况下需提供</w:t>
      </w:r>
      <w:r>
        <w:rPr>
          <w:rFonts w:ascii="仿宋_GB2312" w:hAnsi="仿宋_GB2312" w:eastAsia="仿宋_GB2312" w:cs="仿宋_GB2312"/>
          <w:b w:val="0"/>
          <w:snapToGrid w:val="0"/>
          <w:kern w:val="0"/>
          <w:sz w:val="32"/>
          <w:szCs w:val="32"/>
        </w:rPr>
        <w:t>7</w:t>
      </w:r>
      <w:r>
        <w:rPr>
          <w:rFonts w:ascii="仿宋_GB2312" w:hAnsi="仿宋_GB2312" w:eastAsia="仿宋_GB2312" w:cs="Calibri"/>
          <w:b w:val="0"/>
          <w:snapToGrid w:val="0"/>
          <w:kern w:val="0"/>
          <w:sz w:val="32"/>
          <w:szCs w:val="32"/>
        </w:rPr>
        <w:t>×</w:t>
      </w:r>
      <w:r>
        <w:rPr>
          <w:rFonts w:ascii="仿宋_GB2312" w:hAnsi="仿宋_GB2312" w:eastAsia="仿宋_GB2312" w:cs="仿宋_GB2312"/>
          <w:b w:val="0"/>
          <w:snapToGrid w:val="0"/>
          <w:kern w:val="0"/>
          <w:sz w:val="32"/>
          <w:szCs w:val="32"/>
        </w:rPr>
        <w:t>24小时现场或</w:t>
      </w:r>
      <w:r>
        <w:rPr>
          <w:rFonts w:hint="eastAsia" w:ascii="仿宋_GB2312" w:hAnsi="仿宋_GB2312" w:eastAsia="仿宋_GB2312" w:cs="微软雅黑"/>
          <w:b w:val="0"/>
          <w:snapToGrid w:val="0"/>
          <w:kern w:val="0"/>
          <w:sz w:val="32"/>
          <w:szCs w:val="32"/>
        </w:rPr>
        <w:t>远</w:t>
      </w:r>
      <w:r>
        <w:rPr>
          <w:rFonts w:hint="eastAsia" w:ascii="仿宋_GB2312" w:hAnsi="仿宋_GB2312" w:eastAsia="仿宋_GB2312" w:cs="___WRD_EMBED_SUB_41"/>
          <w:b w:val="0"/>
          <w:snapToGrid w:val="0"/>
          <w:kern w:val="0"/>
          <w:sz w:val="32"/>
          <w:szCs w:val="32"/>
        </w:rPr>
        <w:t>程服务，全年</w:t>
      </w:r>
      <w:r>
        <w:rPr>
          <w:rFonts w:ascii="仿宋_GB2312" w:hAnsi="仿宋_GB2312" w:eastAsia="仿宋_GB2312" w:cs="仿宋_GB2312"/>
          <w:b w:val="0"/>
          <w:snapToGrid w:val="0"/>
          <w:kern w:val="0"/>
          <w:sz w:val="32"/>
          <w:szCs w:val="32"/>
        </w:rPr>
        <w:t>7</w:t>
      </w:r>
      <w:r>
        <w:rPr>
          <w:rFonts w:ascii="仿宋_GB2312" w:hAnsi="仿宋_GB2312" w:eastAsia="仿宋_GB2312" w:cs="Calibri"/>
          <w:b w:val="0"/>
          <w:snapToGrid w:val="0"/>
          <w:kern w:val="0"/>
          <w:sz w:val="32"/>
          <w:szCs w:val="32"/>
        </w:rPr>
        <w:t>×</w:t>
      </w:r>
      <w:r>
        <w:rPr>
          <w:rFonts w:ascii="仿宋_GB2312" w:hAnsi="仿宋_GB2312" w:eastAsia="仿宋_GB2312" w:cs="仿宋_GB2312"/>
          <w:b w:val="0"/>
          <w:snapToGrid w:val="0"/>
          <w:kern w:val="0"/>
          <w:sz w:val="32"/>
          <w:szCs w:val="32"/>
        </w:rPr>
        <w:t>24小时技术支持</w:t>
      </w:r>
      <w:r>
        <w:rPr>
          <w:rFonts w:hint="eastAsia" w:ascii="仿宋_GB2312" w:hAnsi="仿宋_GB2312" w:eastAsia="仿宋_GB2312" w:cs="微软雅黑"/>
          <w:b w:val="0"/>
          <w:snapToGrid w:val="0"/>
          <w:kern w:val="0"/>
          <w:sz w:val="32"/>
          <w:szCs w:val="32"/>
        </w:rPr>
        <w:t>热线</w:t>
      </w:r>
      <w:r>
        <w:rPr>
          <w:rFonts w:hint="eastAsia" w:ascii="仿宋_GB2312" w:hAnsi="仿宋_GB2312" w:eastAsia="仿宋_GB2312" w:cs="___WRD_EMBED_SUB_41"/>
          <w:b w:val="0"/>
          <w:snapToGrid w:val="0"/>
          <w:kern w:val="0"/>
          <w:sz w:val="32"/>
          <w:szCs w:val="32"/>
        </w:rPr>
        <w:t>服务。</w:t>
      </w:r>
    </w:p>
    <w:p w14:paraId="588885E5">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outlineLvl w:val="1"/>
        <w:rPr>
          <w:rFonts w:hint="eastAsia" w:ascii="楷体_GB2312" w:hAnsi="楷体_GB2312" w:eastAsia="楷体_GB2312" w:cs="楷体_GB2312"/>
          <w:b/>
          <w:bCs w:val="0"/>
          <w:snapToGrid w:val="0"/>
          <w:kern w:val="0"/>
          <w:sz w:val="32"/>
          <w:szCs w:val="32"/>
        </w:rPr>
      </w:pPr>
      <w:r>
        <w:rPr>
          <w:rFonts w:hint="eastAsia" w:ascii="楷体_GB2312" w:hAnsi="楷体_GB2312" w:eastAsia="楷体_GB2312" w:cs="楷体_GB2312"/>
          <w:b/>
          <w:bCs w:val="0"/>
          <w:snapToGrid w:val="0"/>
          <w:kern w:val="0"/>
          <w:sz w:val="32"/>
          <w:szCs w:val="32"/>
          <w:lang w:eastAsia="zh-CN"/>
        </w:rPr>
        <w:t>（</w:t>
      </w:r>
      <w:r>
        <w:rPr>
          <w:rFonts w:hint="eastAsia" w:ascii="楷体_GB2312" w:hAnsi="楷体_GB2312" w:eastAsia="楷体_GB2312" w:cs="楷体_GB2312"/>
          <w:b/>
          <w:bCs w:val="0"/>
          <w:snapToGrid w:val="0"/>
          <w:kern w:val="0"/>
          <w:sz w:val="32"/>
          <w:szCs w:val="32"/>
        </w:rPr>
        <w:t>四）验收要求</w:t>
      </w:r>
    </w:p>
    <w:p w14:paraId="41A65DDE">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仿宋_GB2312" w:hAnsi="仿宋_GB2312" w:eastAsia="仿宋_GB2312" w:cs="___WRD_EMBED_SUB_41"/>
          <w:b w:val="0"/>
          <w:snapToGrid w:val="0"/>
          <w:kern w:val="0"/>
          <w:sz w:val="32"/>
          <w:szCs w:val="32"/>
        </w:rPr>
      </w:pPr>
      <w:r>
        <w:rPr>
          <w:rFonts w:hint="eastAsia" w:ascii="仿宋_GB2312" w:hAnsi="仿宋_GB2312" w:eastAsia="仿宋_GB2312" w:cs="___WRD_EMBED_SUB_41"/>
          <w:b w:val="0"/>
          <w:snapToGrid w:val="0"/>
          <w:kern w:val="0"/>
          <w:sz w:val="32"/>
          <w:szCs w:val="32"/>
          <w:lang w:eastAsia="zh-CN"/>
        </w:rPr>
        <w:t>服务商需每半年提供一次</w:t>
      </w:r>
      <w:r>
        <w:rPr>
          <w:rFonts w:hint="eastAsia" w:ascii="仿宋_GB2312" w:hAnsi="仿宋_GB2312" w:eastAsia="仿宋_GB2312" w:cs="___WRD_EMBED_SUB_41"/>
          <w:b w:val="0"/>
          <w:snapToGrid w:val="0"/>
          <w:kern w:val="0"/>
          <w:sz w:val="32"/>
          <w:szCs w:val="32"/>
        </w:rPr>
        <w:t>报告，</w:t>
      </w:r>
      <w:r>
        <w:rPr>
          <w:rFonts w:hint="eastAsia" w:ascii="仿宋_GB2312" w:hAnsi="仿宋_GB2312" w:eastAsia="仿宋_GB2312" w:cs="___WRD_EMBED_SUB_41"/>
          <w:b w:val="0"/>
          <w:snapToGrid w:val="0"/>
          <w:kern w:val="0"/>
          <w:sz w:val="32"/>
          <w:szCs w:val="32"/>
          <w:lang w:eastAsia="zh-CN"/>
        </w:rPr>
        <w:t>服务期满提交验收报告。</w:t>
      </w:r>
      <w:r>
        <w:rPr>
          <w:rFonts w:hint="default" w:ascii="仿宋_GB2312" w:hAnsi="仿宋_GB2312" w:eastAsia="仿宋_GB2312" w:cs="___WRD_EMBED_SUB_41"/>
          <w:b w:val="0"/>
          <w:snapToGrid w:val="0"/>
          <w:kern w:val="0"/>
          <w:sz w:val="32"/>
          <w:szCs w:val="32"/>
        </w:rPr>
        <w:t>报告内容需满足以下内容要求：</w:t>
      </w:r>
    </w:p>
    <w:p w14:paraId="48E53A32">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___WRD_EMBED_SUB_41"/>
          <w:b w:val="0"/>
          <w:snapToGrid w:val="0"/>
          <w:kern w:val="0"/>
          <w:sz w:val="32"/>
          <w:szCs w:val="32"/>
          <w:lang w:bidi="ar-SA"/>
        </w:rPr>
      </w:pPr>
      <w:r>
        <w:rPr>
          <w:rFonts w:hint="eastAsia" w:ascii="仿宋_GB2312" w:hAnsi="仿宋_GB2312" w:eastAsia="仿宋_GB2312" w:cs="___WRD_EMBED_SUB_41"/>
          <w:b w:val="0"/>
          <w:snapToGrid w:val="0"/>
          <w:kern w:val="0"/>
          <w:sz w:val="32"/>
          <w:szCs w:val="32"/>
          <w:lang w:val="en-US" w:eastAsia="zh-CN"/>
        </w:rPr>
        <w:t>1.</w:t>
      </w:r>
      <w:r>
        <w:rPr>
          <w:rFonts w:hint="default" w:ascii="仿宋_GB2312" w:hAnsi="仿宋_GB2312" w:eastAsia="仿宋_GB2312" w:cs="___WRD_EMBED_SUB_41"/>
          <w:b w:val="0"/>
          <w:snapToGrid w:val="0"/>
          <w:kern w:val="0"/>
          <w:sz w:val="32"/>
          <w:szCs w:val="32"/>
        </w:rPr>
        <w:t>地理标志商标</w:t>
      </w:r>
      <w:r>
        <w:rPr>
          <w:rFonts w:hint="eastAsia" w:ascii="仿宋_GB2312" w:hAnsi="仿宋_GB2312" w:eastAsia="仿宋_GB2312" w:cs="___WRD_EMBED_SUB_41"/>
          <w:b w:val="0"/>
          <w:snapToGrid w:val="0"/>
          <w:kern w:val="0"/>
          <w:sz w:val="32"/>
          <w:szCs w:val="32"/>
          <w:lang w:eastAsia="zh-CN"/>
        </w:rPr>
        <w:t>（</w:t>
      </w:r>
      <w:r>
        <w:rPr>
          <w:rFonts w:hint="default" w:ascii="仿宋_GB2312" w:hAnsi="仿宋_GB2312" w:eastAsia="仿宋_GB2312" w:cs="___WRD_EMBED_SUB_41"/>
          <w:b w:val="0"/>
          <w:snapToGrid w:val="0"/>
          <w:kern w:val="0"/>
          <w:sz w:val="32"/>
          <w:szCs w:val="32"/>
        </w:rPr>
        <w:t>集体商标/证明商标）全维度数据分析，包含</w:t>
      </w:r>
      <w:r>
        <w:rPr>
          <w:rFonts w:hint="default" w:ascii="仿宋_GB2312" w:hAnsi="仿宋_GB2312" w:eastAsia="仿宋_GB2312" w:cs="___WRD_EMBED_SUB_41"/>
          <w:b w:val="0"/>
          <w:snapToGrid w:val="0"/>
          <w:kern w:val="0"/>
          <w:sz w:val="32"/>
          <w:szCs w:val="32"/>
          <w:lang w:bidi="ar-SA"/>
        </w:rPr>
        <w:t>本服务周期内新增注册量、有效保有量、区域分布、使用规模、许可使用情况等核心数据梳理与趋势分析</w:t>
      </w:r>
    </w:p>
    <w:p w14:paraId="519C8174">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outlineLvl w:val="2"/>
        <w:rPr>
          <w:rFonts w:hint="eastAsia" w:ascii="仿宋_GB2312" w:hAnsi="仿宋_GB2312" w:eastAsia="仿宋_GB2312" w:cs="___WRD_EMBED_SUB_41"/>
          <w:b w:val="0"/>
          <w:snapToGrid w:val="0"/>
          <w:kern w:val="0"/>
          <w:sz w:val="32"/>
          <w:szCs w:val="32"/>
          <w:lang w:val="en-US" w:eastAsia="zh-CN" w:bidi="ar-SA"/>
        </w:rPr>
      </w:pPr>
      <w:r>
        <w:rPr>
          <w:rFonts w:hint="eastAsia" w:ascii="仿宋_GB2312" w:hAnsi="仿宋_GB2312" w:eastAsia="仿宋_GB2312" w:cs="___WRD_EMBED_SUB_41"/>
          <w:b w:val="0"/>
          <w:snapToGrid w:val="0"/>
          <w:kern w:val="0"/>
          <w:sz w:val="32"/>
          <w:szCs w:val="32"/>
          <w:lang w:val="en-US" w:eastAsia="zh-CN" w:bidi="ar-SA"/>
        </w:rPr>
        <w:t>2.</w:t>
      </w:r>
      <w:r>
        <w:rPr>
          <w:rFonts w:hint="default" w:ascii="仿宋_GB2312" w:hAnsi="仿宋_GB2312" w:eastAsia="仿宋_GB2312" w:cs="___WRD_EMBED_SUB_41"/>
          <w:b w:val="0"/>
          <w:snapToGrid w:val="0"/>
          <w:kern w:val="0"/>
          <w:sz w:val="32"/>
          <w:szCs w:val="32"/>
          <w:lang w:bidi="ar-SA"/>
        </w:rPr>
        <w:t>地理标志保护产品数据分析，包含本服务周期内新增获批数量、产地范围分布、产品产值规模、生产经营主体数量等数据整理与发展分析</w:t>
      </w:r>
      <w:r>
        <w:rPr>
          <w:rFonts w:hint="eastAsia" w:ascii="仿宋_GB2312" w:hAnsi="仿宋_GB2312" w:eastAsia="仿宋_GB2312" w:cs="___WRD_EMBED_SUB_41"/>
          <w:b w:val="0"/>
          <w:snapToGrid w:val="0"/>
          <w:kern w:val="0"/>
          <w:sz w:val="32"/>
          <w:szCs w:val="32"/>
          <w:lang w:eastAsia="zh-CN" w:bidi="ar-SA"/>
        </w:rPr>
        <w:t>。</w:t>
      </w:r>
    </w:p>
    <w:p w14:paraId="12746DC9">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outlineLvl w:val="2"/>
        <w:rPr>
          <w:rFonts w:hint="eastAsia" w:ascii="仿宋_GB2312" w:hAnsi="仿宋_GB2312" w:eastAsia="仿宋_GB2312" w:cs="___WRD_EMBED_SUB_41"/>
          <w:b w:val="0"/>
          <w:snapToGrid w:val="0"/>
          <w:kern w:val="0"/>
          <w:sz w:val="32"/>
          <w:szCs w:val="32"/>
          <w:lang w:eastAsia="zh-CN" w:bidi="ar-SA"/>
        </w:rPr>
      </w:pPr>
      <w:r>
        <w:rPr>
          <w:rFonts w:hint="eastAsia" w:ascii="仿宋_GB2312" w:hAnsi="仿宋_GB2312" w:eastAsia="仿宋_GB2312" w:cs="___WRD_EMBED_SUB_41"/>
          <w:b w:val="0"/>
          <w:snapToGrid w:val="0"/>
          <w:kern w:val="0"/>
          <w:sz w:val="32"/>
          <w:szCs w:val="32"/>
          <w:lang w:val="en-US" w:eastAsia="zh-CN" w:bidi="ar-SA"/>
        </w:rPr>
        <w:t>3.</w:t>
      </w:r>
      <w:r>
        <w:rPr>
          <w:rFonts w:hint="default" w:ascii="仿宋_GB2312" w:hAnsi="仿宋_GB2312" w:eastAsia="仿宋_GB2312" w:cs="___WRD_EMBED_SUB_41"/>
          <w:b w:val="0"/>
          <w:snapToGrid w:val="0"/>
          <w:kern w:val="0"/>
          <w:sz w:val="32"/>
          <w:szCs w:val="32"/>
          <w:lang w:bidi="ar-SA"/>
        </w:rPr>
        <w:t>地理标志专用标志数据分析，包含本服务周期内专用标志申请核准使用主体数量、用标产品规模、用标规范率统计等数据整理与合规分析</w:t>
      </w:r>
      <w:r>
        <w:rPr>
          <w:rFonts w:hint="eastAsia" w:ascii="仿宋_GB2312" w:hAnsi="仿宋_GB2312" w:eastAsia="仿宋_GB2312" w:cs="___WRD_EMBED_SUB_41"/>
          <w:b w:val="0"/>
          <w:snapToGrid w:val="0"/>
          <w:kern w:val="0"/>
          <w:sz w:val="32"/>
          <w:szCs w:val="32"/>
          <w:lang w:eastAsia="zh-CN" w:bidi="ar-SA"/>
        </w:rPr>
        <w:t>。</w:t>
      </w:r>
    </w:p>
    <w:p w14:paraId="330A3D49">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outlineLvl w:val="2"/>
        <w:rPr>
          <w:rFonts w:hint="eastAsia" w:ascii="仿宋_GB2312" w:hAnsi="仿宋_GB2312" w:eastAsia="仿宋_GB2312" w:cs="___WRD_EMBED_SUB_41"/>
          <w:b w:val="0"/>
          <w:snapToGrid w:val="0"/>
          <w:kern w:val="0"/>
          <w:sz w:val="32"/>
          <w:szCs w:val="32"/>
          <w:lang w:eastAsia="zh-CN" w:bidi="ar-SA"/>
        </w:rPr>
      </w:pPr>
      <w:r>
        <w:rPr>
          <w:rFonts w:hint="eastAsia" w:ascii="仿宋_GB2312" w:hAnsi="仿宋_GB2312" w:eastAsia="仿宋_GB2312" w:cs="___WRD_EMBED_SUB_41"/>
          <w:b w:val="0"/>
          <w:snapToGrid w:val="0"/>
          <w:kern w:val="0"/>
          <w:sz w:val="32"/>
          <w:szCs w:val="32"/>
          <w:lang w:val="en-US" w:eastAsia="zh-CN" w:bidi="ar-SA"/>
        </w:rPr>
        <w:t>4.</w:t>
      </w:r>
      <w:r>
        <w:rPr>
          <w:rFonts w:hint="default" w:ascii="仿宋_GB2312" w:hAnsi="仿宋_GB2312" w:eastAsia="仿宋_GB2312" w:cs="___WRD_EMBED_SUB_41"/>
          <w:b w:val="0"/>
          <w:snapToGrid w:val="0"/>
          <w:kern w:val="0"/>
          <w:sz w:val="32"/>
          <w:szCs w:val="32"/>
          <w:lang w:bidi="ar-SA"/>
        </w:rPr>
        <w:t>地理标志侵权线索处置情况统计分析，包含本服务周期内发现的侵权线索数量、线索类型分布、移交处置进度、处置结果反馈等内容</w:t>
      </w:r>
      <w:r>
        <w:rPr>
          <w:rFonts w:hint="eastAsia" w:ascii="仿宋_GB2312" w:hAnsi="仿宋_GB2312" w:eastAsia="仿宋_GB2312" w:cs="___WRD_EMBED_SUB_41"/>
          <w:b w:val="0"/>
          <w:snapToGrid w:val="0"/>
          <w:kern w:val="0"/>
          <w:sz w:val="32"/>
          <w:szCs w:val="32"/>
          <w:lang w:eastAsia="zh-CN" w:bidi="ar-SA"/>
        </w:rPr>
        <w:t>。</w:t>
      </w:r>
    </w:p>
    <w:p w14:paraId="2263FFAF">
      <w:pPr>
        <w:pStyle w:val="1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outlineLvl w:val="2"/>
        <w:rPr>
          <w:rFonts w:hint="eastAsia" w:ascii="仿宋_GB2312" w:hAnsi="仿宋_GB2312" w:eastAsia="仿宋_GB2312" w:cs="仿宋_GB2312"/>
          <w:b w:val="0"/>
          <w:snapToGrid w:val="0"/>
          <w:kern w:val="0"/>
          <w:sz w:val="32"/>
          <w:szCs w:val="32"/>
        </w:rPr>
      </w:pPr>
      <w:r>
        <w:rPr>
          <w:rFonts w:hint="eastAsia" w:ascii="仿宋_GB2312" w:hAnsi="仿宋_GB2312" w:eastAsia="仿宋_GB2312" w:cs="___WRD_EMBED_SUB_41"/>
          <w:b w:val="0"/>
          <w:snapToGrid w:val="0"/>
          <w:kern w:val="0"/>
          <w:sz w:val="32"/>
          <w:szCs w:val="32"/>
          <w:lang w:val="en-US" w:eastAsia="zh-CN" w:bidi="ar-SA"/>
        </w:rPr>
        <w:t>5.</w:t>
      </w:r>
      <w:r>
        <w:rPr>
          <w:rFonts w:hint="default" w:ascii="仿宋_GB2312" w:hAnsi="仿宋_GB2312" w:eastAsia="仿宋_GB2312" w:cs="___WRD_EMBED_SUB_41"/>
          <w:b w:val="0"/>
          <w:snapToGrid w:val="0"/>
          <w:kern w:val="0"/>
          <w:sz w:val="32"/>
          <w:szCs w:val="32"/>
          <w:lang w:bidi="ar-SA"/>
        </w:rPr>
        <w:t>知识产权代理网络交易平台违规行为监测数据统计，包含本服务周期内监测覆盖平台范围、发现违规信息数量、违规类型分布、处置办结数量、违规趋势分析等内容</w:t>
      </w:r>
      <w:r>
        <w:rPr>
          <w:rFonts w:hint="eastAsia" w:ascii="仿宋_GB2312" w:hAnsi="仿宋_GB2312" w:eastAsia="仿宋_GB2312" w:cs="___WRD_EMBED_SUB_41"/>
          <w:b w:val="0"/>
          <w:snapToGrid w:val="0"/>
          <w:kern w:val="0"/>
          <w:sz w:val="32"/>
          <w:szCs w:val="32"/>
          <w:lang w:eastAsia="zh-CN" w:bidi="ar-SA"/>
        </w:rPr>
        <w:t>。</w:t>
      </w:r>
    </w:p>
    <w:p w14:paraId="5545C54A">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outlineLvl w:val="1"/>
        <w:rPr>
          <w:rFonts w:hint="eastAsia" w:ascii="楷体_GB2312" w:hAnsi="楷体_GB2312" w:eastAsia="楷体_GB2312" w:cs="楷体_GB2312"/>
          <w:b/>
          <w:bCs w:val="0"/>
          <w:snapToGrid w:val="0"/>
          <w:kern w:val="0"/>
          <w:sz w:val="32"/>
          <w:szCs w:val="32"/>
          <w:lang w:eastAsia="zh-CN"/>
        </w:rPr>
      </w:pPr>
      <w:r>
        <w:rPr>
          <w:rFonts w:hint="eastAsia" w:ascii="楷体_GB2312" w:hAnsi="楷体_GB2312" w:eastAsia="楷体_GB2312" w:cs="楷体_GB2312"/>
          <w:b/>
          <w:bCs w:val="0"/>
          <w:snapToGrid w:val="0"/>
          <w:kern w:val="0"/>
          <w:sz w:val="32"/>
          <w:szCs w:val="32"/>
          <w:lang w:eastAsia="zh-CN"/>
        </w:rPr>
        <w:t>（五）项目付款方式</w:t>
      </w:r>
      <w:bookmarkEnd w:id="34"/>
      <w:bookmarkEnd w:id="35"/>
    </w:p>
    <w:p w14:paraId="66B541D5">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供应商与采购人签订合同后，采购人向供应商转账支付项目80%项目费用。成交供应商完成本项目要求的所有成果并通过采购人验收后15个工作日内，采购人向供应商转账支付项目余下20</w:t>
      </w: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的项目费用。</w:t>
      </w:r>
    </w:p>
    <w:p w14:paraId="05586D1A">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outlineLvl w:val="1"/>
        <w:rPr>
          <w:rFonts w:hint="eastAsia" w:ascii="楷体_GB2312" w:hAnsi="楷体_GB2312" w:eastAsia="楷体_GB2312" w:cs="楷体_GB2312"/>
          <w:b/>
          <w:bCs w:val="0"/>
          <w:snapToGrid w:val="0"/>
          <w:kern w:val="0"/>
          <w:sz w:val="32"/>
          <w:szCs w:val="32"/>
          <w:lang w:eastAsia="zh-CN"/>
        </w:rPr>
      </w:pPr>
      <w:bookmarkStart w:id="51" w:name="_Toc498001368"/>
      <w:bookmarkStart w:id="52" w:name="_Toc498001269"/>
      <w:r>
        <w:rPr>
          <w:rFonts w:hint="eastAsia" w:ascii="楷体_GB2312" w:hAnsi="楷体_GB2312" w:eastAsia="楷体_GB2312" w:cs="楷体_GB2312"/>
          <w:b/>
          <w:bCs w:val="0"/>
          <w:snapToGrid w:val="0"/>
          <w:kern w:val="0"/>
          <w:sz w:val="32"/>
          <w:szCs w:val="32"/>
          <w:lang w:eastAsia="zh-CN"/>
        </w:rPr>
        <w:t>（六）项目服务期限</w:t>
      </w:r>
      <w:bookmarkEnd w:id="36"/>
      <w:bookmarkEnd w:id="37"/>
      <w:bookmarkEnd w:id="38"/>
      <w:bookmarkEnd w:id="39"/>
      <w:bookmarkEnd w:id="40"/>
      <w:bookmarkEnd w:id="41"/>
      <w:bookmarkEnd w:id="42"/>
      <w:bookmarkEnd w:id="43"/>
      <w:bookmarkEnd w:id="44"/>
      <w:bookmarkEnd w:id="51"/>
      <w:bookmarkEnd w:id="52"/>
    </w:p>
    <w:p w14:paraId="4DA0F330">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项目实施期限：202</w:t>
      </w:r>
      <w:r>
        <w:rPr>
          <w:rFonts w:hint="eastAsia" w:ascii="仿宋_GB2312" w:hAnsi="仿宋_GB2312" w:eastAsia="仿宋_GB2312" w:cs="仿宋_GB2312"/>
          <w:b w:val="0"/>
          <w:snapToGrid w:val="0"/>
          <w:kern w:val="0"/>
          <w:sz w:val="32"/>
          <w:szCs w:val="32"/>
          <w:lang w:val="en-US" w:eastAsia="zh-CN"/>
        </w:rPr>
        <w:t>6</w:t>
      </w:r>
      <w:r>
        <w:rPr>
          <w:rFonts w:hint="eastAsia" w:ascii="仿宋_GB2312" w:hAnsi="仿宋_GB2312" w:eastAsia="仿宋_GB2312" w:cs="仿宋_GB2312"/>
          <w:b w:val="0"/>
          <w:snapToGrid w:val="0"/>
          <w:kern w:val="0"/>
          <w:sz w:val="32"/>
          <w:szCs w:val="32"/>
        </w:rPr>
        <w:t>年</w:t>
      </w:r>
      <w:r>
        <w:rPr>
          <w:rFonts w:hint="eastAsia" w:ascii="仿宋_GB2312" w:hAnsi="仿宋_GB2312" w:eastAsia="仿宋_GB2312" w:cs="仿宋_GB2312"/>
          <w:b w:val="0"/>
          <w:snapToGrid w:val="0"/>
          <w:kern w:val="0"/>
          <w:sz w:val="32"/>
          <w:szCs w:val="32"/>
          <w:lang w:val="en-US" w:eastAsia="zh-CN"/>
        </w:rPr>
        <w:t xml:space="preserve">  </w:t>
      </w:r>
      <w:r>
        <w:rPr>
          <w:rFonts w:hint="eastAsia" w:ascii="仿宋_GB2312" w:hAnsi="仿宋_GB2312" w:eastAsia="仿宋_GB2312" w:cs="仿宋_GB2312"/>
          <w:b w:val="0"/>
          <w:snapToGrid w:val="0"/>
          <w:kern w:val="0"/>
          <w:sz w:val="32"/>
          <w:szCs w:val="32"/>
        </w:rPr>
        <w:t>月</w:t>
      </w:r>
      <w:r>
        <w:rPr>
          <w:rFonts w:hint="eastAsia" w:ascii="仿宋_GB2312" w:hAnsi="仿宋_GB2312" w:eastAsia="仿宋_GB2312" w:cs="仿宋_GB2312"/>
          <w:b w:val="0"/>
          <w:snapToGrid w:val="0"/>
          <w:kern w:val="0"/>
          <w:sz w:val="32"/>
          <w:szCs w:val="32"/>
          <w:lang w:val="en-US" w:eastAsia="zh-CN"/>
        </w:rPr>
        <w:t xml:space="preserve">  </w:t>
      </w:r>
      <w:r>
        <w:rPr>
          <w:rFonts w:hint="eastAsia" w:ascii="仿宋_GB2312" w:hAnsi="仿宋_GB2312" w:eastAsia="仿宋_GB2312" w:cs="仿宋_GB2312"/>
          <w:b w:val="0"/>
          <w:snapToGrid w:val="0"/>
          <w:kern w:val="0"/>
          <w:sz w:val="32"/>
          <w:szCs w:val="32"/>
        </w:rPr>
        <w:t>日—202</w:t>
      </w:r>
      <w:r>
        <w:rPr>
          <w:rFonts w:hint="eastAsia" w:ascii="仿宋_GB2312" w:hAnsi="仿宋_GB2312" w:eastAsia="仿宋_GB2312" w:cs="仿宋_GB2312"/>
          <w:b w:val="0"/>
          <w:snapToGrid w:val="0"/>
          <w:kern w:val="0"/>
          <w:sz w:val="32"/>
          <w:szCs w:val="32"/>
          <w:lang w:val="en-US" w:eastAsia="zh-CN"/>
        </w:rPr>
        <w:t>7</w:t>
      </w:r>
      <w:r>
        <w:rPr>
          <w:rFonts w:hint="eastAsia" w:ascii="仿宋_GB2312" w:hAnsi="仿宋_GB2312" w:eastAsia="仿宋_GB2312" w:cs="仿宋_GB2312"/>
          <w:b w:val="0"/>
          <w:snapToGrid w:val="0"/>
          <w:kern w:val="0"/>
          <w:sz w:val="32"/>
          <w:szCs w:val="32"/>
        </w:rPr>
        <w:t>年</w:t>
      </w:r>
      <w:r>
        <w:rPr>
          <w:rFonts w:hint="eastAsia" w:ascii="仿宋_GB2312" w:hAnsi="仿宋_GB2312" w:eastAsia="仿宋_GB2312" w:cs="仿宋_GB2312"/>
          <w:b w:val="0"/>
          <w:snapToGrid w:val="0"/>
          <w:kern w:val="0"/>
          <w:sz w:val="32"/>
          <w:szCs w:val="32"/>
          <w:lang w:val="en-US" w:eastAsia="zh-CN"/>
        </w:rPr>
        <w:t xml:space="preserve">  </w:t>
      </w:r>
      <w:r>
        <w:rPr>
          <w:rFonts w:hint="eastAsia" w:ascii="仿宋_GB2312" w:hAnsi="仿宋_GB2312" w:eastAsia="仿宋_GB2312" w:cs="仿宋_GB2312"/>
          <w:b w:val="0"/>
          <w:snapToGrid w:val="0"/>
          <w:kern w:val="0"/>
          <w:sz w:val="32"/>
          <w:szCs w:val="32"/>
        </w:rPr>
        <w:t>月</w:t>
      </w:r>
      <w:r>
        <w:rPr>
          <w:rFonts w:hint="eastAsia" w:ascii="仿宋_GB2312" w:hAnsi="仿宋_GB2312" w:eastAsia="仿宋_GB2312" w:cs="仿宋_GB2312"/>
          <w:b w:val="0"/>
          <w:snapToGrid w:val="0"/>
          <w:kern w:val="0"/>
          <w:sz w:val="32"/>
          <w:szCs w:val="32"/>
          <w:lang w:val="en-US" w:eastAsia="zh-CN"/>
        </w:rPr>
        <w:t xml:space="preserve">  </w:t>
      </w:r>
      <w:r>
        <w:rPr>
          <w:rFonts w:hint="eastAsia" w:ascii="仿宋_GB2312" w:hAnsi="仿宋_GB2312" w:eastAsia="仿宋_GB2312" w:cs="仿宋_GB2312"/>
          <w:b w:val="0"/>
          <w:snapToGrid w:val="0"/>
          <w:kern w:val="0"/>
          <w:sz w:val="32"/>
          <w:szCs w:val="32"/>
        </w:rPr>
        <w:t>日。</w:t>
      </w:r>
    </w:p>
    <w:p w14:paraId="3B912E37">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outlineLvl w:val="1"/>
        <w:rPr>
          <w:rFonts w:hint="eastAsia" w:ascii="楷体_GB2312" w:hAnsi="楷体_GB2312" w:eastAsia="楷体_GB2312" w:cs="楷体_GB2312"/>
          <w:b/>
          <w:bCs w:val="0"/>
          <w:snapToGrid w:val="0"/>
          <w:kern w:val="0"/>
          <w:sz w:val="32"/>
          <w:szCs w:val="32"/>
          <w:lang w:eastAsia="zh-CN"/>
        </w:rPr>
      </w:pPr>
      <w:bookmarkStart w:id="53" w:name="_Toc419485053"/>
      <w:bookmarkStart w:id="54" w:name="_Toc455746742"/>
      <w:bookmarkStart w:id="55" w:name="_Toc498001270"/>
      <w:bookmarkStart w:id="56" w:name="_Toc421023430"/>
      <w:bookmarkStart w:id="57" w:name="_Toc498001369"/>
      <w:bookmarkStart w:id="58" w:name="_Toc450320513"/>
      <w:bookmarkStart w:id="59" w:name="_Toc430180167"/>
      <w:r>
        <w:rPr>
          <w:rFonts w:hint="eastAsia" w:ascii="楷体_GB2312" w:hAnsi="楷体_GB2312" w:eastAsia="楷体_GB2312" w:cs="楷体_GB2312"/>
          <w:b/>
          <w:bCs w:val="0"/>
          <w:snapToGrid w:val="0"/>
          <w:kern w:val="0"/>
          <w:sz w:val="32"/>
          <w:szCs w:val="32"/>
          <w:lang w:eastAsia="zh-CN"/>
        </w:rPr>
        <w:t>（七）违约责任</w:t>
      </w:r>
      <w:bookmarkEnd w:id="53"/>
      <w:bookmarkEnd w:id="54"/>
      <w:bookmarkEnd w:id="55"/>
      <w:bookmarkEnd w:id="56"/>
      <w:bookmarkEnd w:id="57"/>
      <w:bookmarkEnd w:id="58"/>
      <w:bookmarkEnd w:id="59"/>
    </w:p>
    <w:p w14:paraId="09ED0F76">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1.</w:t>
      </w:r>
      <w:r>
        <w:rPr>
          <w:rFonts w:hint="eastAsia" w:ascii="仿宋_GB2312" w:hAnsi="仿宋_GB2312" w:eastAsia="仿宋_GB2312" w:cs="仿宋_GB2312"/>
          <w:b w:val="0"/>
          <w:snapToGrid w:val="0"/>
          <w:kern w:val="0"/>
          <w:sz w:val="32"/>
          <w:szCs w:val="32"/>
          <w:lang w:val="en-US" w:eastAsia="zh-CN"/>
        </w:rPr>
        <w:t>因成交供应商原因造成采购合同无法按时签订，采购人不予退还投标保证金，成交供应商对采购人造成损失的，需另行支付相应的赔偿。</w:t>
      </w:r>
    </w:p>
    <w:p w14:paraId="24CBC516">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2.在签订采购合同之后，成交供应商要求解除合同的，视为成交供应商违约，对采购人</w:t>
      </w:r>
      <w:r>
        <w:rPr>
          <w:rFonts w:hint="eastAsia" w:ascii="仿宋_GB2312" w:hAnsi="仿宋_GB2312" w:eastAsia="仿宋_GB2312" w:cs="仿宋_GB2312"/>
          <w:b w:val="0"/>
          <w:snapToGrid w:val="0"/>
          <w:kern w:val="0"/>
          <w:sz w:val="32"/>
          <w:szCs w:val="32"/>
          <w:lang w:eastAsia="zh-CN"/>
        </w:rPr>
        <w:t>造成损失的，成交</w:t>
      </w:r>
      <w:r>
        <w:rPr>
          <w:rFonts w:hint="eastAsia" w:ascii="仿宋_GB2312" w:hAnsi="仿宋_GB2312" w:eastAsia="仿宋_GB2312" w:cs="仿宋_GB2312"/>
          <w:b w:val="0"/>
          <w:snapToGrid w:val="0"/>
          <w:kern w:val="0"/>
          <w:sz w:val="32"/>
          <w:szCs w:val="32"/>
        </w:rPr>
        <w:t>供应商需支付相应的赔偿。</w:t>
      </w:r>
    </w:p>
    <w:p w14:paraId="4069F7A5">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3.因成交供应商原因发生重大质量事故，除依约承担赔偿责任外，还将按有关管理办法规定执行。同时，采购人有权保留更换成交供应商的权利，并报相关行政主管部门处罚。</w:t>
      </w:r>
    </w:p>
    <w:p w14:paraId="00BF9943">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给采购人造成的损失，还应承担赔偿责任。</w:t>
      </w:r>
    </w:p>
    <w:p w14:paraId="49F68C19">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5.若成交供应商未能按合同规定的时间或双方另行确定的延期项目实施期限按时完成的</w:t>
      </w: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不可抗力除外</w:t>
      </w: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，每逾期一天，成交供应商应按项目金额的0.1%向采购人支付逾期的违约金。若成交供应商逾期达15天</w:t>
      </w: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含15天</w:t>
      </w:r>
      <w:r>
        <w:rPr>
          <w:rFonts w:hint="eastAsia" w:ascii="仿宋_GB2312" w:hAnsi="仿宋_GB2312" w:eastAsia="仿宋_GB2312" w:cs="仿宋_GB2312"/>
          <w:b w:val="0"/>
          <w:snapToGrid w:val="0"/>
          <w:kern w:val="0"/>
          <w:sz w:val="32"/>
          <w:szCs w:val="32"/>
          <w:lang w:eastAsia="zh-CN"/>
        </w:rPr>
        <w:t>）</w:t>
      </w:r>
      <w:r>
        <w:rPr>
          <w:rFonts w:hint="eastAsia" w:ascii="仿宋_GB2312" w:hAnsi="仿宋_GB2312" w:eastAsia="仿宋_GB2312" w:cs="仿宋_GB2312"/>
          <w:b w:val="0"/>
          <w:snapToGrid w:val="0"/>
          <w:kern w:val="0"/>
          <w:sz w:val="32"/>
          <w:szCs w:val="32"/>
        </w:rPr>
        <w:t>以上的，采购人有权单方解除本合同，成交供应商应按项目总金额的20%支付违约金。若因此给采购人造成损失的，还应赔偿采购人所受的损失。</w:t>
      </w:r>
    </w:p>
    <w:p w14:paraId="57D3ECA0">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6.成交供应商擅自转包的，采购人有权解除合同，且成交供应商应向采购人支付合同总金额20%的违约金，对采购人</w:t>
      </w:r>
      <w:r>
        <w:rPr>
          <w:rFonts w:hint="eastAsia" w:ascii="仿宋_GB2312" w:hAnsi="仿宋_GB2312" w:eastAsia="仿宋_GB2312" w:cs="仿宋_GB2312"/>
          <w:b w:val="0"/>
          <w:snapToGrid w:val="0"/>
          <w:kern w:val="0"/>
          <w:sz w:val="32"/>
          <w:szCs w:val="32"/>
          <w:lang w:eastAsia="zh-CN"/>
        </w:rPr>
        <w:t>造成</w:t>
      </w:r>
      <w:r>
        <w:rPr>
          <w:rFonts w:hint="eastAsia" w:ascii="仿宋_GB2312" w:hAnsi="仿宋_GB2312" w:eastAsia="仿宋_GB2312" w:cs="仿宋_GB2312"/>
          <w:b w:val="0"/>
          <w:snapToGrid w:val="0"/>
          <w:kern w:val="0"/>
          <w:sz w:val="32"/>
          <w:szCs w:val="32"/>
        </w:rPr>
        <w:t>损失的，需另行支付相应的赔偿。</w:t>
      </w:r>
    </w:p>
    <w:p w14:paraId="029F15D1">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snapToGrid w:val="0"/>
          <w:kern w:val="0"/>
          <w:sz w:val="32"/>
          <w:szCs w:val="32"/>
        </w:rPr>
      </w:pPr>
      <w:r>
        <w:rPr>
          <w:rFonts w:hint="eastAsia" w:ascii="仿宋_GB2312" w:hAnsi="仿宋_GB2312" w:eastAsia="仿宋_GB2312" w:cs="仿宋_GB2312"/>
          <w:b w:val="0"/>
          <w:snapToGrid w:val="0"/>
          <w:kern w:val="0"/>
          <w:sz w:val="32"/>
          <w:szCs w:val="32"/>
        </w:rPr>
        <w:t>7.在明确违约责任后，成交供应商应在接到书面通知书起七天内支付违约金、赔偿金等。</w:t>
      </w:r>
    </w:p>
    <w:p w14:paraId="60828C25">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b w:val="0"/>
          <w:snapToGrid w:val="0"/>
          <w:color w:val="000000"/>
          <w:kern w:val="0"/>
          <w:sz w:val="32"/>
          <w:szCs w:val="32"/>
        </w:rPr>
      </w:pPr>
      <w:r>
        <w:rPr>
          <w:rFonts w:hint="eastAsia" w:ascii="仿宋_GB2312" w:hAnsi="仿宋_GB2312" w:eastAsia="仿宋_GB2312" w:cs="仿宋_GB2312"/>
          <w:b w:val="0"/>
          <w:snapToGrid w:val="0"/>
          <w:kern w:val="0"/>
          <w:sz w:val="32"/>
          <w:szCs w:val="32"/>
        </w:rPr>
        <w:t>8.本询价通知书未明确的</w:t>
      </w:r>
      <w:r>
        <w:rPr>
          <w:rFonts w:hint="eastAsia" w:ascii="仿宋_GB2312" w:hAnsi="仿宋_GB2312" w:eastAsia="仿宋_GB2312" w:cs="仿宋_GB2312"/>
          <w:b w:val="0"/>
          <w:snapToGrid w:val="0"/>
          <w:kern w:val="0"/>
          <w:sz w:val="32"/>
          <w:szCs w:val="32"/>
          <w:lang w:eastAsia="zh-CN"/>
        </w:rPr>
        <w:t>其他约定</w:t>
      </w:r>
      <w:r>
        <w:rPr>
          <w:rFonts w:hint="eastAsia" w:ascii="仿宋_GB2312" w:hAnsi="仿宋_GB2312" w:eastAsia="仿宋_GB2312" w:cs="仿宋_GB2312"/>
          <w:b w:val="0"/>
          <w:snapToGrid w:val="0"/>
          <w:kern w:val="0"/>
          <w:sz w:val="32"/>
          <w:szCs w:val="32"/>
        </w:rPr>
        <w:t>事项或条款，待采购人与成交供应商签订合同时，由双方协商订立。</w:t>
      </w:r>
      <w:bookmarkEnd w:id="31"/>
      <w:bookmarkEnd w:id="32"/>
      <w:bookmarkEnd w:id="33"/>
    </w:p>
    <w:p w14:paraId="7398EA19">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outlineLvl w:val="0"/>
        <w:rPr>
          <w:rFonts w:hint="eastAsia" w:ascii="黑体" w:hAnsi="黑体" w:eastAsia="黑体" w:cs="黑体"/>
          <w:b w:val="0"/>
          <w:snapToGrid w:val="0"/>
          <w:color w:val="000000"/>
          <w:kern w:val="0"/>
          <w:sz w:val="32"/>
          <w:szCs w:val="32"/>
        </w:rPr>
      </w:pPr>
      <w:r>
        <w:rPr>
          <w:rFonts w:hint="eastAsia" w:ascii="黑体" w:hAnsi="黑体" w:eastAsia="黑体" w:cs="黑体"/>
          <w:b w:val="0"/>
          <w:snapToGrid w:val="0"/>
          <w:color w:val="000000"/>
          <w:kern w:val="0"/>
          <w:sz w:val="32"/>
          <w:szCs w:val="32"/>
        </w:rPr>
        <w:t>三、项目评分标准</w:t>
      </w:r>
    </w:p>
    <w:p w14:paraId="251D72FD">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left"/>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lang w:eastAsia="zh-CN"/>
        </w:rPr>
        <w:t>（一）</w:t>
      </w:r>
      <w:r>
        <w:rPr>
          <w:rFonts w:hint="eastAsia" w:ascii="楷体_GB2312" w:hAnsi="楷体_GB2312" w:eastAsia="楷体_GB2312" w:cs="楷体_GB2312"/>
          <w:b/>
          <w:color w:val="000000"/>
          <w:sz w:val="32"/>
          <w:szCs w:val="32"/>
        </w:rPr>
        <w:t>技术部分评分  满分60分</w:t>
      </w:r>
    </w:p>
    <w:p w14:paraId="56A8E54D">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left"/>
        <w:textAlignment w:val="auto"/>
        <w:rPr>
          <w:rFonts w:hint="eastAsia" w:ascii="楷体_GB2312" w:hAnsi="楷体_GB2312" w:eastAsia="楷体_GB2312" w:cs="楷体_GB2312"/>
          <w:b/>
          <w:color w:val="000000"/>
          <w:sz w:val="32"/>
          <w:szCs w:val="32"/>
        </w:rPr>
      </w:pPr>
    </w:p>
    <w:p w14:paraId="16B926FA">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left"/>
        <w:textAlignment w:val="auto"/>
        <w:rPr>
          <w:rFonts w:hint="eastAsia" w:ascii="楷体_GB2312" w:hAnsi="楷体_GB2312" w:eastAsia="楷体_GB2312" w:cs="楷体_GB2312"/>
          <w:b/>
          <w:color w:val="000000"/>
          <w:sz w:val="32"/>
          <w:szCs w:val="32"/>
        </w:rPr>
      </w:pPr>
    </w:p>
    <w:tbl>
      <w:tblPr>
        <w:tblStyle w:val="13"/>
        <w:tblW w:w="90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61"/>
        <w:gridCol w:w="1191"/>
        <w:gridCol w:w="711"/>
        <w:gridCol w:w="6408"/>
      </w:tblGrid>
      <w:tr w14:paraId="7B7D7F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090AE1AA">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119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38730670">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kern w:val="0"/>
                <w:sz w:val="24"/>
                <w:szCs w:val="24"/>
              </w:rPr>
              <w:t>项目</w:t>
            </w:r>
          </w:p>
        </w:tc>
        <w:tc>
          <w:tcPr>
            <w:tcW w:w="71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5D579FED">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kern w:val="0"/>
                <w:sz w:val="24"/>
                <w:szCs w:val="24"/>
              </w:rPr>
              <w:t>分值</w:t>
            </w:r>
          </w:p>
        </w:tc>
        <w:tc>
          <w:tcPr>
            <w:tcW w:w="6408"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50ED18AF">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kern w:val="0"/>
                <w:sz w:val="24"/>
                <w:szCs w:val="24"/>
              </w:rPr>
              <w:t>评分方法描述</w:t>
            </w:r>
          </w:p>
        </w:tc>
      </w:tr>
      <w:tr w14:paraId="65D8C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576D3ECC">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19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47053E7A">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软件技术配置符合情况</w:t>
            </w:r>
          </w:p>
        </w:tc>
        <w:tc>
          <w:tcPr>
            <w:tcW w:w="71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12035E00">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27</w:t>
            </w:r>
          </w:p>
        </w:tc>
        <w:tc>
          <w:tcPr>
            <w:tcW w:w="6408"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1AA6B32F">
            <w:pPr>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根据各供应商提供的总体服务方案进行评分：①有根据招标要求制定整体服务方案，具备完善的制度和工作流程的得17分。②在满足①的基础上，有配套的维护开发队伍、内部分工明确的得10分。未提供或不符合上述情况的不得分。</w:t>
            </w:r>
          </w:p>
        </w:tc>
      </w:tr>
      <w:tr w14:paraId="7DA01D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7F00EE38">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19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567899DA">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网络监管服务建设整体规划方案</w:t>
            </w:r>
          </w:p>
        </w:tc>
        <w:tc>
          <w:tcPr>
            <w:tcW w:w="71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05EBD752">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6408"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04B04E0C">
            <w:pPr>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根据供应商对采购人地标监管工作的现状、项目背景情况，提出本次系统升级建设整体规划方案由评委进行评议，分析深入透彻合理，阐述清晰，切实有效，适用本项目，无明显错误的得3分；阐述清晰，适用本项目，无明显错误的得2分；适用本项目，无明显错误的得1分；未提供或无关本项目内容的不得分。</w:t>
            </w:r>
          </w:p>
        </w:tc>
      </w:tr>
      <w:tr w14:paraId="06CCDF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24"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2EDFBFAC">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w:t>
            </w:r>
          </w:p>
        </w:tc>
        <w:tc>
          <w:tcPr>
            <w:tcW w:w="119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2FEFDA40">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知识产权代理网络交易平台违规行为监管建设整体规划方案</w:t>
            </w:r>
          </w:p>
        </w:tc>
        <w:tc>
          <w:tcPr>
            <w:tcW w:w="71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65E11252">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w:t>
            </w:r>
          </w:p>
        </w:tc>
        <w:tc>
          <w:tcPr>
            <w:tcW w:w="6408"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103B0182">
            <w:pPr>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根据供应商对采购人</w:t>
            </w:r>
            <w:r>
              <w:rPr>
                <w:rFonts w:hint="eastAsia" w:ascii="仿宋_GB2312" w:hAnsi="仿宋_GB2312" w:eastAsia="仿宋_GB2312" w:cs="仿宋_GB2312"/>
                <w:color w:val="000000"/>
                <w:kern w:val="0"/>
                <w:sz w:val="24"/>
                <w:szCs w:val="24"/>
                <w:lang w:val="en-US" w:eastAsia="zh-CN"/>
              </w:rPr>
              <w:t>知识产权代理网络交易平台行为监管</w:t>
            </w:r>
            <w:r>
              <w:rPr>
                <w:rFonts w:hint="eastAsia" w:ascii="仿宋_GB2312" w:hAnsi="仿宋_GB2312" w:eastAsia="仿宋_GB2312" w:cs="仿宋_GB2312"/>
                <w:color w:val="000000"/>
                <w:kern w:val="0"/>
                <w:sz w:val="24"/>
                <w:szCs w:val="24"/>
              </w:rPr>
              <w:t>工作的现状、项目背景情况，提出本次系统升级建设整体规划方案由评委进行评议，分析深入透彻合理，阐述清晰，切实有效，适用本项目，无明显错误的得3分；阐述清晰，适用本项目，无明显错误的得2分；适用本项目，无明显错误的得1分；未提供或无关本项目内容的不得分。</w:t>
            </w:r>
          </w:p>
        </w:tc>
      </w:tr>
      <w:tr w14:paraId="248A51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86"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481467E3">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119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5699B207">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数据推送规划方案</w:t>
            </w:r>
          </w:p>
        </w:tc>
        <w:tc>
          <w:tcPr>
            <w:tcW w:w="71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7EF94572">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6408"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20347AFD">
            <w:pPr>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根据供应商对采购人需求提出地标监管数据推送规划方案由评委进行评议，分析深入透彻，措施合理，方案切实有效，适用本项目，无明显错误的得3分；措施合理，适用本项目，无明显错误的得2分；适用本项目，无明显错误的得1分；未提供或无关本项目内容的不得分。</w:t>
            </w:r>
          </w:p>
        </w:tc>
      </w:tr>
      <w:tr w14:paraId="5F0031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755078A0">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119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4F61E64B">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项目建设风险及建议</w:t>
            </w:r>
          </w:p>
        </w:tc>
        <w:tc>
          <w:tcPr>
            <w:tcW w:w="71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59A9B13E">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6408"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7639A858">
            <w:pPr>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根据供应商对本期项目建设的难点理解，提出项目建设风险及建议，评委根据内容酌情评分，方案具备上述内容且分析详细、完整的得3分。方案内容有缺失得2分。未提供相关内容不得分。</w:t>
            </w:r>
          </w:p>
        </w:tc>
      </w:tr>
      <w:tr w14:paraId="54A838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24"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0CCDF14A">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119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4D867A49">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电子证据司法有效性</w:t>
            </w:r>
          </w:p>
        </w:tc>
        <w:tc>
          <w:tcPr>
            <w:tcW w:w="71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2C800BBD">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6408"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4C2865F0">
            <w:pPr>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供应商在技术方案中详细描述说明在地标监管工作过程中，如何确保在线取证的电子证据司法有效性，满足的得3分，不满足的不得分。</w:t>
            </w:r>
          </w:p>
        </w:tc>
      </w:tr>
      <w:tr w14:paraId="1F0803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40"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3E8C5D22">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119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2FCF80B0">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侵权</w:t>
            </w:r>
            <w:r>
              <w:rPr>
                <w:rFonts w:hint="eastAsia" w:ascii="仿宋_GB2312" w:hAnsi="仿宋_GB2312" w:eastAsia="仿宋_GB2312" w:cs="仿宋_GB2312"/>
                <w:color w:val="000000"/>
                <w:kern w:val="0"/>
                <w:sz w:val="24"/>
                <w:szCs w:val="24"/>
                <w:lang w:val="en-US" w:eastAsia="zh-CN"/>
              </w:rPr>
              <w:t>及违规</w:t>
            </w:r>
            <w:r>
              <w:rPr>
                <w:rFonts w:hint="eastAsia" w:ascii="仿宋_GB2312" w:hAnsi="仿宋_GB2312" w:eastAsia="仿宋_GB2312" w:cs="仿宋_GB2312"/>
                <w:color w:val="000000"/>
                <w:kern w:val="0"/>
                <w:sz w:val="24"/>
                <w:szCs w:val="24"/>
              </w:rPr>
              <w:t>行为判断</w:t>
            </w:r>
          </w:p>
        </w:tc>
        <w:tc>
          <w:tcPr>
            <w:tcW w:w="71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1AFD3C4C">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6408"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7D62A894">
            <w:pPr>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根据供应商在技术方案中详细描述，如何判定地标商品网络侵权行为</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商标代理网络交易平台违规行为</w:t>
            </w:r>
            <w:r>
              <w:rPr>
                <w:rFonts w:hint="eastAsia" w:ascii="仿宋_GB2312" w:hAnsi="仿宋_GB2312" w:eastAsia="仿宋_GB2312" w:cs="仿宋_GB2312"/>
                <w:color w:val="000000"/>
                <w:kern w:val="0"/>
                <w:sz w:val="24"/>
                <w:szCs w:val="24"/>
              </w:rPr>
              <w:t>，并举例说明，由评委进行评议，分析深入透彻，措施合理，方案切实有效，适用本项目，无明显错误的 得3分；措施合理，适用本项目，无明显错误的得2分；适用本项目，无明显错误的得1分；未提供或无关本项目内容的不得分。</w:t>
            </w:r>
          </w:p>
        </w:tc>
      </w:tr>
      <w:tr w14:paraId="4BA0F6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24"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1E74D8C6">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119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54337CDD">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电子数据存证方案</w:t>
            </w:r>
          </w:p>
        </w:tc>
        <w:tc>
          <w:tcPr>
            <w:tcW w:w="71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166C44DD">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6408"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5904A1C7">
            <w:pPr>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供应商在技术方案中详细描述说明在电子数据存证方案，如何对电子数据进行存证固证，满足的得3分，不满足的不得分。</w:t>
            </w:r>
          </w:p>
        </w:tc>
      </w:tr>
      <w:tr w14:paraId="3BF163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94"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34DF292F">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119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5533BCE7">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基础设施</w:t>
            </w:r>
          </w:p>
        </w:tc>
        <w:tc>
          <w:tcPr>
            <w:tcW w:w="71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290A94FA">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6408"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2652AF85">
            <w:pPr>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供应商具备计算资源</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如计算中心、云计算资源、IDC机房等，任意一项均可视为计算资源</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使用条件，为互联网大数据采集获取提供稳定的基础设施保障。供应商提供相应证明材料：①说明其具备对该计算资源的使用权</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满足以下任一有效说明形式：提供该资源为供应商自建或共建的投资证明材料；提供第三方许可供应商使用该计算资源的证明材料；提供供应商向第三方租赁的租赁合同且开标日起算至少一年内仍在租赁合同有效期。</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②提供第三方测试机构性能测试证书，算力不低于90TFlops</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万亿次浮点运算每秒</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。供应商完整提供以上两项材料得6分，任意一项证明材料缺失不得分。</w:t>
            </w:r>
          </w:p>
        </w:tc>
      </w:tr>
      <w:tr w14:paraId="04F662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78"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3DD58696">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119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437051B2">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项目实施方案</w:t>
            </w:r>
          </w:p>
        </w:tc>
        <w:tc>
          <w:tcPr>
            <w:tcW w:w="71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2C93A6BA">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6408"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1EECB1DB">
            <w:pPr>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对供应商提供的项目实施方案内容完整性、可行性和合理性进行综合评价，优的得3分，良的得2分，一般的1分，差的或未提供不得分。</w:t>
            </w:r>
          </w:p>
        </w:tc>
      </w:tr>
      <w:tr w14:paraId="33A99C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40"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5AF13024">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119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2B154B3F">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业务培训能力</w:t>
            </w:r>
          </w:p>
        </w:tc>
        <w:tc>
          <w:tcPr>
            <w:tcW w:w="71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12971459">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6408"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2AC8AA41">
            <w:pPr>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供应商提供本次项目需求相关的业务培训合同</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电子数据取证培训），供应商每提供一份合同得1分，满分3分</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所提供合同证明材料须包含合同首页、合同标的所在页及合同签字盖章页的扫描件，如无法体现项目内容、签订日期等，须另附业主证明材料，否则不作为评审依据</w:t>
            </w:r>
            <w:r>
              <w:rPr>
                <w:rFonts w:hint="eastAsia" w:ascii="仿宋_GB2312" w:hAnsi="仿宋_GB2312" w:eastAsia="仿宋_GB2312" w:cs="仿宋_GB2312"/>
                <w:color w:val="000000"/>
                <w:kern w:val="0"/>
                <w:sz w:val="24"/>
                <w:szCs w:val="24"/>
                <w:lang w:eastAsia="zh-CN"/>
              </w:rPr>
              <w:t>）</w:t>
            </w:r>
          </w:p>
        </w:tc>
      </w:tr>
    </w:tbl>
    <w:p w14:paraId="7824EE9B">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lang w:eastAsia="zh-CN"/>
        </w:rPr>
        <w:t>（二）</w:t>
      </w:r>
      <w:r>
        <w:rPr>
          <w:rFonts w:hint="eastAsia" w:ascii="楷体_GB2312" w:hAnsi="楷体_GB2312" w:eastAsia="楷体_GB2312" w:cs="楷体_GB2312"/>
          <w:b/>
          <w:color w:val="000000"/>
          <w:sz w:val="32"/>
          <w:szCs w:val="32"/>
        </w:rPr>
        <w:t>商务部分评分  满分30分</w:t>
      </w:r>
    </w:p>
    <w:tbl>
      <w:tblPr>
        <w:tblStyle w:val="13"/>
        <w:tblW w:w="90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61"/>
        <w:gridCol w:w="1500"/>
        <w:gridCol w:w="727"/>
        <w:gridCol w:w="6083"/>
      </w:tblGrid>
      <w:tr w14:paraId="687137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20CBD00E">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1500"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4CC8F93B">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黑体" w:hAnsi="黑体" w:eastAsia="黑体" w:cs="黑体"/>
                <w:color w:val="000000"/>
                <w:sz w:val="24"/>
                <w:szCs w:val="24"/>
              </w:rPr>
            </w:pPr>
            <w:r>
              <w:rPr>
                <w:rFonts w:hint="eastAsia" w:ascii="黑体" w:hAnsi="黑体" w:eastAsia="黑体" w:cs="黑体"/>
                <w:color w:val="000000"/>
                <w:kern w:val="0"/>
                <w:sz w:val="24"/>
                <w:szCs w:val="24"/>
              </w:rPr>
              <w:t>项目</w:t>
            </w:r>
          </w:p>
        </w:tc>
        <w:tc>
          <w:tcPr>
            <w:tcW w:w="727"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12519B53">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黑体" w:hAnsi="黑体" w:eastAsia="黑体" w:cs="黑体"/>
                <w:color w:val="000000"/>
                <w:sz w:val="24"/>
                <w:szCs w:val="24"/>
              </w:rPr>
            </w:pPr>
            <w:r>
              <w:rPr>
                <w:rFonts w:hint="eastAsia" w:ascii="黑体" w:hAnsi="黑体" w:eastAsia="黑体" w:cs="黑体"/>
                <w:color w:val="000000"/>
                <w:kern w:val="0"/>
                <w:sz w:val="24"/>
                <w:szCs w:val="24"/>
              </w:rPr>
              <w:t>分值</w:t>
            </w:r>
          </w:p>
        </w:tc>
        <w:tc>
          <w:tcPr>
            <w:tcW w:w="6083"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3145F605">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黑体" w:hAnsi="黑体" w:eastAsia="黑体" w:cs="黑体"/>
                <w:color w:val="000000"/>
                <w:sz w:val="24"/>
                <w:szCs w:val="24"/>
              </w:rPr>
            </w:pPr>
            <w:r>
              <w:rPr>
                <w:rFonts w:hint="eastAsia" w:ascii="黑体" w:hAnsi="黑体" w:eastAsia="黑体" w:cs="黑体"/>
                <w:color w:val="000000"/>
                <w:kern w:val="0"/>
                <w:sz w:val="24"/>
                <w:szCs w:val="24"/>
              </w:rPr>
              <w:t>评分方法描述</w:t>
            </w:r>
          </w:p>
        </w:tc>
      </w:tr>
      <w:tr w14:paraId="27B12B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25"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6C40A826">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00"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66B0C627">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建设案例</w:t>
            </w:r>
          </w:p>
        </w:tc>
        <w:tc>
          <w:tcPr>
            <w:tcW w:w="727"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1B6E92C9">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6083"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5772F598">
            <w:pPr>
              <w:keepNext w:val="0"/>
              <w:keepLines w:val="0"/>
              <w:pageBreakBefore w:val="0"/>
              <w:widowControl w:val="0"/>
              <w:kinsoku/>
              <w:wordWrap/>
              <w:overflowPunct w:val="0"/>
              <w:topLinePunct w:val="0"/>
              <w:autoSpaceDE/>
              <w:autoSpaceDN/>
              <w:bidi w:val="0"/>
              <w:adjustRightInd w:val="0"/>
              <w:snapToGrid w:val="0"/>
              <w:spacing w:line="400" w:lineRule="exact"/>
              <w:ind w:left="0"/>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根据供应商提供的自2021年以来</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以合同签订时间为准）在市级或以上相关市场监管部门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工商、食药、质监）电子数据存证、知识产权维权系统相关建设案例，每提供一个建设案例得1分，满分3分；供应商须在投标文件中提供该业绩项目采购合同文本复印件加盖供应商公章</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原件备查）。如未按以上要求提供该项业绩完整资料的，评标委员会对该项业绩将不予采信。</w:t>
            </w:r>
          </w:p>
        </w:tc>
      </w:tr>
      <w:tr w14:paraId="3DDD3F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48"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628DCD3A">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500"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14965FFB">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项目人员</w:t>
            </w:r>
          </w:p>
        </w:tc>
        <w:tc>
          <w:tcPr>
            <w:tcW w:w="727"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48814476">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6083"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73CD42AE">
            <w:pPr>
              <w:keepNext w:val="0"/>
              <w:keepLines w:val="0"/>
              <w:pageBreakBefore w:val="0"/>
              <w:widowControl w:val="0"/>
              <w:numPr>
                <w:ilvl w:val="0"/>
                <w:numId w:val="1"/>
              </w:numPr>
              <w:kinsoku/>
              <w:wordWrap/>
              <w:overflowPunct w:val="0"/>
              <w:topLinePunct w:val="0"/>
              <w:autoSpaceDE/>
              <w:autoSpaceDN/>
              <w:bidi w:val="0"/>
              <w:adjustRightInd w:val="0"/>
              <w:snapToGrid w:val="0"/>
              <w:spacing w:line="400" w:lineRule="exact"/>
              <w:ind w:left="0"/>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供应商拟派项目负责人，具有大数据专业中级工程师证书得1.5分，具有信息系统项目管理师</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计算机技术与软件专业资格资质）或项目管理专业人士</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人事）资格认证</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PMP证书）再得1.5分；满分3分。</w:t>
            </w:r>
          </w:p>
          <w:p w14:paraId="3D4280A5">
            <w:pPr>
              <w:keepNext w:val="0"/>
              <w:keepLines w:val="0"/>
              <w:pageBreakBefore w:val="0"/>
              <w:widowControl w:val="0"/>
              <w:numPr>
                <w:ilvl w:val="0"/>
                <w:numId w:val="1"/>
              </w:numPr>
              <w:kinsoku/>
              <w:wordWrap/>
              <w:overflowPunct w:val="0"/>
              <w:topLinePunct w:val="0"/>
              <w:autoSpaceDE/>
              <w:autoSpaceDN/>
              <w:bidi w:val="0"/>
              <w:adjustRightInd w:val="0"/>
              <w:snapToGrid w:val="0"/>
              <w:spacing w:line="400" w:lineRule="exact"/>
              <w:ind w:left="0"/>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项目组服务人员要求：项目组人员中具备数据库系统工程师证书、</w:t>
            </w:r>
            <w:r>
              <w:rPr>
                <w:rFonts w:hint="eastAsia" w:ascii="仿宋_GB2312" w:hAnsi="仿宋_GB2312" w:eastAsia="仿宋_GB2312" w:cs="仿宋_GB2312"/>
                <w:kern w:val="0"/>
                <w:sz w:val="24"/>
                <w:szCs w:val="24"/>
                <w:lang w:val="en-US" w:eastAsia="zh-CN"/>
              </w:rPr>
              <w:t>系统架构</w:t>
            </w:r>
            <w:r>
              <w:rPr>
                <w:rFonts w:hint="eastAsia" w:ascii="仿宋_GB2312" w:hAnsi="仿宋_GB2312" w:eastAsia="仿宋_GB2312" w:cs="仿宋_GB2312"/>
                <w:kern w:val="0"/>
                <w:sz w:val="24"/>
                <w:szCs w:val="24"/>
              </w:rPr>
              <w:t>设计师证书、系统集成项目管理工程师、电子数据调查技术岗位证书、信息系统项目管理师、大数据专业工程证书，每提供一个证书得1分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重复提供不得分，完全满足得6分。</w:t>
            </w:r>
          </w:p>
          <w:p w14:paraId="5C2E09DE">
            <w:pPr>
              <w:keepNext w:val="0"/>
              <w:keepLines w:val="0"/>
              <w:pageBreakBefore w:val="0"/>
              <w:widowControl w:val="0"/>
              <w:kinsoku/>
              <w:wordWrap/>
              <w:overflowPunct w:val="0"/>
              <w:topLinePunct w:val="0"/>
              <w:autoSpaceDE/>
              <w:autoSpaceDN/>
              <w:bidi w:val="0"/>
              <w:adjustRightInd w:val="0"/>
              <w:snapToGrid w:val="0"/>
              <w:spacing w:line="400" w:lineRule="exact"/>
              <w:ind w:left="0"/>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需提供证书扫描件及该人员在投标截止时间前6个月中任1个月</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不含开标当月）由投标人为该人员缴纳社保的证明材料并加盖投标人公章，未按要求提供材料的不得分。</w:t>
            </w:r>
          </w:p>
        </w:tc>
      </w:tr>
      <w:tr w14:paraId="5129A4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63"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1FC30281">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1500" w:type="dxa"/>
            <w:tcBorders>
              <w:top w:val="outset" w:color="auto" w:sz="6" w:space="0"/>
              <w:left w:val="outset" w:color="auto" w:sz="6" w:space="0"/>
              <w:right w:val="outset" w:color="auto" w:sz="6" w:space="0"/>
            </w:tcBorders>
            <w:noWrap/>
            <w:tcMar>
              <w:top w:w="0" w:type="dxa"/>
              <w:left w:w="108" w:type="dxa"/>
              <w:bottom w:w="0" w:type="dxa"/>
              <w:right w:w="108" w:type="dxa"/>
            </w:tcMar>
            <w:vAlign w:val="center"/>
          </w:tcPr>
          <w:p w14:paraId="2825C881">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企业资质</w:t>
            </w:r>
          </w:p>
        </w:tc>
        <w:tc>
          <w:tcPr>
            <w:tcW w:w="727"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41B0B9F7">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6083"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7E1A5A98">
            <w:pPr>
              <w:keepNext w:val="0"/>
              <w:keepLines w:val="0"/>
              <w:pageBreakBefore w:val="0"/>
              <w:widowControl w:val="0"/>
              <w:kinsoku/>
              <w:wordWrap/>
              <w:overflowPunct w:val="0"/>
              <w:topLinePunct w:val="0"/>
              <w:autoSpaceDE/>
              <w:autoSpaceDN/>
              <w:bidi w:val="0"/>
              <w:adjustRightInd w:val="0"/>
              <w:snapToGrid w:val="0"/>
              <w:spacing w:line="400" w:lineRule="exact"/>
              <w:ind w:left="0"/>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供应商具有质量管理体系认证、信息安全管理体系认证，信息安全服务保障能力认证，每提供一个认证证书得1分，证书应在全国认证认可信息公共服务平台可查询，且在提交投标文件时证书应处于有效状态，供应商需提供证书扫描件，若未提供扫描件，也可提供全国认证认可信息公共服务平台</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cx.cnca.cn）的证书信息查询截图。完全满足上述要求的得3分，否则不得分</w:t>
            </w:r>
          </w:p>
        </w:tc>
      </w:tr>
      <w:tr w14:paraId="34E94E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94"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4E9BBD5D">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1500" w:type="dxa"/>
            <w:vMerge w:val="restart"/>
            <w:tcBorders>
              <w:top w:val="outset" w:color="auto" w:sz="6" w:space="0"/>
              <w:left w:val="outset" w:color="auto" w:sz="6" w:space="0"/>
              <w:right w:val="outset" w:color="auto" w:sz="6" w:space="0"/>
            </w:tcBorders>
            <w:noWrap/>
            <w:tcMar>
              <w:top w:w="0" w:type="dxa"/>
              <w:left w:w="108" w:type="dxa"/>
              <w:bottom w:w="0" w:type="dxa"/>
              <w:right w:w="108" w:type="dxa"/>
            </w:tcMar>
            <w:vAlign w:val="center"/>
          </w:tcPr>
          <w:p w14:paraId="0B9C484C">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产品成熟度</w:t>
            </w:r>
          </w:p>
        </w:tc>
        <w:tc>
          <w:tcPr>
            <w:tcW w:w="727"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4F62B933">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6083"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702EE7AC">
            <w:pPr>
              <w:keepNext w:val="0"/>
              <w:keepLines w:val="0"/>
              <w:pageBreakBefore w:val="0"/>
              <w:widowControl w:val="0"/>
              <w:kinsoku/>
              <w:wordWrap/>
              <w:overflowPunct w:val="0"/>
              <w:topLinePunct w:val="0"/>
              <w:autoSpaceDE/>
              <w:autoSpaceDN/>
              <w:bidi w:val="0"/>
              <w:adjustRightInd w:val="0"/>
              <w:snapToGrid w:val="0"/>
              <w:spacing w:line="400" w:lineRule="exact"/>
              <w:ind w:left="0"/>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供应商</w:t>
            </w:r>
            <w:r>
              <w:rPr>
                <w:rFonts w:hint="eastAsia" w:ascii="仿宋_GB2312" w:hAnsi="仿宋_GB2312" w:eastAsia="仿宋_GB2312" w:cs="仿宋_GB2312"/>
                <w:kern w:val="0"/>
                <w:sz w:val="24"/>
                <w:szCs w:val="24"/>
              </w:rPr>
              <w:t>同时拥有网监、</w:t>
            </w:r>
            <w:r>
              <w:rPr>
                <w:rFonts w:hint="eastAsia" w:ascii="仿宋_GB2312" w:hAnsi="仿宋_GB2312" w:eastAsia="仿宋_GB2312" w:cs="仿宋_GB2312"/>
                <w:kern w:val="0"/>
                <w:sz w:val="24"/>
                <w:szCs w:val="24"/>
                <w:lang w:val="en-US" w:eastAsia="zh-CN"/>
              </w:rPr>
              <w:t>取证</w:t>
            </w:r>
            <w:r>
              <w:rPr>
                <w:rFonts w:hint="eastAsia" w:ascii="仿宋_GB2312" w:hAnsi="仿宋_GB2312" w:eastAsia="仿宋_GB2312" w:cs="仿宋_GB2312"/>
                <w:kern w:val="0"/>
                <w:sz w:val="24"/>
                <w:szCs w:val="24"/>
              </w:rPr>
              <w:t>有关软件著作权，提供的软著名称中包含“网络</w:t>
            </w:r>
            <w:r>
              <w:rPr>
                <w:rFonts w:hint="eastAsia" w:ascii="仿宋_GB2312" w:hAnsi="仿宋_GB2312" w:eastAsia="仿宋_GB2312" w:cs="仿宋_GB2312"/>
                <w:kern w:val="0"/>
                <w:sz w:val="24"/>
                <w:szCs w:val="24"/>
                <w:lang w:val="en-US" w:eastAsia="zh-CN"/>
              </w:rPr>
              <w:t>交易感知</w:t>
            </w:r>
            <w:bookmarkStart w:id="60" w:name="_GoBack"/>
            <w:r>
              <w:rPr>
                <w:rFonts w:hint="eastAsia" w:ascii="仿宋_GB2312" w:hAnsi="仿宋_GB2312" w:eastAsia="仿宋_GB2312" w:cs="仿宋_GB2312"/>
                <w:kern w:val="0"/>
                <w:sz w:val="24"/>
                <w:szCs w:val="24"/>
                <w:lang w:val="en-US" w:eastAsia="zh-CN"/>
              </w:rPr>
              <w:t>”“</w:t>
            </w:r>
            <w:bookmarkEnd w:id="60"/>
            <w:r>
              <w:rPr>
                <w:rFonts w:hint="eastAsia" w:ascii="仿宋_GB2312" w:hAnsi="仿宋_GB2312" w:eastAsia="仿宋_GB2312" w:cs="仿宋_GB2312"/>
                <w:kern w:val="0"/>
                <w:sz w:val="24"/>
                <w:szCs w:val="24"/>
                <w:lang w:val="en-US" w:eastAsia="zh-CN"/>
              </w:rPr>
              <w:t>取证</w:t>
            </w:r>
            <w:r>
              <w:rPr>
                <w:rFonts w:hint="eastAsia" w:ascii="仿宋_GB2312" w:hAnsi="仿宋_GB2312" w:eastAsia="仿宋_GB2312" w:cs="仿宋_GB2312"/>
                <w:kern w:val="0"/>
                <w:sz w:val="24"/>
                <w:szCs w:val="24"/>
              </w:rPr>
              <w:t>平台”关键字，得3分，否则不得分。</w:t>
            </w:r>
            <w:r>
              <w:rPr>
                <w:rFonts w:hint="eastAsia" w:ascii="仿宋_GB2312" w:hAnsi="仿宋_GB2312" w:eastAsia="仿宋_GB2312" w:cs="仿宋_GB2312"/>
                <w:color w:val="000000"/>
                <w:kern w:val="0"/>
                <w:sz w:val="24"/>
                <w:szCs w:val="24"/>
              </w:rPr>
              <w:t>供应商</w:t>
            </w:r>
            <w:r>
              <w:rPr>
                <w:rFonts w:hint="eastAsia" w:ascii="仿宋_GB2312" w:hAnsi="仿宋_GB2312" w:eastAsia="仿宋_GB2312" w:cs="仿宋_GB2312"/>
                <w:kern w:val="0"/>
                <w:sz w:val="24"/>
                <w:szCs w:val="24"/>
              </w:rPr>
              <w:t>提供以上所列系统有关软著复印件并加盖</w:t>
            </w:r>
            <w:r>
              <w:rPr>
                <w:rFonts w:hint="eastAsia" w:ascii="仿宋_GB2312" w:hAnsi="仿宋_GB2312" w:eastAsia="仿宋_GB2312" w:cs="仿宋_GB2312"/>
                <w:color w:val="000000"/>
                <w:kern w:val="0"/>
                <w:sz w:val="24"/>
                <w:szCs w:val="24"/>
              </w:rPr>
              <w:t>供应商</w:t>
            </w:r>
            <w:r>
              <w:rPr>
                <w:rFonts w:hint="eastAsia" w:ascii="仿宋_GB2312" w:hAnsi="仿宋_GB2312" w:eastAsia="仿宋_GB2312" w:cs="仿宋_GB2312"/>
                <w:kern w:val="0"/>
                <w:sz w:val="24"/>
                <w:szCs w:val="24"/>
              </w:rPr>
              <w:t>公章。</w:t>
            </w:r>
          </w:p>
        </w:tc>
      </w:tr>
      <w:tr w14:paraId="71CD5D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55"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19A56D92">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1500" w:type="dxa"/>
            <w:vMerge w:val="continue"/>
            <w:tcBorders>
              <w:left w:val="outset" w:color="auto" w:sz="6" w:space="0"/>
              <w:right w:val="outset" w:color="auto" w:sz="6" w:space="0"/>
            </w:tcBorders>
            <w:noWrap/>
            <w:tcMar>
              <w:top w:w="0" w:type="dxa"/>
              <w:left w:w="108" w:type="dxa"/>
              <w:bottom w:w="0" w:type="dxa"/>
              <w:right w:w="108" w:type="dxa"/>
            </w:tcMar>
            <w:vAlign w:val="center"/>
          </w:tcPr>
          <w:p w14:paraId="394CB0D3">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p>
        </w:tc>
        <w:tc>
          <w:tcPr>
            <w:tcW w:w="727"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41B48333">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6083"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508C65F7">
            <w:pPr>
              <w:keepNext w:val="0"/>
              <w:keepLines w:val="0"/>
              <w:pageBreakBefore w:val="0"/>
              <w:widowControl w:val="0"/>
              <w:kinsoku/>
              <w:wordWrap/>
              <w:overflowPunct w:val="0"/>
              <w:topLinePunct w:val="0"/>
              <w:autoSpaceDE/>
              <w:autoSpaceDN/>
              <w:bidi w:val="0"/>
              <w:adjustRightInd w:val="0"/>
              <w:snapToGrid w:val="0"/>
              <w:spacing w:line="400" w:lineRule="exact"/>
              <w:ind w:left="0"/>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供应商在数据资产的监测方面，拥有相关的数据知识产权证书得3分。供应商提供知识产权证明材料加盖供应商公章所属主体必须与投标主体一致，禁止其他主体授权。</w:t>
            </w:r>
          </w:p>
        </w:tc>
      </w:tr>
      <w:tr w14:paraId="3550FB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0FB02A8E">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1500" w:type="dxa"/>
            <w:vMerge w:val="continue"/>
            <w:tcBorders>
              <w:left w:val="outset" w:color="auto" w:sz="6" w:space="0"/>
              <w:bottom w:val="outset" w:color="auto" w:sz="6" w:space="0"/>
              <w:right w:val="outset" w:color="auto" w:sz="6" w:space="0"/>
            </w:tcBorders>
            <w:noWrap/>
            <w:tcMar>
              <w:top w:w="0" w:type="dxa"/>
              <w:left w:w="108" w:type="dxa"/>
              <w:bottom w:w="0" w:type="dxa"/>
              <w:right w:w="108" w:type="dxa"/>
            </w:tcMar>
            <w:vAlign w:val="center"/>
          </w:tcPr>
          <w:p w14:paraId="7B1E72CA">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p>
        </w:tc>
        <w:tc>
          <w:tcPr>
            <w:tcW w:w="727"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41F2FB0E">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6083"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4DCB0116">
            <w:pPr>
              <w:keepNext w:val="0"/>
              <w:keepLines w:val="0"/>
              <w:pageBreakBefore w:val="0"/>
              <w:widowControl w:val="0"/>
              <w:kinsoku/>
              <w:wordWrap/>
              <w:overflowPunct w:val="0"/>
              <w:topLinePunct w:val="0"/>
              <w:autoSpaceDE/>
              <w:autoSpaceDN/>
              <w:bidi w:val="0"/>
              <w:adjustRightInd w:val="0"/>
              <w:snapToGrid w:val="0"/>
              <w:spacing w:line="400" w:lineRule="exact"/>
              <w:ind w:left="0"/>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供应商</w:t>
            </w:r>
            <w:r>
              <w:rPr>
                <w:rFonts w:hint="eastAsia" w:ascii="仿宋_GB2312" w:hAnsi="仿宋_GB2312" w:eastAsia="仿宋_GB2312" w:cs="仿宋_GB2312"/>
                <w:sz w:val="24"/>
                <w:szCs w:val="24"/>
              </w:rPr>
              <w:t>具有与网络取证相关的软件著作权得3分，</w:t>
            </w:r>
            <w:r>
              <w:rPr>
                <w:rFonts w:hint="eastAsia" w:ascii="仿宋_GB2312" w:hAnsi="仿宋_GB2312" w:eastAsia="仿宋_GB2312" w:cs="仿宋_GB2312"/>
                <w:color w:val="000000"/>
                <w:kern w:val="0"/>
                <w:sz w:val="24"/>
                <w:szCs w:val="24"/>
              </w:rPr>
              <w:t>供应商</w:t>
            </w:r>
            <w:r>
              <w:rPr>
                <w:rFonts w:hint="eastAsia" w:ascii="仿宋_GB2312" w:hAnsi="仿宋_GB2312" w:eastAsia="仿宋_GB2312" w:cs="仿宋_GB2312"/>
                <w:sz w:val="24"/>
                <w:szCs w:val="24"/>
              </w:rPr>
              <w:t>须提供软件著作权登记证书扫描件，否则不得分。</w:t>
            </w:r>
          </w:p>
        </w:tc>
      </w:tr>
      <w:tr w14:paraId="75D314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25"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1DF97172">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1500"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6D9E1F16">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售后服务</w:t>
            </w:r>
          </w:p>
        </w:tc>
        <w:tc>
          <w:tcPr>
            <w:tcW w:w="727"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29CF0E60">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6083"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16319DF1">
            <w:pPr>
              <w:keepNext w:val="0"/>
              <w:keepLines w:val="0"/>
              <w:pageBreakBefore w:val="0"/>
              <w:widowControl w:val="0"/>
              <w:kinsoku/>
              <w:wordWrap/>
              <w:overflowPunct w:val="0"/>
              <w:topLinePunct w:val="0"/>
              <w:autoSpaceDE/>
              <w:autoSpaceDN/>
              <w:bidi w:val="0"/>
              <w:adjustRightInd w:val="0"/>
              <w:snapToGrid w:val="0"/>
              <w:spacing w:line="400" w:lineRule="exact"/>
              <w:ind w:left="0"/>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根据</w:t>
            </w:r>
            <w:r>
              <w:rPr>
                <w:rFonts w:hint="eastAsia" w:ascii="仿宋_GB2312" w:hAnsi="仿宋_GB2312" w:eastAsia="仿宋_GB2312" w:cs="仿宋_GB2312"/>
                <w:color w:val="000000"/>
                <w:kern w:val="0"/>
                <w:sz w:val="24"/>
                <w:szCs w:val="24"/>
              </w:rPr>
              <w:t>供应商</w:t>
            </w:r>
            <w:r>
              <w:rPr>
                <w:rFonts w:hint="eastAsia" w:ascii="仿宋_GB2312" w:hAnsi="仿宋_GB2312" w:eastAsia="仿宋_GB2312" w:cs="仿宋_GB2312"/>
                <w:sz w:val="24"/>
                <w:szCs w:val="24"/>
              </w:rPr>
              <w:t>提供的售后服务故障响应时间进行评分，故障响应时间≤2小时的得3分，2小时＜故障响应时间≤4小时的得1分，故障响应时间＞4小时的不得分。</w:t>
            </w:r>
          </w:p>
        </w:tc>
      </w:tr>
      <w:tr w14:paraId="0FB122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63"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4C6871B9">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1500"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3F2B37A0">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工期安排</w:t>
            </w:r>
          </w:p>
        </w:tc>
        <w:tc>
          <w:tcPr>
            <w:tcW w:w="727"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30F09E57">
            <w:pPr>
              <w:keepNext w:val="0"/>
              <w:keepLines w:val="0"/>
              <w:pageBreakBefore w:val="0"/>
              <w:widowControl w:val="0"/>
              <w:kinsoku/>
              <w:wordWrap/>
              <w:overflowPunct w:val="0"/>
              <w:topLinePunct w:val="0"/>
              <w:autoSpaceDE/>
              <w:autoSpaceDN/>
              <w:bidi w:val="0"/>
              <w:adjustRightInd w:val="0"/>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6083"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5B6708C3">
            <w:pPr>
              <w:keepNext w:val="0"/>
              <w:keepLines w:val="0"/>
              <w:pageBreakBefore w:val="0"/>
              <w:widowControl w:val="0"/>
              <w:kinsoku/>
              <w:wordWrap/>
              <w:overflowPunct w:val="0"/>
              <w:topLinePunct w:val="0"/>
              <w:autoSpaceDE/>
              <w:autoSpaceDN/>
              <w:bidi w:val="0"/>
              <w:adjustRightInd w:val="0"/>
              <w:snapToGrid w:val="0"/>
              <w:spacing w:line="4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对供应商承诺的项目交付时间由评委进行评议，合同签订后20个工作日内交付提供服务的系统得3分。须提供承诺函，未提供不得分。</w:t>
            </w:r>
          </w:p>
        </w:tc>
      </w:tr>
    </w:tbl>
    <w:p w14:paraId="766898FA">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lang w:eastAsia="zh-CN"/>
        </w:rPr>
        <w:t>（三）</w:t>
      </w:r>
      <w:r>
        <w:rPr>
          <w:rFonts w:hint="eastAsia" w:ascii="楷体_GB2312" w:hAnsi="楷体_GB2312" w:eastAsia="楷体_GB2312" w:cs="楷体_GB2312"/>
          <w:b/>
          <w:color w:val="000000"/>
          <w:sz w:val="32"/>
          <w:szCs w:val="32"/>
        </w:rPr>
        <w:t>价格部分评分  满分10分</w:t>
      </w:r>
    </w:p>
    <w:tbl>
      <w:tblPr>
        <w:tblStyle w:val="13"/>
        <w:tblW w:w="90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61"/>
        <w:gridCol w:w="1500"/>
        <w:gridCol w:w="727"/>
        <w:gridCol w:w="6083"/>
      </w:tblGrid>
      <w:tr w14:paraId="697F37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33D7516D">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1500"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299BFCB1">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kern w:val="0"/>
                <w:sz w:val="24"/>
                <w:szCs w:val="24"/>
              </w:rPr>
              <w:t>项目</w:t>
            </w:r>
          </w:p>
        </w:tc>
        <w:tc>
          <w:tcPr>
            <w:tcW w:w="727"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465F6DB9">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kern w:val="0"/>
                <w:sz w:val="24"/>
                <w:szCs w:val="24"/>
              </w:rPr>
              <w:t>分值</w:t>
            </w:r>
          </w:p>
        </w:tc>
        <w:tc>
          <w:tcPr>
            <w:tcW w:w="6083"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05E3B0C7">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kern w:val="0"/>
                <w:sz w:val="24"/>
                <w:szCs w:val="24"/>
              </w:rPr>
              <w:t>评分方法描述</w:t>
            </w:r>
          </w:p>
        </w:tc>
      </w:tr>
      <w:tr w14:paraId="292376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61"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2F426BA7">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00"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5585912C">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报价情况</w:t>
            </w:r>
          </w:p>
        </w:tc>
        <w:tc>
          <w:tcPr>
            <w:tcW w:w="727"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63B6E161">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6083" w:type="dxa"/>
            <w:tcBorders>
              <w:top w:val="outset" w:color="auto" w:sz="6" w:space="0"/>
              <w:left w:val="outset" w:color="auto" w:sz="6" w:space="0"/>
              <w:bottom w:val="outset" w:color="auto" w:sz="6" w:space="0"/>
              <w:right w:val="outset" w:color="auto" w:sz="6" w:space="0"/>
            </w:tcBorders>
            <w:noWrap/>
            <w:tcMar>
              <w:top w:w="0" w:type="dxa"/>
              <w:left w:w="108" w:type="dxa"/>
              <w:bottom w:w="0" w:type="dxa"/>
              <w:right w:w="108" w:type="dxa"/>
            </w:tcMar>
            <w:vAlign w:val="center"/>
          </w:tcPr>
          <w:p w14:paraId="1FD74D1D">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采用低价优先法计算，即满足采购文件要求且报价最低的供应商的价格为基准价，其价格分为满分。其他供应商的价格分统一按照下列公式计算：报价得分=</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基准价／报价）×价格权值</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0.10）×100。</w:t>
            </w:r>
          </w:p>
        </w:tc>
      </w:tr>
    </w:tbl>
    <w:p w14:paraId="66D09803">
      <w:pPr>
        <w:rPr>
          <w:rFonts w:hint="eastAsia" w:ascii="宋体" w:hAnsi="宋体" w:eastAsia="宋体"/>
          <w:b/>
          <w:color w:val="000000"/>
          <w:sz w:val="24"/>
        </w:rPr>
      </w:pPr>
    </w:p>
    <w:sectPr>
      <w:headerReference r:id="rId6" w:type="first"/>
      <w:footerReference r:id="rId8" w:type="first"/>
      <w:headerReference r:id="rId5" w:type="default"/>
      <w:footerReference r:id="rId7" w:type="default"/>
      <w:pgSz w:w="11906" w:h="16838"/>
      <w:pgMar w:top="2098" w:right="1474" w:bottom="1984" w:left="1587" w:header="851" w:footer="794"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9829EF-A7CA-4586-81F1-50AE9DF479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EB542F8-7BE2-4ED3-9AF1-7B534EDA1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embedRegular r:id="rId3" w:fontKey="{0BFA518C-2AFE-481A-8CCA-446693C3E0D6}"/>
  </w:font>
  <w:font w:name="方正黑体简体">
    <w:altName w:val="微软雅黑"/>
    <w:panose1 w:val="02000000000000000000"/>
    <w:charset w:val="86"/>
    <w:family w:val="auto"/>
    <w:pitch w:val="default"/>
    <w:sig w:usb0="00000000" w:usb1="00000000" w:usb2="00000012" w:usb3="00000000" w:csb0="00040001" w:csb1="00000000"/>
  </w:font>
  <w:font w:name="Arial Black">
    <w:panose1 w:val="020B0A04020102020204"/>
    <w:charset w:val="00"/>
    <w:family w:val="swiss"/>
    <w:pitch w:val="default"/>
    <w:sig w:usb0="00000287" w:usb1="00000000" w:usb2="00000000" w:usb3="00000000" w:csb0="2000009F" w:csb1="DFD70000"/>
  </w:font>
  <w:font w:name="方正楷体简体">
    <w:altName w:val="楷体_GB2312"/>
    <w:panose1 w:val="02000000000000000000"/>
    <w:charset w:val="86"/>
    <w:family w:val="script"/>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embedRegular r:id="rId4" w:fontKey="{F27CC1C0-49F0-455F-8CCA-20B6FDC658E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9BAB40D0-A82D-4844-8B6F-BA6C729469A6}"/>
  </w:font>
  <w:font w:name="___WRD_EMBED_SUB_41">
    <w:altName w:val="宋体"/>
    <w:panose1 w:val="02010609030101010101"/>
    <w:charset w:val="86"/>
    <w:family w:val="modern"/>
    <w:pitch w:val="default"/>
    <w:sig w:usb0="00000000" w:usb1="00000000" w:usb2="00000010" w:usb3="00000000" w:csb0="00040000" w:csb1="00000000"/>
    <w:embedRegular r:id="rId6" w:fontKey="{84156D76-EE74-4E10-8035-57166CB7DB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81BF">
    <w:pPr>
      <w:pStyle w:val="10"/>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176530</wp:posOffset>
              </wp:positionV>
              <wp:extent cx="10693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93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C643C">
                          <w:pPr>
                            <w:pStyle w:val="10"/>
                            <w:keepNext w:val="0"/>
                            <w:keepLines w:val="0"/>
                            <w:pageBreakBefore w:val="0"/>
                            <w:widowControl w:val="0"/>
                            <w:kinsoku/>
                            <w:wordWrap/>
                            <w:overflowPunct w:val="0"/>
                            <w:topLinePunct w:val="0"/>
                            <w:autoSpaceDE/>
                            <w:autoSpaceDN/>
                            <w:bidi w:val="0"/>
                            <w:adjustRightInd w:val="0"/>
                            <w:snapToGrid w:val="0"/>
                            <w:spacing w:line="240" w:lineRule="auto"/>
                            <w:ind w:right="0" w:rightChars="0"/>
                            <w:jc w:val="both"/>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9pt;height:144pt;width:84.2pt;mso-position-horizontal:outside;mso-position-horizontal-relative:margin;z-index:251659264;mso-width-relative:page;mso-height-relative:page;" filled="f" stroked="f" coordsize="21600,21600" o:gfxdata="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ZhQtdYAAAAHAQAADwAAAAAAAAABACAAAAAiAAAAZHJzL2Rvd25yZXYu&#10;eG1sUEsBAhQAFAAAAAgAh07iQFNAqtY2AgAAYwQAAA4AAAAAAAAAAQAgAAAAJQEAAGRycy9lMm9E&#10;b2MueG1sUEsFBgAAAAAGAAYAWQEAAM0FAAAAAA==&#10;">
              <v:fill on="f" focussize="0,0"/>
              <v:stroke on="f" weight="0.5pt"/>
              <v:imagedata o:title=""/>
              <o:lock v:ext="edit" aspectratio="f"/>
              <v:textbox inset="0mm,0mm,0mm,0mm" style="mso-fit-shape-to-text:t;">
                <w:txbxContent>
                  <w:p w14:paraId="50AC643C">
                    <w:pPr>
                      <w:pStyle w:val="10"/>
                      <w:keepNext w:val="0"/>
                      <w:keepLines w:val="0"/>
                      <w:pageBreakBefore w:val="0"/>
                      <w:widowControl w:val="0"/>
                      <w:kinsoku/>
                      <w:wordWrap/>
                      <w:overflowPunct w:val="0"/>
                      <w:topLinePunct w:val="0"/>
                      <w:autoSpaceDE/>
                      <w:autoSpaceDN/>
                      <w:bidi w:val="0"/>
                      <w:adjustRightInd w:val="0"/>
                      <w:snapToGrid w:val="0"/>
                      <w:spacing w:line="240" w:lineRule="auto"/>
                      <w:ind w:right="0" w:rightChars="0"/>
                      <w:jc w:val="both"/>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p>
                </w:txbxContent>
              </v:textbox>
            </v:shape>
          </w:pict>
        </mc:Fallback>
      </mc:AlternateContent>
    </w:r>
  </w:p>
  <w:p w14:paraId="197C4BCD">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273FB">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E970">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12D3A">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091E34"/>
    <w:multiLevelType w:val="multilevel"/>
    <w:tmpl w:val="7D091E3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wNzU5NTllYzVkNjcwNDhhYmU2ODA5ZjVhZDA1YmEifQ=="/>
  </w:docVars>
  <w:rsids>
    <w:rsidRoot w:val="006704DA"/>
    <w:rsid w:val="000007C9"/>
    <w:rsid w:val="000309CF"/>
    <w:rsid w:val="00036053"/>
    <w:rsid w:val="00044552"/>
    <w:rsid w:val="00045386"/>
    <w:rsid w:val="00071ACD"/>
    <w:rsid w:val="000A274D"/>
    <w:rsid w:val="000A6B20"/>
    <w:rsid w:val="000A7C8B"/>
    <w:rsid w:val="000B4007"/>
    <w:rsid w:val="000B4C30"/>
    <w:rsid w:val="000C7B54"/>
    <w:rsid w:val="000E67DA"/>
    <w:rsid w:val="000F34DD"/>
    <w:rsid w:val="00191B57"/>
    <w:rsid w:val="001B17A7"/>
    <w:rsid w:val="001C47ED"/>
    <w:rsid w:val="001C63AF"/>
    <w:rsid w:val="001D6987"/>
    <w:rsid w:val="00225FE3"/>
    <w:rsid w:val="00231FDC"/>
    <w:rsid w:val="002408BD"/>
    <w:rsid w:val="00260A6D"/>
    <w:rsid w:val="00287F6D"/>
    <w:rsid w:val="002901B0"/>
    <w:rsid w:val="002927E9"/>
    <w:rsid w:val="002A3F5F"/>
    <w:rsid w:val="002F2001"/>
    <w:rsid w:val="003036CA"/>
    <w:rsid w:val="00312FFE"/>
    <w:rsid w:val="0032284F"/>
    <w:rsid w:val="003244BC"/>
    <w:rsid w:val="00330AE7"/>
    <w:rsid w:val="00376192"/>
    <w:rsid w:val="003E2839"/>
    <w:rsid w:val="003E7846"/>
    <w:rsid w:val="00403191"/>
    <w:rsid w:val="00417F5C"/>
    <w:rsid w:val="00426188"/>
    <w:rsid w:val="00430DE3"/>
    <w:rsid w:val="00436DDB"/>
    <w:rsid w:val="00460F7F"/>
    <w:rsid w:val="00466365"/>
    <w:rsid w:val="004C3AA7"/>
    <w:rsid w:val="004D69DD"/>
    <w:rsid w:val="004E16F2"/>
    <w:rsid w:val="004F6D55"/>
    <w:rsid w:val="0050027F"/>
    <w:rsid w:val="00512B5A"/>
    <w:rsid w:val="0052584C"/>
    <w:rsid w:val="00537AAA"/>
    <w:rsid w:val="005620CC"/>
    <w:rsid w:val="00563F2B"/>
    <w:rsid w:val="0057066C"/>
    <w:rsid w:val="00583D50"/>
    <w:rsid w:val="00590212"/>
    <w:rsid w:val="00591BB6"/>
    <w:rsid w:val="005A57E5"/>
    <w:rsid w:val="005E02E1"/>
    <w:rsid w:val="00647B0C"/>
    <w:rsid w:val="00654DCB"/>
    <w:rsid w:val="00662A7B"/>
    <w:rsid w:val="006704DA"/>
    <w:rsid w:val="006B2ED0"/>
    <w:rsid w:val="006F6947"/>
    <w:rsid w:val="007201A3"/>
    <w:rsid w:val="00730A6D"/>
    <w:rsid w:val="007350D7"/>
    <w:rsid w:val="007567AE"/>
    <w:rsid w:val="00787117"/>
    <w:rsid w:val="007B7525"/>
    <w:rsid w:val="00830328"/>
    <w:rsid w:val="00834228"/>
    <w:rsid w:val="008855E9"/>
    <w:rsid w:val="00885B19"/>
    <w:rsid w:val="008F123D"/>
    <w:rsid w:val="008F164D"/>
    <w:rsid w:val="009012EF"/>
    <w:rsid w:val="00904AFF"/>
    <w:rsid w:val="0091294B"/>
    <w:rsid w:val="0091755F"/>
    <w:rsid w:val="00946098"/>
    <w:rsid w:val="00971AB6"/>
    <w:rsid w:val="00972FF3"/>
    <w:rsid w:val="009C232B"/>
    <w:rsid w:val="009E473C"/>
    <w:rsid w:val="00A16151"/>
    <w:rsid w:val="00A37330"/>
    <w:rsid w:val="00A403AA"/>
    <w:rsid w:val="00A470AC"/>
    <w:rsid w:val="00AD336E"/>
    <w:rsid w:val="00B366F0"/>
    <w:rsid w:val="00B47761"/>
    <w:rsid w:val="00B56D2E"/>
    <w:rsid w:val="00B63524"/>
    <w:rsid w:val="00B93F44"/>
    <w:rsid w:val="00BA6C53"/>
    <w:rsid w:val="00BD702D"/>
    <w:rsid w:val="00BD7A0C"/>
    <w:rsid w:val="00BF2BF1"/>
    <w:rsid w:val="00BF7986"/>
    <w:rsid w:val="00C13E97"/>
    <w:rsid w:val="00C1704C"/>
    <w:rsid w:val="00C17A11"/>
    <w:rsid w:val="00C31ADD"/>
    <w:rsid w:val="00C42D65"/>
    <w:rsid w:val="00C42DD1"/>
    <w:rsid w:val="00C54A18"/>
    <w:rsid w:val="00C56B28"/>
    <w:rsid w:val="00C82E76"/>
    <w:rsid w:val="00C83B4E"/>
    <w:rsid w:val="00CB0A93"/>
    <w:rsid w:val="00CF111C"/>
    <w:rsid w:val="00D0525D"/>
    <w:rsid w:val="00D254E6"/>
    <w:rsid w:val="00D3522F"/>
    <w:rsid w:val="00D65240"/>
    <w:rsid w:val="00DA6A62"/>
    <w:rsid w:val="00DD2A82"/>
    <w:rsid w:val="00DE5469"/>
    <w:rsid w:val="00DF67BA"/>
    <w:rsid w:val="00E104F7"/>
    <w:rsid w:val="00E24261"/>
    <w:rsid w:val="00E46E3B"/>
    <w:rsid w:val="00F106E6"/>
    <w:rsid w:val="00F46F76"/>
    <w:rsid w:val="00F5028B"/>
    <w:rsid w:val="00F601C9"/>
    <w:rsid w:val="00FB4B4B"/>
    <w:rsid w:val="00FC2EC8"/>
    <w:rsid w:val="00FC4B28"/>
    <w:rsid w:val="00FD01C2"/>
    <w:rsid w:val="00FF1956"/>
    <w:rsid w:val="011F5EBE"/>
    <w:rsid w:val="0160084E"/>
    <w:rsid w:val="0286316B"/>
    <w:rsid w:val="030517AD"/>
    <w:rsid w:val="038162A8"/>
    <w:rsid w:val="05C078B1"/>
    <w:rsid w:val="06DE4469"/>
    <w:rsid w:val="08E96A24"/>
    <w:rsid w:val="09345DAA"/>
    <w:rsid w:val="09420309"/>
    <w:rsid w:val="09B20B84"/>
    <w:rsid w:val="0B05412E"/>
    <w:rsid w:val="0CB0604D"/>
    <w:rsid w:val="0CCF514F"/>
    <w:rsid w:val="0CD40837"/>
    <w:rsid w:val="0CE730AD"/>
    <w:rsid w:val="0D681B8E"/>
    <w:rsid w:val="0E3346E1"/>
    <w:rsid w:val="0F0E18EA"/>
    <w:rsid w:val="0FED60DF"/>
    <w:rsid w:val="1204546B"/>
    <w:rsid w:val="127E0301"/>
    <w:rsid w:val="145C0174"/>
    <w:rsid w:val="15123D9E"/>
    <w:rsid w:val="15F1786F"/>
    <w:rsid w:val="16A61AB8"/>
    <w:rsid w:val="16F92E7F"/>
    <w:rsid w:val="19323AA4"/>
    <w:rsid w:val="1CCE7591"/>
    <w:rsid w:val="1CE03A4A"/>
    <w:rsid w:val="1D2F455A"/>
    <w:rsid w:val="1F162895"/>
    <w:rsid w:val="1F182311"/>
    <w:rsid w:val="20016901"/>
    <w:rsid w:val="22C74E67"/>
    <w:rsid w:val="22DB168B"/>
    <w:rsid w:val="27AF050B"/>
    <w:rsid w:val="2A4915D0"/>
    <w:rsid w:val="2A56741C"/>
    <w:rsid w:val="2AAA281C"/>
    <w:rsid w:val="3000268E"/>
    <w:rsid w:val="30906E39"/>
    <w:rsid w:val="334E7C57"/>
    <w:rsid w:val="33AF0143"/>
    <w:rsid w:val="37466BFB"/>
    <w:rsid w:val="37747040"/>
    <w:rsid w:val="37935191"/>
    <w:rsid w:val="396B62C2"/>
    <w:rsid w:val="39FF66A2"/>
    <w:rsid w:val="3ACE56FE"/>
    <w:rsid w:val="3B021A53"/>
    <w:rsid w:val="3BCA4652"/>
    <w:rsid w:val="3E5E4252"/>
    <w:rsid w:val="3EC21FFE"/>
    <w:rsid w:val="3F2E188C"/>
    <w:rsid w:val="3FEC3CE4"/>
    <w:rsid w:val="41407615"/>
    <w:rsid w:val="424853CC"/>
    <w:rsid w:val="426003B0"/>
    <w:rsid w:val="42862F6A"/>
    <w:rsid w:val="446A2C9B"/>
    <w:rsid w:val="44ED6CD5"/>
    <w:rsid w:val="465F656B"/>
    <w:rsid w:val="46AA2F9F"/>
    <w:rsid w:val="47154972"/>
    <w:rsid w:val="47B61D7A"/>
    <w:rsid w:val="48790E7B"/>
    <w:rsid w:val="4D780DDF"/>
    <w:rsid w:val="4E5A69C9"/>
    <w:rsid w:val="4EC159AC"/>
    <w:rsid w:val="4F763D54"/>
    <w:rsid w:val="4F8A1978"/>
    <w:rsid w:val="51D02EA7"/>
    <w:rsid w:val="53536E98"/>
    <w:rsid w:val="54314B40"/>
    <w:rsid w:val="54343481"/>
    <w:rsid w:val="54C97259"/>
    <w:rsid w:val="566B4C7E"/>
    <w:rsid w:val="574C25EA"/>
    <w:rsid w:val="58072B4C"/>
    <w:rsid w:val="59210B81"/>
    <w:rsid w:val="5AFD593B"/>
    <w:rsid w:val="5BA0562E"/>
    <w:rsid w:val="5C005FF9"/>
    <w:rsid w:val="5DE132F2"/>
    <w:rsid w:val="5F055F6A"/>
    <w:rsid w:val="5FB45F1C"/>
    <w:rsid w:val="617E2781"/>
    <w:rsid w:val="61DF2B6E"/>
    <w:rsid w:val="625A3D4D"/>
    <w:rsid w:val="63927568"/>
    <w:rsid w:val="641F29EB"/>
    <w:rsid w:val="64B61D06"/>
    <w:rsid w:val="680B1E14"/>
    <w:rsid w:val="6817003C"/>
    <w:rsid w:val="696E4E5A"/>
    <w:rsid w:val="6A22099A"/>
    <w:rsid w:val="6A334C4B"/>
    <w:rsid w:val="6BF15048"/>
    <w:rsid w:val="6CF55BCE"/>
    <w:rsid w:val="6D6E0F86"/>
    <w:rsid w:val="6D911CF9"/>
    <w:rsid w:val="6E7C5CC3"/>
    <w:rsid w:val="6EBF40D1"/>
    <w:rsid w:val="7050178B"/>
    <w:rsid w:val="70D47126"/>
    <w:rsid w:val="72D52E28"/>
    <w:rsid w:val="7349157E"/>
    <w:rsid w:val="742B0327"/>
    <w:rsid w:val="74C52B47"/>
    <w:rsid w:val="74C61559"/>
    <w:rsid w:val="75DB5770"/>
    <w:rsid w:val="7646191B"/>
    <w:rsid w:val="767223DF"/>
    <w:rsid w:val="769878FA"/>
    <w:rsid w:val="76E1356D"/>
    <w:rsid w:val="788F479A"/>
    <w:rsid w:val="790C7FFC"/>
    <w:rsid w:val="79343A7A"/>
    <w:rsid w:val="7B8615D1"/>
    <w:rsid w:val="7D0775D5"/>
    <w:rsid w:val="7D93607C"/>
    <w:rsid w:val="7E564B54"/>
    <w:rsid w:val="7E9229D5"/>
    <w:rsid w:val="7EEE34CB"/>
    <w:rsid w:val="7EF85C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94" w:lineRule="exact"/>
      <w:jc w:val="both"/>
    </w:pPr>
    <w:rPr>
      <w:rFonts w:ascii="黑体" w:hAnsi="黑体" w:eastAsia="方正仿宋简体" w:cs="Times New Roman"/>
      <w:kern w:val="2"/>
      <w:sz w:val="32"/>
      <w:szCs w:val="24"/>
      <w:lang w:val="en-US" w:eastAsia="zh-CN" w:bidi="ar-SA"/>
    </w:rPr>
  </w:style>
  <w:style w:type="paragraph" w:styleId="2">
    <w:name w:val="heading 1"/>
    <w:basedOn w:val="1"/>
    <w:next w:val="1"/>
    <w:link w:val="16"/>
    <w:qFormat/>
    <w:uiPriority w:val="9"/>
    <w:pPr>
      <w:keepNext/>
      <w:keepLines/>
      <w:spacing w:before="120" w:beforeLines="50" w:after="120" w:afterLines="50" w:line="580" w:lineRule="exact"/>
      <w:ind w:firstLine="720" w:firstLineChars="200"/>
      <w:outlineLvl w:val="0"/>
    </w:pPr>
    <w:rPr>
      <w:rFonts w:ascii="方正黑体简体" w:eastAsia="方正黑体简体"/>
      <w:bCs/>
      <w:kern w:val="44"/>
      <w:szCs w:val="44"/>
    </w:rPr>
  </w:style>
  <w:style w:type="paragraph" w:styleId="3">
    <w:name w:val="heading 2"/>
    <w:basedOn w:val="1"/>
    <w:next w:val="4"/>
    <w:link w:val="17"/>
    <w:qFormat/>
    <w:uiPriority w:val="9"/>
    <w:pPr>
      <w:keepNext/>
      <w:keepLines/>
      <w:ind w:firstLine="640" w:firstLineChars="200"/>
      <w:outlineLvl w:val="1"/>
    </w:pPr>
    <w:rPr>
      <w:rFonts w:ascii="Arial Black" w:hAnsi="Arial Black" w:eastAsia="方正楷体简体"/>
      <w:kern w:val="0"/>
    </w:rPr>
  </w:style>
  <w:style w:type="paragraph" w:styleId="5">
    <w:name w:val="heading 3"/>
    <w:basedOn w:val="1"/>
    <w:next w:val="1"/>
    <w:link w:val="18"/>
    <w:qFormat/>
    <w:uiPriority w:val="9"/>
    <w:pPr>
      <w:keepNext/>
      <w:keepLines/>
      <w:spacing w:before="260" w:after="260" w:line="416" w:lineRule="atLeast"/>
      <w:outlineLvl w:val="2"/>
    </w:pPr>
    <w:rPr>
      <w:b/>
      <w:bCs/>
      <w:szCs w:val="32"/>
    </w:rPr>
  </w:style>
  <w:style w:type="paragraph" w:styleId="6">
    <w:name w:val="heading 4"/>
    <w:basedOn w:val="1"/>
    <w:next w:val="1"/>
    <w:link w:val="19"/>
    <w:qFormat/>
    <w:uiPriority w:val="9"/>
    <w:pPr>
      <w:keepNext/>
      <w:keepLines/>
      <w:spacing w:before="280" w:after="290" w:line="376" w:lineRule="atLeast"/>
      <w:outlineLvl w:val="3"/>
    </w:pPr>
    <w:rPr>
      <w:rFonts w:ascii="Calibri Light" w:hAnsi="Calibri Light" w:eastAsia="宋体"/>
      <w:b/>
      <w:bCs/>
      <w:sz w:val="28"/>
      <w:szCs w:val="28"/>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7">
    <w:name w:val="annotation text"/>
    <w:basedOn w:val="1"/>
    <w:unhideWhenUsed/>
    <w:qFormat/>
    <w:uiPriority w:val="99"/>
    <w:pPr>
      <w:jc w:val="left"/>
    </w:pPr>
  </w:style>
  <w:style w:type="paragraph" w:styleId="8">
    <w:name w:val="Body Text"/>
    <w:basedOn w:val="1"/>
    <w:qFormat/>
    <w:uiPriority w:val="0"/>
    <w:pPr>
      <w:spacing w:before="180" w:after="180"/>
    </w:pPr>
  </w:style>
  <w:style w:type="paragraph" w:styleId="9">
    <w:name w:val="Balloon Text"/>
    <w:basedOn w:val="1"/>
    <w:link w:val="20"/>
    <w:unhideWhenUsed/>
    <w:qFormat/>
    <w:uiPriority w:val="99"/>
    <w:pPr>
      <w:spacing w:line="240" w:lineRule="auto"/>
    </w:pPr>
    <w:rPr>
      <w:sz w:val="18"/>
      <w:szCs w:val="18"/>
    </w:rPr>
  </w:style>
  <w:style w:type="paragraph" w:styleId="10">
    <w:name w:val="footer"/>
    <w:basedOn w:val="1"/>
    <w:link w:val="21"/>
    <w:qFormat/>
    <w:uiPriority w:val="99"/>
    <w:pPr>
      <w:tabs>
        <w:tab w:val="center" w:pos="4153"/>
        <w:tab w:val="right" w:pos="8306"/>
      </w:tabs>
      <w:jc w:val="left"/>
    </w:pPr>
    <w:rPr>
      <w:rFonts w:ascii="Times New Roman" w:hAnsi="Times New Roman" w:eastAsia="宋体"/>
      <w:kern w:val="0"/>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22"/>
    <w:rPr>
      <w:b/>
    </w:rPr>
  </w:style>
  <w:style w:type="character" w:customStyle="1" w:styleId="16">
    <w:name w:val="标题 1 字符"/>
    <w:link w:val="2"/>
    <w:qFormat/>
    <w:uiPriority w:val="9"/>
    <w:rPr>
      <w:rFonts w:ascii="方正黑体简体" w:hAnsi="黑体" w:eastAsia="方正黑体简体" w:cs="Times New Roman"/>
      <w:bCs/>
      <w:kern w:val="44"/>
      <w:sz w:val="32"/>
      <w:szCs w:val="44"/>
    </w:rPr>
  </w:style>
  <w:style w:type="character" w:customStyle="1" w:styleId="17">
    <w:name w:val="标题 2 字符"/>
    <w:link w:val="3"/>
    <w:qFormat/>
    <w:uiPriority w:val="9"/>
    <w:rPr>
      <w:rFonts w:ascii="Arial Black" w:hAnsi="Arial Black" w:eastAsia="方正楷体简体" w:cs="Times New Roman"/>
      <w:sz w:val="32"/>
      <w:szCs w:val="24"/>
    </w:rPr>
  </w:style>
  <w:style w:type="character" w:customStyle="1" w:styleId="18">
    <w:name w:val="标题 3 字符"/>
    <w:link w:val="5"/>
    <w:qFormat/>
    <w:uiPriority w:val="9"/>
    <w:rPr>
      <w:rFonts w:ascii="黑体" w:hAnsi="黑体" w:eastAsia="方正仿宋简体"/>
      <w:b/>
      <w:bCs/>
      <w:kern w:val="2"/>
      <w:sz w:val="32"/>
      <w:szCs w:val="32"/>
    </w:rPr>
  </w:style>
  <w:style w:type="character" w:customStyle="1" w:styleId="19">
    <w:name w:val="标题 4 字符"/>
    <w:link w:val="6"/>
    <w:qFormat/>
    <w:uiPriority w:val="9"/>
    <w:rPr>
      <w:rFonts w:ascii="Calibri Light" w:hAnsi="Calibri Light" w:eastAsia="宋体" w:cs="Times New Roman"/>
      <w:b/>
      <w:bCs/>
      <w:kern w:val="2"/>
      <w:sz w:val="28"/>
      <w:szCs w:val="28"/>
    </w:rPr>
  </w:style>
  <w:style w:type="character" w:customStyle="1" w:styleId="20">
    <w:name w:val="批注框文本 字符"/>
    <w:link w:val="9"/>
    <w:semiHidden/>
    <w:qFormat/>
    <w:uiPriority w:val="99"/>
    <w:rPr>
      <w:rFonts w:ascii="黑体" w:hAnsi="黑体" w:eastAsia="方正仿宋简体"/>
      <w:kern w:val="2"/>
      <w:sz w:val="18"/>
      <w:szCs w:val="18"/>
    </w:rPr>
  </w:style>
  <w:style w:type="character" w:customStyle="1" w:styleId="21">
    <w:name w:val="页脚 字符"/>
    <w:link w:val="10"/>
    <w:qFormat/>
    <w:locked/>
    <w:uiPriority w:val="99"/>
    <w:rPr>
      <w:rFonts w:cs="Times New Roman"/>
      <w:sz w:val="18"/>
      <w:szCs w:val="18"/>
    </w:rPr>
  </w:style>
  <w:style w:type="character" w:customStyle="1" w:styleId="22">
    <w:name w:val="页眉 字符"/>
    <w:link w:val="11"/>
    <w:semiHidden/>
    <w:qFormat/>
    <w:uiPriority w:val="99"/>
    <w:rPr>
      <w:rFonts w:ascii="黑体" w:hAnsi="黑体" w:eastAsia="方正仿宋简体"/>
      <w:kern w:val="2"/>
      <w:sz w:val="18"/>
      <w:szCs w:val="18"/>
    </w:rPr>
  </w:style>
  <w:style w:type="character" w:customStyle="1" w:styleId="23">
    <w:name w:val="页脚 Char1"/>
    <w:semiHidden/>
    <w:qFormat/>
    <w:uiPriority w:val="99"/>
    <w:rPr>
      <w:rFonts w:ascii="黑体" w:hAnsi="黑体" w:eastAsia="方正仿宋简体" w:cs="Times New Roman"/>
      <w:sz w:val="18"/>
      <w:szCs w:val="18"/>
    </w:rPr>
  </w:style>
  <w:style w:type="paragraph" w:styleId="24">
    <w:name w:val="List Paragraph"/>
    <w:basedOn w:val="1"/>
    <w:qFormat/>
    <w:uiPriority w:val="34"/>
    <w:pPr>
      <w:widowControl/>
      <w:adjustRightInd/>
      <w:snapToGrid/>
      <w:spacing w:before="100" w:beforeAutospacing="1" w:after="100" w:afterAutospacing="1" w:line="240" w:lineRule="auto"/>
      <w:jc w:val="left"/>
    </w:pPr>
    <w:rPr>
      <w:rFonts w:ascii="宋体" w:hAnsi="宋体" w:eastAsia="宋体" w:cs="宋体"/>
      <w:kern w:val="0"/>
      <w:sz w:val="24"/>
    </w:rPr>
  </w:style>
  <w:style w:type="paragraph" w:customStyle="1" w:styleId="25">
    <w:name w:val="_Style 24"/>
    <w:unhideWhenUsed/>
    <w:qFormat/>
    <w:uiPriority w:val="99"/>
    <w:rPr>
      <w:rFonts w:ascii="黑体" w:hAnsi="黑体" w:eastAsia="方正仿宋简体" w:cs="Times New Roman"/>
      <w:kern w:val="2"/>
      <w:sz w:val="32"/>
      <w:szCs w:val="24"/>
      <w:lang w:val="en-US" w:eastAsia="zh-CN" w:bidi="ar-SA"/>
    </w:rPr>
  </w:style>
  <w:style w:type="paragraph" w:customStyle="1" w:styleId="26">
    <w:name w:val="First Paragraph"/>
    <w:basedOn w:val="8"/>
    <w:next w:val="8"/>
    <w:qFormat/>
    <w:uiPriority w:val="0"/>
  </w:style>
  <w:style w:type="paragraph" w:customStyle="1" w:styleId="27">
    <w:name w:val="Compact"/>
    <w:basedOn w:val="8"/>
    <w:qFormat/>
    <w:uiPriority w:val="0"/>
    <w:pPr>
      <w:spacing w:before="36" w:after="36"/>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93e51868-7dcf-43ab-b264-2cfabbff4bc7</errorID>
      <errorWord>(</errorWord>
      <group>L1_Format</group>
      <groupName>格式问题</groupName>
      <ability>L2_HalfPunc_CN</ability>
      <abilityName/>
      <candidateList>
        <item>（</item>
      </candidateList>
      <explain>文本全半角错误。</explain>
      <paraID>100629B9</paraID>
      <start>49</start>
      <end>50</end>
      <status>modified</status>
      <modifiedWord>（</modifiedWord>
      <trackRevisions>false</trackRevisions>
    </reviewItem>
    <reviewItem>
      <errorID>91e15b2b-664b-4430-a708-df09e52ca828</errorID>
      <errorWord>仔细阅读的</errorWord>
      <group>L1_Word</group>
      <groupName>字词问题</groupName>
      <ability>L2_Typo</ability>
      <abilityName>字词错误</abilityName>
      <candidateList>
        <item>仔细阅读</item>
      </candidateList>
      <explain/>
      <paraID>4623F8E3</paraID>
      <start>4</start>
      <end>8</end>
      <status>modified</status>
      <modifiedWord>仔细阅读</modifiedWord>
      <trackRevisions>false</trackRevisions>
    </reviewItem>
    <reviewItem>
      <errorID>cbd0d74a-e5f9-45b2-bb84-a378b88a8878</errorID>
      <errorWord>(</errorWord>
      <group>L1_Format</group>
      <groupName>格式问题</groupName>
      <ability>L2_HalfPunc_CN</ability>
      <abilityName/>
      <candidateList>
        <item>（</item>
      </candidateList>
      <explain>文本全半角错误。</explain>
      <paraID>2934AFDC</paraID>
      <start>7</start>
      <end>8</end>
      <status>modified</status>
      <modifiedWord>（</modifiedWord>
      <trackRevisions>false</trackRevisions>
    </reviewItem>
    <reviewItem>
      <errorID>1867f936-e700-45c2-8bd4-dd3cdb022e72</errorID>
      <errorWord>所必须的</errorWord>
      <group>L1_Word</group>
      <groupName>字词问题</groupName>
      <ability>L2_Typo</ability>
      <abilityName>字词错误</abilityName>
      <candidateList>
        <item>所必需的</item>
      </candidateList>
      <explain/>
      <paraID>58EA0D99</paraID>
      <start>31</start>
      <end>35</end>
      <status>modified</status>
      <modifiedWord>所必需的</modifiedWord>
      <trackRevisions>false</trackRevisions>
    </reviewItem>
    <reviewItem>
      <errorID>a46d1e74-ecb2-4f67-b79d-c447651389e0</errorID>
      <errorWord>法律、法规</errorWord>
      <group>L1_Word</group>
      <groupName>字词问题</groupName>
      <ability>L2_Typo</ability>
      <abilityName>字词错误</abilityName>
      <candidateList>
        <item>法律法规</item>
      </candidateList>
      <explain/>
      <paraID>241E3FEB</paraID>
      <start>10</start>
      <end>14</end>
      <status>modified</status>
      <modifiedWord>法律法规</modifiedWord>
      <trackRevisions>false</trackRevisions>
    </reviewItem>
    <reviewItem>
      <errorID>dfd7eb87-cc63-40ba-a83d-a4a59a8b32ae</errorID>
      <errorWord>同</errorWord>
      <group>L1_Word</group>
      <groupName>字词问题</groupName>
      <ability>L2_Typo</ability>
      <abilityName>字词错误</abilityName>
      <candidateList>
        <item>同一</item>
      </candidateList>
      <explain/>
      <paraID>67DD3BC7</paraID>
      <start>22</start>
      <end>24</end>
      <status>modified</status>
      <modifiedWord>同一</modifiedWord>
      <trackRevisions>false</trackRevisions>
    </reviewItem>
    <reviewItem>
      <errorID>9e19ed4d-9aca-48d6-b1a9-44e66e478246</errorID>
      <errorWord>%得</errorWord>
      <group>L1_Word</group>
      <groupName>字词问题</groupName>
      <ability>L2_Typo</ability>
      <abilityName>字词错误</abilityName>
      <candidateList>
        <item>%</item>
      </candidateList>
      <explain/>
      <paraID>66B541D5</paraID>
      <start>85</start>
      <end>86</end>
      <status>modified</status>
      <modifiedWord>%</modifiedWord>
      <trackRevisions>false</trackRevisions>
    </reviewItem>
    <reviewItem>
      <errorID>13583700-305a-46c4-a688-990a646e4fb3</errorID>
      <errorWord>造成的损失的，成交</errorWord>
      <group>L1_Word</group>
      <groupName>字词问题</groupName>
      <ability>L2_Typo</ability>
      <abilityName>字词错误</abilityName>
      <candidateList>
        <item>造成损失的，成交</item>
      </candidateList>
      <explain/>
      <paraID>24CBC516</paraID>
      <start>39</start>
      <end>47</end>
      <status>modified</status>
      <modifiedWord>造成损失的，成交</modifiedWord>
      <trackRevisions>false</trackRevisions>
    </reviewItem>
    <reviewItem>
      <errorID>a7a718cf-8049-4b41-80b9-3c0ca11e2966</errorID>
      <errorWord>(</errorWord>
      <group>L1_Format</group>
      <groupName>格式问题</groupName>
      <ability>L2_HalfPunc_CN</ability>
      <abilityName/>
      <candidateList>
        <item>（</item>
      </candidateList>
      <explain>文本全半角错误。</explain>
      <paraID>49F68C19</paraID>
      <start>39</start>
      <end>40</end>
      <status>modified</status>
      <modifiedWord>（</modifiedWord>
      <trackRevisions>false</trackRevisions>
    </reviewItem>
    <reviewItem>
      <errorID>4a4482a0-b28c-4a02-9357-47adcb064470</errorID>
      <errorWord>(</errorWord>
      <group>L1_Format</group>
      <groupName>格式问题</groupName>
      <ability>L2_HalfPunc_CN</ability>
      <abilityName/>
      <candidateList>
        <item>（</item>
      </candidateList>
      <explain>文本全半角错误。</explain>
      <paraID>49F68C19</paraID>
      <start>95</start>
      <end>96</end>
      <status>modified</status>
      <modifiedWord>（</modifiedWord>
      <trackRevisions>false</trackRevisions>
    </reviewItem>
    <reviewItem>
      <errorID>afebe0b2-7a83-4b8c-8450-8ecb645ec733</errorID>
      <errorWord>造成的</errorWord>
      <group>L1_Word</group>
      <groupName>字词问题</groupName>
      <ability>L2_Typo</ability>
      <abilityName>字词错误</abilityName>
      <candidateList>
        <item>造成</item>
      </candidateList>
      <explain/>
      <paraID>57D3ECA0</paraID>
      <start>53</start>
      <end>55</end>
      <status>modified</status>
      <modifiedWord>造成</modifiedWord>
      <trackRevisions>false</trackRevisions>
    </reviewItem>
    <reviewItem>
      <errorID>bd605207-d87c-4044-a76e-5894726eeee2</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60828C25</paraID>
      <start>12</start>
      <end>16</end>
      <status>modified</status>
      <modifiedWord>其他约定</modifiedWord>
      <trackRevisions>false</trackRevisions>
    </reviewItem>
    <reviewItem>
      <errorID>f61cedba-5f56-43b4-8fb4-c2a8ffd229df</errorID>
      <errorWord>案</errorWord>
      <group>L1_Word</group>
      <groupName>字词问题</groupName>
      <ability>L2_Typo</ability>
      <abilityName>字词错误</abilityName>
      <candidateList>
        <item>案中</item>
      </candidateList>
      <explain/>
      <paraID>5904A1C7</paraID>
      <start>23</start>
      <end>24</end>
      <status>unmodified</status>
      <modifiedWord/>
      <trackRevisions>false</trackRevisions>
    </reviewItem>
    <reviewItem>
      <errorID>60af24c6-857f-429e-987f-d670455cb313</errorID>
      <errorWord>(</errorWord>
      <group>L1_Format</group>
      <groupName>格式问题</groupName>
      <ability>L2_HalfPunc_CN</ability>
      <abilityName/>
      <candidateList>
        <item>（</item>
      </candidateList>
      <explain>文本全半角错误。</explain>
      <paraID>2652AF85</paraID>
      <start>9</start>
      <end>10</end>
      <status>modified</status>
      <modifiedWord>（</modifiedWord>
      <trackRevisions>false</trackRevisions>
    </reviewItem>
    <reviewItem>
      <errorID>4ab947d8-45bf-434b-8375-48425b05a53c</errorID>
      <errorWord>(</errorWord>
      <group>L1_Format</group>
      <groupName>格式问题</groupName>
      <ability>L2_HalfPunc_CN</ability>
      <abilityName/>
      <candidateList>
        <item>（</item>
      </candidateList>
      <explain>文本全半角错误。</explain>
      <paraID>2652AF85</paraID>
      <start>98</start>
      <end>99</end>
      <status>modified</status>
      <modifiedWord>（</modifiedWord>
      <trackRevisions>false</trackRevisions>
    </reviewItem>
    <reviewItem>
      <errorID>3b27b0ea-a0b0-461e-b2cd-6410faa68087</errorID>
      <errorWord>且</errorWord>
      <group>L1_Word</group>
      <groupName>字词问题</groupName>
      <ability>L2_Typo</ability>
      <abilityName>字词错误</abilityName>
      <candidateList>
        <item>自</item>
      </candidateList>
      <explain/>
      <paraID>2652AF85</paraID>
      <start>173</start>
      <end>174</end>
      <status>ignored</status>
      <modifiedWord/>
      <trackRevisions>false</trackRevisions>
    </reviewItem>
    <reviewItem>
      <errorID>ae05ee8a-09eb-47de-b738-191066546a34</errorID>
      <errorWord>(</errorWord>
      <group>L1_Format</group>
      <groupName>格式问题</groupName>
      <ability>L2_HalfPunc_CN</ability>
      <abilityName/>
      <candidateList>
        <item>（</item>
      </candidateList>
      <explain>文本全半角错误。</explain>
      <paraID>2652AF85</paraID>
      <start>225</start>
      <end>226</end>
      <status>modified</status>
      <modifiedWord>（</modifiedWord>
      <trackRevisions>false</trackRevisions>
    </reviewItem>
    <reviewItem>
      <errorID>e3addea6-c984-4e0b-abf0-d6d99431b06a</errorID>
      <errorWord>(</errorWord>
      <group>L1_Format</group>
      <groupName>格式问题</groupName>
      <ability>L2_HalfPunc_CN</ability>
      <abilityName/>
      <candidateList>
        <item>（</item>
      </candidateList>
      <explain>文本全半角错误。</explain>
      <paraID>2AC8AA41</paraID>
      <start>49</start>
      <end>50</end>
      <status>modified</status>
      <modifiedWord>（</modifiedWord>
      <trackRevisions>false</trackRevisions>
    </reviewItem>
    <reviewItem>
      <errorID>1914eeec-49d8-4ff7-a454-83575075a5c1</errorID>
      <errorWord>程</errorWord>
      <group>L1_Word</group>
      <groupName>字词问题</groupName>
      <ability>L2_Typo</ability>
      <abilityName>字词错误</abilityName>
      <candidateList>
        <item>程师</item>
      </candidateList>
      <explain/>
      <paraID>3D4280A5</paraID>
      <start>80</start>
      <end>81</end>
      <status>ignored</status>
      <modifiedWord/>
      <trackRevisions>false</trackRevisions>
    </reviewItem>
    <reviewItem>
      <errorID>e45ae3ee-d983-4c0c-bf96-dc4466d9563e</errorID>
      <errorWord>,</errorWord>
      <group>L1_Format</group>
      <groupName>格式问题</groupName>
      <ability>L2_HalfPunc_CN</ability>
      <abilityName/>
      <candidateList>
        <item>，</item>
      </candidateList>
      <explain>文本全半角错误。</explain>
      <paraID>3D4280A5</paraID>
      <start>94</start>
      <end>95</end>
      <status>modified</status>
      <modifiedWord>，</modifiedWord>
      <trackRevisions>false</trackRevisions>
    </reviewItem>
    <reviewItem>
      <errorID>87fb8981-9ac2-46b6-9266-7b3b35414b12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702EE7AC</paraID>
      <start>37</start>
      <end>39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1e0cb5-0f42-4d95-b5cb-cd5a7aa8a0aa}">
  <ds:schemaRefs/>
</ds:datastoreItem>
</file>

<file path=docProps/app.xml><?xml version="1.0" encoding="utf-8"?>
<Properties xmlns="http://schemas.openxmlformats.org/officeDocument/2006/extended-properties" xmlns:vt="http://schemas.openxmlformats.org/officeDocument/2006/docPropsVTypes">
  <Template>Normal</Template>
  <Pages>16</Pages>
  <Words>7455</Words>
  <Characters>7590</Characters>
  <Lines>50</Lines>
  <Paragraphs>14</Paragraphs>
  <TotalTime>17</TotalTime>
  <ScaleCrop>false</ScaleCrop>
  <LinksUpToDate>false</LinksUpToDate>
  <CharactersWithSpaces>7610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2023-12-25T04:31:00Z</dcterms:created>
  <dc:creator>汪清才</dc:creator>
  <cp:lastModifiedBy>沈小姐很酷</cp:lastModifiedBy>
  <cp:lastPrinted>2022-10-13T23:33:00Z</cp:lastPrinted>
  <dcterms:modified xsi:type="dcterms:W3CDTF">2026-06-08T02:36:17Z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0427D157744641F1964E1C16D0EC9B2C_13</vt:lpwstr>
  </property>
  <property fmtid="{D5CDD505-2E9C-101B-9397-08002B2CF9AE}" pid="4" name="KSOTemplateDocerSaveRecord">
    <vt:lpwstr>eyJoZGlkIjoiMDA1MzMzOWRmNjdhMTlhMDYxMDVkZTMxY2YyMTFhNTQiLCJ1c2VySWQiOiIyNjgzNDE0ODcifQ==</vt:lpwstr>
  </property>
</Properties>
</file>