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 w:val="0"/>
        <w:adjustRightInd/>
        <w:snapToGrid/>
        <w:spacing w:before="0" w:after="0" w:line="600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widowControl w:val="0"/>
        <w:wordWrap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申报材料清单</w:t>
      </w:r>
    </w:p>
    <w:p>
      <w:pPr>
        <w:widowControl w:val="0"/>
        <w:wordWrap w:val="0"/>
        <w:adjustRightInd/>
        <w:snapToGrid/>
        <w:spacing w:before="0" w:after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9"/>
        <w:tblW w:w="9690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205"/>
        <w:gridCol w:w="573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材 料 内 容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数量（份）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委托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函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评审表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（A4版正反面打印）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申报高级工程师任职资格人员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简明表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（A3版）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高级工程师任职资格申请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备案表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（A3版）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个人征信报告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学历、学位证书（复印件）或学信网查询结果截图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现任专业技术职务任职资格证书（复印件）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现任专业技术职务聘书或合同（复印件）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事业单位人员还应提供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最新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工资变动审批表（复印件）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近5个年度考核表（复印件）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理论文章（公开发表文章须提供所在期刊原件）</w:t>
            </w:r>
          </w:p>
        </w:tc>
        <w:tc>
          <w:tcPr>
            <w:tcW w:w="5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代表作1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篇（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隐去单位、姓名的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复印件，学历破格者代表作要求为2篇）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全部文章或替代论文材料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u w:val="none" w:color="auto"/>
                <w:lang w:val="en-US" w:eastAsia="zh-CN"/>
              </w:rPr>
              <w:t>（复印件）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符合申报条件要求的业绩成果、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获奖证书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9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《评审表》《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</w:rPr>
              <w:t>简明表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业绩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佐证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材料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所有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复印件均须加盖用人单位公章，并注明“与原件一致”；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18" w:leftChars="399" w:right="0" w:hanging="28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2.序号2-4表格在福建省职称申报评审管理平台下载；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18" w:leftChars="399" w:right="0" w:hanging="280" w:hangingChars="1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3.序号9材料原则上应从人事档案中复印；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1119" w:leftChars="266" w:right="0" w:hanging="560" w:hanging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4.序号3-4、10材料的电子文本需存入光盘（或U盘）一并提交；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="1120" w:leftChars="400" w:right="0" w:hanging="280" w:hangingChars="1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5.序号1-4、10单独提供，不装订；序号5-9、11-13按表内顺序装订成册（可分类装册）并附材料目录，装入文件盒提交。</w:t>
      </w:r>
    </w:p>
    <w:sectPr>
      <w:headerReference r:id="rId3" w:type="default"/>
      <w:pgSz w:w="11906" w:h="16838"/>
      <w:pgMar w:top="1701" w:right="1474" w:bottom="1474" w:left="1587" w:header="851" w:footer="992" w:gutter="0"/>
      <w:pgNumType w:fmt="decimal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572B97"/>
    <w:rsid w:val="046156B0"/>
    <w:rsid w:val="09581F8A"/>
    <w:rsid w:val="0C091600"/>
    <w:rsid w:val="0EC36845"/>
    <w:rsid w:val="0ED00617"/>
    <w:rsid w:val="1C74775E"/>
    <w:rsid w:val="26B77A17"/>
    <w:rsid w:val="5B377C9D"/>
    <w:rsid w:val="5D1132FE"/>
    <w:rsid w:val="686D0336"/>
    <w:rsid w:val="7129059B"/>
    <w:rsid w:val="7BC673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eastAsia="楷体" w:cs="Times New Roman"/>
      <w:b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2026-01-11T23:53:00Z</dcterms:created>
  <dc:creator>李华君</dc:creator>
  <cp:lastModifiedBy>Administrator</cp:lastModifiedBy>
  <cp:lastPrinted>2026-01-29T16:00:00Z</cp:lastPrinted>
  <dcterms:modified xsi:type="dcterms:W3CDTF">2026-06-09T11:11:13Z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19654A9141F62D149FEC7269D338602F</vt:lpwstr>
  </property>
</Properties>
</file>