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B4F35">
      <w:pPr>
        <w:overflowPunct w:val="0"/>
        <w:adjustRightInd w:val="0"/>
        <w:snapToGrid w:val="0"/>
        <w:spacing w:line="576" w:lineRule="exact"/>
        <w:ind w:firstLine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B7039F4">
      <w:pPr>
        <w:overflowPunct w:val="0"/>
        <w:spacing w:line="540" w:lineRule="exact"/>
        <w:textAlignment w:val="center"/>
        <w:rPr>
          <w:rFonts w:eastAsia="黑体"/>
          <w:sz w:val="32"/>
          <w:szCs w:val="32"/>
        </w:rPr>
      </w:pPr>
    </w:p>
    <w:p w14:paraId="4A1989B6">
      <w:pPr>
        <w:overflowPunct w:val="0"/>
        <w:spacing w:line="540" w:lineRule="exact"/>
        <w:textAlignment w:val="center"/>
        <w:rPr>
          <w:rFonts w:eastAsia="黑体"/>
          <w:sz w:val="32"/>
          <w:szCs w:val="32"/>
        </w:rPr>
      </w:pPr>
    </w:p>
    <w:p w14:paraId="400B754A">
      <w:pPr>
        <w:overflowPunct w:val="0"/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kern w:val="32"/>
          <w:sz w:val="44"/>
          <w:szCs w:val="20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44"/>
          <w:szCs w:val="20"/>
        </w:rPr>
        <w:t>XXX产业（区域）知识产权运营中心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44"/>
          <w:szCs w:val="20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44"/>
          <w:szCs w:val="20"/>
        </w:rPr>
        <w:t>项目实施方案</w:t>
      </w:r>
    </w:p>
    <w:p w14:paraId="03046A8D">
      <w:pPr>
        <w:overflowPunct w:val="0"/>
        <w:spacing w:line="540" w:lineRule="exact"/>
        <w:jc w:val="center"/>
        <w:rPr>
          <w:rFonts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（参考模板）</w:t>
      </w:r>
    </w:p>
    <w:p w14:paraId="348797F4">
      <w:pPr>
        <w:overflowPunct w:val="0"/>
        <w:spacing w:before="1560" w:beforeLines="500" w:after="1560" w:afterLines="500" w:line="540" w:lineRule="exact"/>
        <w:jc w:val="center"/>
        <w:rPr>
          <w:rFonts w:ascii="楷体_GB2312" w:hAnsi="楷体_GB2312" w:eastAsia="楷体_GB2312" w:cs="楷体_GB2312"/>
          <w:b/>
          <w:bCs/>
          <w:color w:val="000000"/>
          <w:sz w:val="32"/>
          <w:szCs w:val="32"/>
        </w:rPr>
      </w:pPr>
    </w:p>
    <w:p w14:paraId="2EC5A8BC">
      <w:pPr>
        <w:spacing w:before="312" w:beforeLines="100" w:line="480" w:lineRule="auto"/>
        <w:ind w:firstLine="480" w:firstLineChars="150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       </w:t>
      </w:r>
    </w:p>
    <w:p w14:paraId="74CA5B28">
      <w:pPr>
        <w:spacing w:before="312" w:beforeLines="100" w:line="480" w:lineRule="auto"/>
        <w:ind w:firstLine="480" w:firstLineChars="150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项目申报单位（盖章） 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</w:t>
      </w:r>
    </w:p>
    <w:p w14:paraId="0E16BE67">
      <w:pPr>
        <w:spacing w:before="312" w:beforeLines="100" w:line="480" w:lineRule="auto"/>
        <w:ind w:firstLine="480" w:firstLineChars="150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联合申报单位（盖章）：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</w:t>
      </w:r>
    </w:p>
    <w:p w14:paraId="73F0775E">
      <w:pPr>
        <w:spacing w:before="312" w:beforeLines="100" w:line="480" w:lineRule="auto"/>
        <w:ind w:firstLine="480" w:firstLineChars="150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推荐单位（盖章）：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</w:t>
      </w:r>
    </w:p>
    <w:p w14:paraId="4079DA7A">
      <w:pPr>
        <w:spacing w:before="312" w:beforeLines="100" w:line="48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申报时间：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2024  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9  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p w14:paraId="69C28001">
      <w:pPr>
        <w:spacing w:before="312" w:beforeLines="100" w:line="480" w:lineRule="auto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97CD204">
      <w:pPr>
        <w:spacing w:before="312" w:beforeLines="100" w:line="480" w:lineRule="auto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48219AC5"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snapToGrid w:val="0"/>
          <w:color w:val="000000"/>
          <w:kern w:val="0"/>
          <w:sz w:val="32"/>
          <w:szCs w:val="20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20"/>
        </w:rPr>
        <w:t>一、产业（区域）基本情况</w:t>
      </w:r>
    </w:p>
    <w:p w14:paraId="73B8A228">
      <w:pPr>
        <w:overflowPunct w:val="0"/>
        <w:adjustRightInd w:val="0"/>
        <w:snapToGrid w:val="0"/>
        <w:spacing w:line="600" w:lineRule="exact"/>
        <w:ind w:left="0" w:firstLine="643" w:firstLineChars="200"/>
        <w:rPr>
          <w:rFonts w:hint="eastAsia" w:ascii="楷体_GB2312" w:hAnsi="楷体_GB2312" w:eastAsia="楷体_GB2312" w:cs="楷体_GB2312"/>
          <w:b/>
          <w:bCs/>
          <w:snapToGrid/>
          <w:color w:val="auto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/>
          <w:color w:val="auto"/>
          <w:kern w:val="2"/>
          <w:sz w:val="32"/>
          <w:szCs w:val="32"/>
        </w:rPr>
        <w:t>1.产业（区域）概述</w:t>
      </w:r>
    </w:p>
    <w:p w14:paraId="4A9F91A6"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0"/>
        </w:rPr>
        <w:t>国内外产业或区域发展现状与趋势，相关政策法规及政策支持情况，产业总体规模及增长情况，区域产业分布及上中下游产业链结构情况和产业链成员单位。</w:t>
      </w:r>
    </w:p>
    <w:p w14:paraId="1F652E68">
      <w:pPr>
        <w:overflowPunct w:val="0"/>
        <w:adjustRightInd w:val="0"/>
        <w:snapToGrid w:val="0"/>
        <w:spacing w:line="600" w:lineRule="exact"/>
        <w:ind w:left="0" w:firstLine="643" w:firstLineChars="200"/>
        <w:rPr>
          <w:rFonts w:hint="eastAsia" w:ascii="楷体_GB2312" w:hAnsi="楷体_GB2312" w:eastAsia="楷体_GB2312" w:cs="楷体_GB2312"/>
          <w:b/>
          <w:bCs/>
          <w:snapToGrid/>
          <w:color w:val="auto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/>
          <w:color w:val="auto"/>
          <w:kern w:val="2"/>
          <w:sz w:val="32"/>
          <w:szCs w:val="32"/>
        </w:rPr>
        <w:t>2.产业（区域）知识产权现况</w:t>
      </w:r>
    </w:p>
    <w:p w14:paraId="779E526B"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0"/>
        </w:rPr>
        <w:t>专利布局情况，关键技术的研发与应用情况，产业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0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0"/>
        </w:rPr>
        <w:t>区域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0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0"/>
        </w:rPr>
        <w:t>知识产权转化运用及需求情况。</w:t>
      </w:r>
    </w:p>
    <w:p w14:paraId="41A42E74">
      <w:pPr>
        <w:overflowPunct w:val="0"/>
        <w:adjustRightInd w:val="0"/>
        <w:snapToGrid w:val="0"/>
        <w:spacing w:line="600" w:lineRule="exact"/>
        <w:ind w:left="0" w:firstLine="643" w:firstLineChars="200"/>
        <w:rPr>
          <w:rFonts w:hint="eastAsia" w:ascii="楷体_GB2312" w:hAnsi="楷体_GB2312" w:eastAsia="楷体_GB2312" w:cs="楷体_GB2312"/>
          <w:b/>
          <w:bCs/>
          <w:snapToGrid/>
          <w:color w:val="auto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/>
          <w:color w:val="auto"/>
          <w:kern w:val="2"/>
          <w:sz w:val="32"/>
          <w:szCs w:val="32"/>
        </w:rPr>
        <w:t>3.知识产权运营中心建设意义</w:t>
      </w:r>
    </w:p>
    <w:p w14:paraId="66637C8B"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0"/>
        </w:rPr>
        <w:t>产业（区域）知识产权</w:t>
      </w:r>
      <w:r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20"/>
        </w:rPr>
        <w:t>运营中心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0"/>
        </w:rPr>
        <w:t>建成</w:t>
      </w:r>
      <w:r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20"/>
        </w:rPr>
        <w:t>后对本产业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0"/>
        </w:rPr>
        <w:t>或区域</w:t>
      </w:r>
      <w:r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20"/>
        </w:rPr>
        <w:t>的促进作用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0"/>
        </w:rPr>
        <w:t>。</w:t>
      </w:r>
    </w:p>
    <w:p w14:paraId="63CA50FA"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snapToGrid w:val="0"/>
          <w:color w:val="000000"/>
          <w:kern w:val="0"/>
          <w:sz w:val="32"/>
          <w:szCs w:val="20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20"/>
        </w:rPr>
        <w:t>二、项目实施基础</w:t>
      </w:r>
    </w:p>
    <w:p w14:paraId="7AD934AC">
      <w:pPr>
        <w:overflowPunct w:val="0"/>
        <w:adjustRightInd w:val="0"/>
        <w:snapToGrid w:val="0"/>
        <w:spacing w:line="600" w:lineRule="exact"/>
        <w:ind w:left="0" w:firstLine="643" w:firstLineChars="200"/>
        <w:rPr>
          <w:rFonts w:hint="eastAsia" w:ascii="楷体_GB2312" w:hAnsi="楷体_GB2312" w:eastAsia="楷体_GB2312" w:cs="楷体_GB2312"/>
          <w:b/>
          <w:bCs/>
          <w:snapToGrid/>
          <w:color w:val="auto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/>
          <w:color w:val="auto"/>
          <w:kern w:val="2"/>
          <w:sz w:val="32"/>
          <w:szCs w:val="32"/>
        </w:rPr>
        <w:t>1.申报单位基本情况</w:t>
      </w:r>
    </w:p>
    <w:p w14:paraId="5116FDBF"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20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20"/>
        </w:rPr>
        <w:t>申报单位简介，在所处产业链</w:t>
      </w:r>
      <w:r>
        <w:rPr>
          <w:rFonts w:eastAsia="仿宋_GB2312"/>
          <w:snapToGrid w:val="0"/>
          <w:color w:val="000000"/>
          <w:kern w:val="0"/>
          <w:sz w:val="32"/>
          <w:szCs w:val="20"/>
        </w:rPr>
        <w:t>中</w:t>
      </w:r>
      <w:r>
        <w:rPr>
          <w:rFonts w:hint="eastAsia" w:eastAsia="仿宋_GB2312"/>
          <w:snapToGrid w:val="0"/>
          <w:color w:val="000000"/>
          <w:kern w:val="0"/>
          <w:sz w:val="32"/>
          <w:szCs w:val="20"/>
        </w:rPr>
        <w:t>的</w:t>
      </w:r>
      <w:r>
        <w:rPr>
          <w:rFonts w:eastAsia="仿宋_GB2312"/>
          <w:snapToGrid w:val="0"/>
          <w:color w:val="000000"/>
          <w:kern w:val="0"/>
          <w:sz w:val="32"/>
          <w:szCs w:val="20"/>
        </w:rPr>
        <w:t>市场定位以及</w:t>
      </w:r>
      <w:r>
        <w:rPr>
          <w:rFonts w:hint="eastAsia" w:eastAsia="仿宋_GB2312"/>
          <w:snapToGrid w:val="0"/>
          <w:color w:val="000000"/>
          <w:kern w:val="0"/>
          <w:sz w:val="32"/>
          <w:szCs w:val="20"/>
        </w:rPr>
        <w:t>影响力等。</w:t>
      </w:r>
    </w:p>
    <w:p w14:paraId="018B9F8D">
      <w:pPr>
        <w:overflowPunct w:val="0"/>
        <w:adjustRightInd w:val="0"/>
        <w:snapToGrid w:val="0"/>
        <w:spacing w:line="600" w:lineRule="exact"/>
        <w:ind w:left="0"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/>
          <w:color w:val="auto"/>
          <w:kern w:val="2"/>
          <w:sz w:val="32"/>
          <w:szCs w:val="32"/>
        </w:rPr>
        <w:t>2.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已开展知识产权运营情况</w:t>
      </w:r>
    </w:p>
    <w:p w14:paraId="13C7AA23"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20"/>
        </w:rPr>
        <w:t>申报单位</w:t>
      </w:r>
      <w:r>
        <w:rPr>
          <w:rFonts w:hint="eastAsia" w:ascii="仿宋" w:hAnsi="仿宋" w:eastAsia="仿宋"/>
          <w:sz w:val="32"/>
          <w:szCs w:val="32"/>
        </w:rPr>
        <w:t>知识产权</w:t>
      </w:r>
      <w:r>
        <w:rPr>
          <w:rFonts w:hint="eastAsia" w:eastAsia="仿宋_GB2312"/>
          <w:snapToGrid w:val="0"/>
          <w:color w:val="000000"/>
          <w:kern w:val="0"/>
          <w:sz w:val="32"/>
          <w:szCs w:val="20"/>
        </w:rPr>
        <w:t>运营模式，围绕产业链布局专利情况，专利转化实施等工作实际开展情况及成效，需提供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近3年授权专利数量，通过转让、许可、作价入股等方式实施转化的专利数量、金额，及特色案例。</w:t>
      </w:r>
    </w:p>
    <w:p w14:paraId="1EBE6B25">
      <w:pPr>
        <w:overflowPunct w:val="0"/>
        <w:adjustRightInd w:val="0"/>
        <w:snapToGrid w:val="0"/>
        <w:spacing w:line="600" w:lineRule="exact"/>
        <w:ind w:left="0" w:firstLine="643" w:firstLineChars="200"/>
        <w:rPr>
          <w:rFonts w:hint="eastAsia" w:ascii="楷体_GB2312" w:hAnsi="楷体_GB2312" w:eastAsia="楷体_GB2312" w:cs="楷体_GB2312"/>
          <w:b/>
          <w:bCs/>
          <w:snapToGrid/>
          <w:color w:val="auto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/>
          <w:color w:val="auto"/>
          <w:kern w:val="2"/>
          <w:sz w:val="32"/>
          <w:szCs w:val="32"/>
        </w:rPr>
        <w:t>3.项目运营条件</w:t>
      </w:r>
    </w:p>
    <w:p w14:paraId="25E9ED42"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20"/>
        </w:rPr>
        <w:t>申报单位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知识产权管理和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0"/>
        </w:rPr>
        <w:t>运营</w:t>
      </w:r>
      <w:r>
        <w:rPr>
          <w:rFonts w:eastAsia="仿宋_GB2312"/>
          <w:snapToGrid w:val="0"/>
          <w:color w:val="000000"/>
          <w:kern w:val="0"/>
          <w:sz w:val="32"/>
          <w:szCs w:val="20"/>
        </w:rPr>
        <w:t>机制</w:t>
      </w:r>
      <w:r>
        <w:rPr>
          <w:rFonts w:hint="eastAsia" w:eastAsia="仿宋_GB2312"/>
          <w:snapToGrid w:val="0"/>
          <w:color w:val="000000"/>
          <w:kern w:val="0"/>
          <w:sz w:val="32"/>
          <w:szCs w:val="20"/>
        </w:rPr>
        <w:t>，在知识产权运营方面的优势资源，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开展产业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0"/>
        </w:rPr>
        <w:t>（区域）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知识产权运营中心建设和运行有关工作的场地情况，软硬件基础设施情况。</w:t>
      </w:r>
    </w:p>
    <w:p w14:paraId="4BDD94B5">
      <w:pPr>
        <w:overflowPunct w:val="0"/>
        <w:adjustRightInd w:val="0"/>
        <w:snapToGrid w:val="0"/>
        <w:spacing w:line="600" w:lineRule="exact"/>
        <w:ind w:left="0" w:firstLine="643" w:firstLineChars="200"/>
        <w:rPr>
          <w:rFonts w:hint="eastAsia" w:ascii="楷体_GB2312" w:hAnsi="楷体_GB2312" w:eastAsia="楷体_GB2312" w:cs="楷体_GB2312"/>
          <w:b/>
          <w:bCs/>
          <w:snapToGrid/>
          <w:color w:val="auto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/>
          <w:color w:val="auto"/>
          <w:kern w:val="2"/>
          <w:sz w:val="32"/>
          <w:szCs w:val="32"/>
        </w:rPr>
        <w:t>4.团队情况</w:t>
      </w:r>
    </w:p>
    <w:p w14:paraId="78905E7D"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知识产权运用管理部门设立情况，</w:t>
      </w:r>
      <w:r>
        <w:rPr>
          <w:rFonts w:eastAsia="仿宋_GB2312"/>
          <w:snapToGrid w:val="0"/>
          <w:color w:val="000000"/>
          <w:kern w:val="0"/>
          <w:sz w:val="32"/>
          <w:szCs w:val="20"/>
        </w:rPr>
        <w:t>项目负责人主要工作经历与业绩</w:t>
      </w:r>
      <w:r>
        <w:rPr>
          <w:rFonts w:hint="eastAsia" w:eastAsia="仿宋_GB2312"/>
          <w:snapToGrid w:val="0"/>
          <w:color w:val="000000"/>
          <w:kern w:val="0"/>
          <w:sz w:val="32"/>
          <w:szCs w:val="20"/>
        </w:rPr>
        <w:t>，</w:t>
      </w:r>
      <w:r>
        <w:rPr>
          <w:rFonts w:eastAsia="仿宋_GB2312"/>
          <w:snapToGrid w:val="0"/>
          <w:color w:val="000000"/>
          <w:kern w:val="0"/>
          <w:sz w:val="32"/>
          <w:szCs w:val="20"/>
        </w:rPr>
        <w:t>项目团队人员</w:t>
      </w:r>
      <w:r>
        <w:rPr>
          <w:rFonts w:hint="eastAsia" w:eastAsia="仿宋_GB2312"/>
          <w:snapToGrid w:val="0"/>
          <w:color w:val="000000"/>
          <w:kern w:val="0"/>
          <w:sz w:val="32"/>
          <w:szCs w:val="20"/>
        </w:rPr>
        <w:t>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需提供专职人员清单，包括姓名、职务、专业背景和主要职责。</w:t>
      </w:r>
    </w:p>
    <w:p w14:paraId="42B7C1CC"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黑体"/>
          <w:snapToGrid w:val="0"/>
          <w:color w:val="000000"/>
          <w:kern w:val="0"/>
          <w:sz w:val="32"/>
          <w:szCs w:val="20"/>
        </w:rPr>
      </w:pPr>
      <w:r>
        <w:rPr>
          <w:rFonts w:hint="eastAsia" w:eastAsia="黑体"/>
          <w:snapToGrid w:val="0"/>
          <w:color w:val="000000"/>
          <w:kern w:val="0"/>
          <w:sz w:val="32"/>
          <w:szCs w:val="20"/>
        </w:rPr>
        <w:t>三</w:t>
      </w:r>
      <w:r>
        <w:rPr>
          <w:rFonts w:eastAsia="黑体"/>
          <w:snapToGrid w:val="0"/>
          <w:color w:val="000000"/>
          <w:kern w:val="0"/>
          <w:sz w:val="32"/>
          <w:szCs w:val="20"/>
        </w:rPr>
        <w:t>、工作思路</w:t>
      </w:r>
      <w:r>
        <w:rPr>
          <w:rFonts w:hint="eastAsia" w:eastAsia="黑体"/>
          <w:snapToGrid w:val="0"/>
          <w:color w:val="000000"/>
          <w:kern w:val="0"/>
          <w:sz w:val="32"/>
          <w:szCs w:val="20"/>
        </w:rPr>
        <w:t>和举措</w:t>
      </w:r>
    </w:p>
    <w:p w14:paraId="3139DB73">
      <w:pPr>
        <w:overflowPunct w:val="0"/>
        <w:adjustRightInd w:val="0"/>
        <w:snapToGrid w:val="0"/>
        <w:spacing w:line="600" w:lineRule="exact"/>
        <w:ind w:left="0"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/>
          <w:color w:val="auto"/>
          <w:kern w:val="2"/>
          <w:sz w:val="32"/>
          <w:szCs w:val="32"/>
        </w:rPr>
        <w:t>1.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总体思路</w:t>
      </w:r>
    </w:p>
    <w:p w14:paraId="6F50B4D1"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按照专业化、特色化建设要求，结合自身实际，提出重点完成工作任务。</w:t>
      </w:r>
    </w:p>
    <w:p w14:paraId="11E640EB">
      <w:pPr>
        <w:overflowPunct w:val="0"/>
        <w:adjustRightInd w:val="0"/>
        <w:snapToGrid w:val="0"/>
        <w:spacing w:line="600" w:lineRule="exact"/>
        <w:ind w:left="0"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/>
          <w:color w:val="auto"/>
          <w:kern w:val="2"/>
          <w:sz w:val="32"/>
          <w:szCs w:val="32"/>
        </w:rPr>
        <w:t>2.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工作举措</w:t>
      </w:r>
    </w:p>
    <w:p w14:paraId="15FE4008">
      <w:pPr>
        <w:overflowPunct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围绕组建知识产权创新联合体、深度挖掘企业技术需求、促进专利供需精准对接、培育推广专利密集型产品、开展专利导航工作、推进专利开放许可、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知识产权金融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产品运用</w:t>
      </w:r>
      <w:r>
        <w:rPr>
          <w:rFonts w:hint="eastAsia" w:ascii="仿宋_GB2312" w:hAnsi="仿宋_GB2312" w:eastAsia="仿宋_GB2312" w:cs="仿宋_GB2312"/>
          <w:sz w:val="32"/>
          <w:szCs w:val="32"/>
        </w:rPr>
        <w:t>、加强知识产权人才培养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提升产业知识产权影响力等工作任务采取的细化举措。</w:t>
      </w:r>
    </w:p>
    <w:p w14:paraId="7AEDE3C2"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黑体"/>
          <w:snapToGrid w:val="0"/>
          <w:color w:val="000000"/>
          <w:kern w:val="0"/>
          <w:sz w:val="32"/>
          <w:szCs w:val="20"/>
        </w:rPr>
      </w:pPr>
      <w:r>
        <w:rPr>
          <w:rFonts w:hint="eastAsia" w:eastAsia="黑体"/>
          <w:snapToGrid w:val="0"/>
          <w:color w:val="000000"/>
          <w:kern w:val="0"/>
          <w:sz w:val="32"/>
          <w:szCs w:val="20"/>
        </w:rPr>
        <w:t>四</w:t>
      </w:r>
      <w:r>
        <w:rPr>
          <w:rFonts w:eastAsia="黑体"/>
          <w:snapToGrid w:val="0"/>
          <w:color w:val="000000"/>
          <w:kern w:val="0"/>
          <w:sz w:val="32"/>
          <w:szCs w:val="20"/>
        </w:rPr>
        <w:t>、工作目标</w:t>
      </w:r>
    </w:p>
    <w:p w14:paraId="5C035790">
      <w:pPr>
        <w:overflowPunct w:val="0"/>
        <w:adjustRightInd w:val="0"/>
        <w:snapToGrid w:val="0"/>
        <w:spacing w:line="600" w:lineRule="exact"/>
        <w:ind w:left="0" w:firstLine="643" w:firstLineChars="200"/>
        <w:rPr>
          <w:rFonts w:hint="eastAsia" w:ascii="楷体_GB2312" w:hAnsi="楷体_GB2312" w:eastAsia="楷体_GB2312" w:cs="楷体_GB2312"/>
          <w:b/>
          <w:bCs/>
          <w:snapToGrid/>
          <w:color w:val="auto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/>
          <w:color w:val="auto"/>
          <w:kern w:val="2"/>
          <w:sz w:val="32"/>
          <w:szCs w:val="32"/>
        </w:rPr>
        <w:t>1.总体目标</w:t>
      </w:r>
    </w:p>
    <w:p w14:paraId="67B8DD3A">
      <w:pPr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围绕构建全产业链知识产权运营生态，集聚技术、数据、人才、资本等要素资源，在专利信息分析、专利导航、转化对接、投融资、专利池运营等方面，提供专业化服务。</w:t>
      </w:r>
    </w:p>
    <w:p w14:paraId="0C96711F">
      <w:pPr>
        <w:overflowPunct w:val="0"/>
        <w:adjustRightInd w:val="0"/>
        <w:snapToGrid w:val="0"/>
        <w:spacing w:line="600" w:lineRule="exact"/>
        <w:ind w:left="0"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2.绩效指标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4"/>
        <w:gridCol w:w="1824"/>
        <w:gridCol w:w="1306"/>
      </w:tblGrid>
      <w:tr w14:paraId="2CB29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4" w:type="dxa"/>
            <w:noWrap w:val="0"/>
            <w:vAlign w:val="center"/>
          </w:tcPr>
          <w:p w14:paraId="67DE8D02">
            <w:pPr>
              <w:autoSpaceDE w:val="0"/>
              <w:autoSpaceDN w:val="0"/>
              <w:spacing w:before="60" w:after="60" w:line="400" w:lineRule="exact"/>
              <w:ind w:firstLine="280" w:firstLineChars="10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绩效指标</w:t>
            </w:r>
          </w:p>
        </w:tc>
        <w:tc>
          <w:tcPr>
            <w:tcW w:w="1824" w:type="dxa"/>
            <w:noWrap w:val="0"/>
            <w:vAlign w:val="center"/>
          </w:tcPr>
          <w:p w14:paraId="0ED9DD51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运营中心类别</w:t>
            </w:r>
          </w:p>
        </w:tc>
        <w:tc>
          <w:tcPr>
            <w:tcW w:w="1306" w:type="dxa"/>
            <w:noWrap w:val="0"/>
            <w:vAlign w:val="center"/>
          </w:tcPr>
          <w:p w14:paraId="4F0511E3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指标值</w:t>
            </w:r>
          </w:p>
        </w:tc>
      </w:tr>
      <w:tr w14:paraId="7F8AB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4" w:type="dxa"/>
            <w:noWrap w:val="0"/>
            <w:vAlign w:val="center"/>
          </w:tcPr>
          <w:p w14:paraId="54E52961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每年实现精准推送专利信息数量</w:t>
            </w:r>
          </w:p>
        </w:tc>
        <w:tc>
          <w:tcPr>
            <w:tcW w:w="1824" w:type="dxa"/>
            <w:noWrap w:val="0"/>
            <w:vAlign w:val="center"/>
          </w:tcPr>
          <w:p w14:paraId="55D5529C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产业/区域</w:t>
            </w:r>
          </w:p>
        </w:tc>
        <w:tc>
          <w:tcPr>
            <w:tcW w:w="1306" w:type="dxa"/>
            <w:noWrap w:val="0"/>
            <w:vAlign w:val="center"/>
          </w:tcPr>
          <w:p w14:paraId="505AD912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C72A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4" w:type="dxa"/>
            <w:noWrap w:val="0"/>
            <w:vAlign w:val="center"/>
          </w:tcPr>
          <w:p w14:paraId="328A1995">
            <w:pPr>
              <w:autoSpaceDE w:val="0"/>
              <w:autoSpaceDN w:val="0"/>
              <w:spacing w:before="60" w:after="60"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重点产业专利池入池有效专利数量</w:t>
            </w:r>
          </w:p>
        </w:tc>
        <w:tc>
          <w:tcPr>
            <w:tcW w:w="1824" w:type="dxa"/>
            <w:noWrap w:val="0"/>
            <w:vAlign w:val="center"/>
          </w:tcPr>
          <w:p w14:paraId="07CC4CE4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产业/区域</w:t>
            </w:r>
          </w:p>
        </w:tc>
        <w:tc>
          <w:tcPr>
            <w:tcW w:w="1306" w:type="dxa"/>
            <w:noWrap w:val="0"/>
            <w:vAlign w:val="center"/>
          </w:tcPr>
          <w:p w14:paraId="17EE0807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B60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4" w:type="dxa"/>
            <w:noWrap w:val="0"/>
            <w:vAlign w:val="center"/>
          </w:tcPr>
          <w:p w14:paraId="03AACE5F">
            <w:pPr>
              <w:autoSpaceDE w:val="0"/>
              <w:autoSpaceDN w:val="0"/>
              <w:spacing w:before="60" w:after="60" w:line="4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重点产业专利池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池内专利许可次数</w:t>
            </w:r>
          </w:p>
        </w:tc>
        <w:tc>
          <w:tcPr>
            <w:tcW w:w="1824" w:type="dxa"/>
            <w:noWrap w:val="0"/>
            <w:vAlign w:val="center"/>
          </w:tcPr>
          <w:p w14:paraId="06B5C873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产业/区域</w:t>
            </w:r>
          </w:p>
        </w:tc>
        <w:tc>
          <w:tcPr>
            <w:tcW w:w="1306" w:type="dxa"/>
            <w:noWrap w:val="0"/>
            <w:vAlign w:val="center"/>
          </w:tcPr>
          <w:p w14:paraId="01AED927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D76E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4" w:type="dxa"/>
            <w:noWrap w:val="0"/>
            <w:vAlign w:val="center"/>
          </w:tcPr>
          <w:p w14:paraId="4A7CD6E0">
            <w:pPr>
              <w:autoSpaceDE w:val="0"/>
              <w:autoSpaceDN w:val="0"/>
              <w:spacing w:before="60" w:after="60" w:line="40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推动产业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区域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中小企业接受高校院所转让许可专利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件数</w:t>
            </w:r>
          </w:p>
        </w:tc>
        <w:tc>
          <w:tcPr>
            <w:tcW w:w="1824" w:type="dxa"/>
            <w:noWrap w:val="0"/>
            <w:vAlign w:val="center"/>
          </w:tcPr>
          <w:p w14:paraId="74501E28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产业/区域</w:t>
            </w:r>
          </w:p>
        </w:tc>
        <w:tc>
          <w:tcPr>
            <w:tcW w:w="1306" w:type="dxa"/>
            <w:noWrap w:val="0"/>
            <w:vAlign w:val="center"/>
          </w:tcPr>
          <w:p w14:paraId="762DA03C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1D2C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4" w:type="dxa"/>
            <w:noWrap w:val="0"/>
            <w:vAlign w:val="center"/>
          </w:tcPr>
          <w:p w14:paraId="123627AE">
            <w:pPr>
              <w:autoSpaceDE w:val="0"/>
              <w:autoSpaceDN w:val="0"/>
              <w:spacing w:before="60" w:after="60"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推动产业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区域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中小企业接受高校院所转让许可专利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金额（万元）</w:t>
            </w:r>
          </w:p>
        </w:tc>
        <w:tc>
          <w:tcPr>
            <w:tcW w:w="1824" w:type="dxa"/>
            <w:noWrap w:val="0"/>
            <w:vAlign w:val="center"/>
          </w:tcPr>
          <w:p w14:paraId="20D39F1F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产业/区域</w:t>
            </w:r>
          </w:p>
        </w:tc>
        <w:tc>
          <w:tcPr>
            <w:tcW w:w="1306" w:type="dxa"/>
            <w:noWrap w:val="0"/>
            <w:vAlign w:val="center"/>
          </w:tcPr>
          <w:p w14:paraId="34DC11BE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5810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4" w:type="dxa"/>
            <w:noWrap w:val="0"/>
            <w:vAlign w:val="center"/>
          </w:tcPr>
          <w:p w14:paraId="5A899C33">
            <w:pPr>
              <w:autoSpaceDE w:val="0"/>
              <w:autoSpaceDN w:val="0"/>
              <w:spacing w:before="60" w:after="60" w:line="40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推动产业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区域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中小企业开展专利密集型产品认定数量</w:t>
            </w:r>
          </w:p>
        </w:tc>
        <w:tc>
          <w:tcPr>
            <w:tcW w:w="1824" w:type="dxa"/>
            <w:noWrap w:val="0"/>
            <w:vAlign w:val="center"/>
          </w:tcPr>
          <w:p w14:paraId="6DC55F13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产业/区域</w:t>
            </w:r>
          </w:p>
        </w:tc>
        <w:tc>
          <w:tcPr>
            <w:tcW w:w="1306" w:type="dxa"/>
            <w:noWrap w:val="0"/>
            <w:vAlign w:val="center"/>
          </w:tcPr>
          <w:p w14:paraId="2435CE61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703E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4" w:type="dxa"/>
            <w:noWrap w:val="0"/>
            <w:vAlign w:val="center"/>
          </w:tcPr>
          <w:p w14:paraId="233158FF">
            <w:pPr>
              <w:autoSpaceDE w:val="0"/>
              <w:autoSpaceDN w:val="0"/>
              <w:spacing w:before="60" w:after="60" w:line="40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促成专利开放许可达成数量</w:t>
            </w:r>
          </w:p>
        </w:tc>
        <w:tc>
          <w:tcPr>
            <w:tcW w:w="1824" w:type="dxa"/>
            <w:noWrap w:val="0"/>
            <w:vAlign w:val="center"/>
          </w:tcPr>
          <w:p w14:paraId="677C0751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产业/区域</w:t>
            </w:r>
          </w:p>
        </w:tc>
        <w:tc>
          <w:tcPr>
            <w:tcW w:w="1306" w:type="dxa"/>
            <w:noWrap w:val="0"/>
            <w:vAlign w:val="center"/>
          </w:tcPr>
          <w:p w14:paraId="6534A236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700C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4" w:type="dxa"/>
            <w:noWrap w:val="0"/>
            <w:vAlign w:val="center"/>
          </w:tcPr>
          <w:p w14:paraId="52AC09A9">
            <w:pPr>
              <w:autoSpaceDE w:val="0"/>
              <w:autoSpaceDN w:val="0"/>
              <w:spacing w:before="60" w:after="60" w:line="40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开展知识产权专题培训次数及人次</w:t>
            </w:r>
          </w:p>
        </w:tc>
        <w:tc>
          <w:tcPr>
            <w:tcW w:w="1824" w:type="dxa"/>
            <w:noWrap w:val="0"/>
            <w:vAlign w:val="center"/>
          </w:tcPr>
          <w:p w14:paraId="2AAAB48A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产业/区域</w:t>
            </w:r>
          </w:p>
        </w:tc>
        <w:tc>
          <w:tcPr>
            <w:tcW w:w="1306" w:type="dxa"/>
            <w:noWrap w:val="0"/>
            <w:vAlign w:val="center"/>
          </w:tcPr>
          <w:p w14:paraId="44725ED7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8774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4" w:type="dxa"/>
            <w:noWrap w:val="0"/>
            <w:vAlign w:val="center"/>
          </w:tcPr>
          <w:p w14:paraId="659FAFD0">
            <w:pPr>
              <w:autoSpaceDE w:val="0"/>
              <w:autoSpaceDN w:val="0"/>
              <w:spacing w:before="60" w:after="60" w:line="40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开展专利技术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等知识产权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对接活动次数</w:t>
            </w:r>
          </w:p>
        </w:tc>
        <w:tc>
          <w:tcPr>
            <w:tcW w:w="1824" w:type="dxa"/>
            <w:noWrap w:val="0"/>
            <w:vAlign w:val="center"/>
          </w:tcPr>
          <w:p w14:paraId="5914BD84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产业/区域</w:t>
            </w:r>
          </w:p>
        </w:tc>
        <w:tc>
          <w:tcPr>
            <w:tcW w:w="1306" w:type="dxa"/>
            <w:noWrap w:val="0"/>
            <w:vAlign w:val="center"/>
          </w:tcPr>
          <w:p w14:paraId="0AE9AB1C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E7C0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4" w:type="dxa"/>
            <w:noWrap w:val="0"/>
            <w:vAlign w:val="center"/>
          </w:tcPr>
          <w:p w14:paraId="3D27B050">
            <w:pPr>
              <w:autoSpaceDE w:val="0"/>
              <w:autoSpaceDN w:val="0"/>
              <w:spacing w:before="60" w:after="60" w:line="400" w:lineRule="exact"/>
              <w:ind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推动达成专利转让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许可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作价入股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1824" w:type="dxa"/>
            <w:noWrap w:val="0"/>
            <w:vAlign w:val="center"/>
          </w:tcPr>
          <w:p w14:paraId="465C7C1A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产业/区域</w:t>
            </w:r>
          </w:p>
        </w:tc>
        <w:tc>
          <w:tcPr>
            <w:tcW w:w="1306" w:type="dxa"/>
            <w:noWrap w:val="0"/>
            <w:vAlign w:val="center"/>
          </w:tcPr>
          <w:p w14:paraId="5FC1A76F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46A9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4" w:type="dxa"/>
            <w:noWrap w:val="0"/>
            <w:vAlign w:val="center"/>
          </w:tcPr>
          <w:p w14:paraId="1A6E8944">
            <w:pPr>
              <w:autoSpaceDE w:val="0"/>
              <w:autoSpaceDN w:val="0"/>
              <w:spacing w:before="60" w:after="60"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报送典型案例数量（通过专利运营，推动一批高价值专利产业化，产业链中小企业营业收入、就业人数、纳税金额等显著增长）</w:t>
            </w:r>
          </w:p>
        </w:tc>
        <w:tc>
          <w:tcPr>
            <w:tcW w:w="1824" w:type="dxa"/>
            <w:noWrap w:val="0"/>
            <w:vAlign w:val="center"/>
          </w:tcPr>
          <w:p w14:paraId="7FBF41BC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产业/区域</w:t>
            </w:r>
          </w:p>
        </w:tc>
        <w:tc>
          <w:tcPr>
            <w:tcW w:w="1306" w:type="dxa"/>
            <w:noWrap w:val="0"/>
            <w:vAlign w:val="center"/>
          </w:tcPr>
          <w:p w14:paraId="13F26A4C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AC7B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4" w:type="dxa"/>
            <w:noWrap w:val="0"/>
            <w:vAlign w:val="center"/>
          </w:tcPr>
          <w:p w14:paraId="32587316">
            <w:pPr>
              <w:autoSpaceDE w:val="0"/>
              <w:autoSpaceDN w:val="0"/>
              <w:spacing w:before="60" w:after="60"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推动产业中小企业参与高校院所存量专利价值评估工作的企业数量</w:t>
            </w:r>
          </w:p>
        </w:tc>
        <w:tc>
          <w:tcPr>
            <w:tcW w:w="1824" w:type="dxa"/>
            <w:noWrap w:val="0"/>
            <w:vAlign w:val="center"/>
          </w:tcPr>
          <w:p w14:paraId="13A3A362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产业/区域</w:t>
            </w:r>
          </w:p>
        </w:tc>
        <w:tc>
          <w:tcPr>
            <w:tcW w:w="1306" w:type="dxa"/>
            <w:noWrap w:val="0"/>
            <w:vAlign w:val="center"/>
          </w:tcPr>
          <w:p w14:paraId="5173E96F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A8DA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4" w:type="dxa"/>
            <w:noWrap w:val="0"/>
            <w:vAlign w:val="center"/>
          </w:tcPr>
          <w:p w14:paraId="7AADF1DD">
            <w:pPr>
              <w:autoSpaceDE w:val="0"/>
              <w:autoSpaceDN w:val="0"/>
              <w:spacing w:before="60" w:after="60"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重点产业专利导航报告备案数量</w:t>
            </w:r>
          </w:p>
        </w:tc>
        <w:tc>
          <w:tcPr>
            <w:tcW w:w="1824" w:type="dxa"/>
            <w:noWrap w:val="0"/>
            <w:vAlign w:val="center"/>
          </w:tcPr>
          <w:p w14:paraId="4A67C22B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产业/区域</w:t>
            </w:r>
          </w:p>
        </w:tc>
        <w:tc>
          <w:tcPr>
            <w:tcW w:w="1306" w:type="dxa"/>
            <w:noWrap w:val="0"/>
            <w:vAlign w:val="center"/>
          </w:tcPr>
          <w:p w14:paraId="446FDC87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C779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4" w:type="dxa"/>
            <w:noWrap w:val="0"/>
            <w:vAlign w:val="center"/>
          </w:tcPr>
          <w:p w14:paraId="03FFC694">
            <w:pPr>
              <w:autoSpaceDE w:val="0"/>
              <w:autoSpaceDN w:val="0"/>
              <w:spacing w:before="60" w:after="60"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专利质押融资惠及中小微企业数</w:t>
            </w:r>
          </w:p>
        </w:tc>
        <w:tc>
          <w:tcPr>
            <w:tcW w:w="1824" w:type="dxa"/>
            <w:noWrap w:val="0"/>
            <w:vAlign w:val="center"/>
          </w:tcPr>
          <w:p w14:paraId="5FC9999D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区域</w:t>
            </w:r>
          </w:p>
        </w:tc>
        <w:tc>
          <w:tcPr>
            <w:tcW w:w="1306" w:type="dxa"/>
            <w:noWrap w:val="0"/>
            <w:vAlign w:val="center"/>
          </w:tcPr>
          <w:p w14:paraId="2DF1FC0E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2196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5714" w:type="dxa"/>
            <w:noWrap w:val="0"/>
            <w:vAlign w:val="center"/>
          </w:tcPr>
          <w:p w14:paraId="00E48AC7">
            <w:pPr>
              <w:autoSpaceDE w:val="0"/>
              <w:autoSpaceDN w:val="0"/>
              <w:spacing w:before="60" w:after="60" w:line="4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推动专利开放许可声明登记数量</w:t>
            </w:r>
          </w:p>
        </w:tc>
        <w:tc>
          <w:tcPr>
            <w:tcW w:w="1824" w:type="dxa"/>
            <w:noWrap w:val="0"/>
            <w:vAlign w:val="center"/>
          </w:tcPr>
          <w:p w14:paraId="242BA075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区域</w:t>
            </w:r>
          </w:p>
        </w:tc>
        <w:tc>
          <w:tcPr>
            <w:tcW w:w="1306" w:type="dxa"/>
            <w:noWrap w:val="0"/>
            <w:vAlign w:val="center"/>
          </w:tcPr>
          <w:p w14:paraId="732F4EBC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1A159B7D">
      <w:pPr>
        <w:autoSpaceDE w:val="0"/>
        <w:autoSpaceDN w:val="0"/>
        <w:spacing w:before="60" w:after="60" w:line="590" w:lineRule="exact"/>
        <w:ind w:firstLine="280" w:firstLineChars="100"/>
        <w:jc w:val="left"/>
        <w:textAlignment w:val="center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备注：申报单位参照上述指标根据运营中心类别及实际情况微调</w:t>
      </w:r>
    </w:p>
    <w:p w14:paraId="523684F5">
      <w:pPr>
        <w:overflowPunct w:val="0"/>
        <w:snapToGrid w:val="0"/>
        <w:spacing w:line="590" w:lineRule="exact"/>
        <w:ind w:firstLine="640" w:firstLineChars="200"/>
        <w:rPr>
          <w:rFonts w:hint="eastAsia" w:eastAsia="黑体"/>
          <w:snapToGrid w:val="0"/>
          <w:color w:val="000000"/>
          <w:kern w:val="0"/>
          <w:sz w:val="32"/>
          <w:szCs w:val="20"/>
        </w:rPr>
      </w:pPr>
      <w:r>
        <w:rPr>
          <w:rFonts w:hint="eastAsia" w:eastAsia="黑体"/>
          <w:snapToGrid w:val="0"/>
          <w:color w:val="000000"/>
          <w:kern w:val="0"/>
          <w:sz w:val="32"/>
          <w:szCs w:val="20"/>
        </w:rPr>
        <w:t>五、经费预算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770"/>
        <w:gridCol w:w="4342"/>
      </w:tblGrid>
      <w:tr w14:paraId="5AF3D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3"/>
            <w:noWrap w:val="0"/>
            <w:vAlign w:val="center"/>
          </w:tcPr>
          <w:p w14:paraId="4A9FA132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总经费预算表</w:t>
            </w:r>
          </w:p>
        </w:tc>
      </w:tr>
      <w:tr w14:paraId="6C9C5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2" w:type="dxa"/>
            <w:noWrap w:val="0"/>
            <w:vAlign w:val="center"/>
          </w:tcPr>
          <w:p w14:paraId="68105569">
            <w:pPr>
              <w:autoSpaceDE w:val="0"/>
              <w:autoSpaceDN w:val="0"/>
              <w:spacing w:before="60" w:after="60"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预算总金额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  <w:tc>
          <w:tcPr>
            <w:tcW w:w="2770" w:type="dxa"/>
            <w:noWrap w:val="0"/>
            <w:vAlign w:val="center"/>
          </w:tcPr>
          <w:p w14:paraId="65CFC247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其中</w:t>
            </w:r>
          </w:p>
        </w:tc>
        <w:tc>
          <w:tcPr>
            <w:tcW w:w="4342" w:type="dxa"/>
            <w:noWrap w:val="0"/>
            <w:vAlign w:val="center"/>
          </w:tcPr>
          <w:p w14:paraId="1EA5499A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金额（万元）</w:t>
            </w:r>
          </w:p>
        </w:tc>
      </w:tr>
      <w:tr w14:paraId="3ABBC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2" w:type="dxa"/>
            <w:vMerge w:val="restart"/>
            <w:noWrap w:val="0"/>
            <w:vAlign w:val="center"/>
          </w:tcPr>
          <w:p w14:paraId="3E20590C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70" w:type="dxa"/>
            <w:noWrap w:val="0"/>
            <w:vAlign w:val="center"/>
          </w:tcPr>
          <w:p w14:paraId="31C04584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申请资助经费</w:t>
            </w:r>
          </w:p>
        </w:tc>
        <w:tc>
          <w:tcPr>
            <w:tcW w:w="4342" w:type="dxa"/>
            <w:noWrap w:val="0"/>
            <w:vAlign w:val="center"/>
          </w:tcPr>
          <w:p w14:paraId="6C27F68A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ACA2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2" w:type="dxa"/>
            <w:vMerge w:val="continue"/>
            <w:noWrap w:val="0"/>
            <w:vAlign w:val="center"/>
          </w:tcPr>
          <w:p w14:paraId="7961AE44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70" w:type="dxa"/>
            <w:noWrap w:val="0"/>
            <w:vAlign w:val="center"/>
          </w:tcPr>
          <w:p w14:paraId="0A4FA5CA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自筹经费</w:t>
            </w:r>
          </w:p>
        </w:tc>
        <w:tc>
          <w:tcPr>
            <w:tcW w:w="4342" w:type="dxa"/>
            <w:noWrap w:val="0"/>
            <w:vAlign w:val="center"/>
          </w:tcPr>
          <w:p w14:paraId="6588A704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D44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2" w:type="dxa"/>
            <w:vMerge w:val="continue"/>
            <w:noWrap w:val="0"/>
            <w:vAlign w:val="center"/>
          </w:tcPr>
          <w:p w14:paraId="4E9039C4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70" w:type="dxa"/>
            <w:noWrap w:val="0"/>
            <w:vAlign w:val="center"/>
          </w:tcPr>
          <w:p w14:paraId="3C57E6E5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其他来源</w:t>
            </w:r>
          </w:p>
        </w:tc>
        <w:tc>
          <w:tcPr>
            <w:tcW w:w="4342" w:type="dxa"/>
            <w:noWrap w:val="0"/>
            <w:vAlign w:val="center"/>
          </w:tcPr>
          <w:p w14:paraId="7CD4F1C7">
            <w:pPr>
              <w:autoSpaceDE w:val="0"/>
              <w:autoSpaceDN w:val="0"/>
              <w:spacing w:before="60" w:after="6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60A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4" w:type="dxa"/>
            <w:gridSpan w:val="3"/>
            <w:noWrap w:val="0"/>
            <w:vAlign w:val="top"/>
          </w:tcPr>
          <w:p w14:paraId="3ABD2916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经费用途： </w:t>
            </w:r>
          </w:p>
          <w:p w14:paraId="1B8452E9">
            <w:pPr>
              <w:spacing w:before="100" w:beforeAutospacing="1" w:after="100" w:afterAutospacing="1"/>
              <w:jc w:val="left"/>
              <w:outlineLvl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A66BBF9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0"/>
        </w:rPr>
        <w:t>经费使用范围应严格按照《福建省知识产权发展保护专项资金管理办法》（闽财规〔2024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20"/>
        </w:rPr>
        <w:t>28号）执行。</w:t>
      </w:r>
    </w:p>
    <w:p w14:paraId="097D93F4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黑体"/>
          <w:snapToGrid w:val="0"/>
          <w:color w:val="000000"/>
          <w:kern w:val="0"/>
          <w:sz w:val="32"/>
          <w:szCs w:val="20"/>
        </w:rPr>
      </w:pPr>
      <w:r>
        <w:rPr>
          <w:rFonts w:hint="eastAsia" w:eastAsia="黑体"/>
          <w:snapToGrid w:val="0"/>
          <w:color w:val="000000"/>
          <w:kern w:val="0"/>
          <w:sz w:val="32"/>
          <w:szCs w:val="20"/>
        </w:rPr>
        <w:t>六</w:t>
      </w:r>
      <w:r>
        <w:rPr>
          <w:rFonts w:eastAsia="黑体"/>
          <w:snapToGrid w:val="0"/>
          <w:color w:val="000000"/>
          <w:kern w:val="0"/>
          <w:sz w:val="32"/>
          <w:szCs w:val="20"/>
        </w:rPr>
        <w:t>、保障措施</w:t>
      </w:r>
    </w:p>
    <w:p w14:paraId="4D17AF5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20"/>
        </w:rPr>
        <w:t>产业</w:t>
      </w:r>
      <w:r>
        <w:rPr>
          <w:rFonts w:hint="eastAsia" w:eastAsia="仿宋_GB2312"/>
          <w:snapToGrid w:val="0"/>
          <w:color w:val="000000"/>
          <w:kern w:val="0"/>
          <w:sz w:val="32"/>
          <w:szCs w:val="20"/>
        </w:rPr>
        <w:t>（区域）</w:t>
      </w:r>
      <w:r>
        <w:rPr>
          <w:rFonts w:eastAsia="仿宋_GB2312"/>
          <w:snapToGrid w:val="0"/>
          <w:color w:val="000000"/>
          <w:kern w:val="0"/>
          <w:sz w:val="32"/>
          <w:szCs w:val="20"/>
        </w:rPr>
        <w:t>知识产权运营中心建设的组织、人员、资金保障及其他支持措施等。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单位可依托现有机构，健全经营管理团队，制定2年期运营发展规划，明确运营目标。也可成立具有独立法人资格、市场化的知识产权运营公司，且须在确定立项后三个月内完成注册登记，具备运营必备条件。</w:t>
      </w:r>
    </w:p>
    <w:p w14:paraId="201A6686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黑体"/>
          <w:snapToGrid w:val="0"/>
          <w:color w:val="000000"/>
          <w:kern w:val="0"/>
          <w:sz w:val="32"/>
          <w:szCs w:val="20"/>
        </w:rPr>
      </w:pPr>
      <w:r>
        <w:rPr>
          <w:rFonts w:hint="eastAsia" w:eastAsia="黑体"/>
          <w:snapToGrid w:val="0"/>
          <w:color w:val="000000"/>
          <w:kern w:val="0"/>
          <w:sz w:val="32"/>
          <w:szCs w:val="20"/>
        </w:rPr>
        <w:t>七、进度安排</w:t>
      </w:r>
    </w:p>
    <w:p w14:paraId="031D6057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_GB2312"/>
          <w:snapToGrid w:val="0"/>
          <w:color w:val="000000"/>
          <w:kern w:val="0"/>
          <w:sz w:val="32"/>
          <w:szCs w:val="20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20"/>
        </w:rPr>
        <w:t>制定明确工作计划（实施期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eastAsia="仿宋_GB2312"/>
          <w:snapToGrid w:val="0"/>
          <w:color w:val="000000"/>
          <w:kern w:val="0"/>
          <w:sz w:val="32"/>
          <w:szCs w:val="20"/>
        </w:rPr>
        <w:t>年），设定关键阶段的时间节点，对主要任务进行细化分解。</w:t>
      </w:r>
    </w:p>
    <w:p w14:paraId="4D466AB7"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F0D6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97472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7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F58F9">
                          <w:pPr>
                            <w:pStyle w:val="2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144pt;width:76.75pt;mso-position-horizontal:outside;mso-position-horizontal-relative:margin;z-index:251659264;mso-width-relative:page;mso-height-relative:page;" filled="f" stroked="f" coordsize="21600,21600" o:gfxdata="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Fwd7NNUAAAAIAQAADwAAAAAAAAABACAAAAAiAAAAZHJzL2Rvd25y&#10;ZXYueG1sUEsBAhQAFAAAAAgAh07iQHVwd+LIAQAAjAMAAA4AAAAAAAAAAQAgAAAAJA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2F58F9">
                    <w:pPr>
                      <w:pStyle w:val="2"/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8EA3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97472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7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F9F94C">
                          <w:pPr>
                            <w:pStyle w:val="2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144pt;width:76.75pt;mso-position-horizontal:outside;mso-position-horizontal-relative:margin;z-index:251659264;mso-width-relative:page;mso-height-relative:page;" filled="f" stroked="f" coordsize="21600,21600" o:gfxdata="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cHezTVAAAACAEAAA8AAAAAAAAAAQAgAAAAIgAAAGRycy9kb3ducmV2&#10;LnhtbFBLAQIUABQAAAAIAIdO4kAxh0lNxgEAAIwDAAAOAAAAAAAAAAEAIAAAAC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F9F94C">
                    <w:pPr>
                      <w:pStyle w:val="2"/>
                      <w:rPr>
                        <w:rFonts w:hint="default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zU5NTllYzVkNjcwNDhhYmU2ODA5ZjVhZDA1YmEifQ=="/>
  </w:docVars>
  <w:rsids>
    <w:rsidRoot w:val="3CDF61E8"/>
    <w:rsid w:val="3CD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公文正文"/>
    <w:basedOn w:val="1"/>
    <w:uiPriority w:val="0"/>
    <w:rPr>
      <w:rFonts w:eastAsia="仿宋_GB2312"/>
      <w:sz w:val="32"/>
      <w:szCs w:val="30"/>
    </w:rPr>
  </w:style>
  <w:style w:type="character" w:customStyle="1" w:styleId="6">
    <w:name w:val="样式 仿宋_GB23121"/>
    <w:basedOn w:val="4"/>
    <w:uiPriority w:val="0"/>
    <w:rPr>
      <w:rFonts w:ascii="仿宋_GB2312" w:hAnsi="仿宋_GB2312" w:eastAsia="仿宋_GB2312"/>
      <w:sz w:val="32"/>
    </w:rPr>
  </w:style>
  <w:style w:type="character" w:customStyle="1" w:styleId="7">
    <w:name w:val="样式 仿宋_GB2312"/>
    <w:basedOn w:val="4"/>
    <w:qFormat/>
    <w:uiPriority w:val="0"/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2024-09-04T02:45:00Z</dcterms:created>
  <dc:creator>陈炜振</dc:creator>
  <cp:lastModifiedBy>陈炜振</cp:lastModifiedBy>
  <dcterms:modified xsi:type="dcterms:W3CDTF">2024-09-04T02:49:32Z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7CF15DF7009940D1B4E4FE634213542C_11</vt:lpwstr>
  </property>
</Properties>
</file>