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B0516">
      <w:pPr>
        <w:spacing w:line="360" w:lineRule="auto"/>
        <w:jc w:val="lef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附件</w:t>
      </w:r>
    </w:p>
    <w:p w14:paraId="5D0A9850">
      <w:pPr>
        <w:spacing w:line="360" w:lineRule="auto"/>
        <w:jc w:val="center"/>
        <w:rPr>
          <w:rFonts w:hint="eastAsia" w:ascii="方正小标宋简体" w:hAnsi="方正小标宋简体" w:eastAsia="方正小标宋简体" w:cs="方正小标宋简体"/>
          <w:sz w:val="36"/>
          <w:szCs w:val="36"/>
        </w:rPr>
      </w:pPr>
    </w:p>
    <w:p w14:paraId="3333DBD8">
      <w:pPr>
        <w:spacing w:line="36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w:t>
      </w:r>
      <w:bookmarkStart w:id="0" w:name="_Hlk231458983"/>
      <w:r>
        <w:rPr>
          <w:rFonts w:hint="eastAsia" w:ascii="方正小标宋简体" w:hAnsi="方正小标宋简体" w:eastAsia="方正小标宋简体" w:cs="方正小标宋简体"/>
          <w:sz w:val="36"/>
          <w:szCs w:val="36"/>
        </w:rPr>
        <w:t>福建省市场监管协同检查现代化改革</w:t>
      </w:r>
      <w:bookmarkEnd w:id="0"/>
      <w:r>
        <w:rPr>
          <w:rFonts w:hint="eastAsia" w:ascii="方正小标宋简体" w:hAnsi="方正小标宋简体" w:eastAsia="方正小标宋简体" w:cs="方正小标宋简体"/>
          <w:sz w:val="36"/>
          <w:szCs w:val="36"/>
        </w:rPr>
        <w:t>项目”</w:t>
      </w:r>
    </w:p>
    <w:p w14:paraId="60066926">
      <w:pPr>
        <w:spacing w:line="36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报价表</w:t>
      </w:r>
    </w:p>
    <w:p w14:paraId="2E47A64C">
      <w:pPr>
        <w:spacing w:line="360" w:lineRule="auto"/>
        <w:jc w:val="center"/>
        <w:rPr>
          <w:rFonts w:ascii="方正小标宋简体" w:hAnsi="方正小标宋简体" w:eastAsia="方正小标宋简体" w:cs="方正小标宋简体"/>
          <w:sz w:val="36"/>
          <w:szCs w:val="36"/>
        </w:rPr>
      </w:pPr>
    </w:p>
    <w:p w14:paraId="6B663E6D">
      <w:pPr>
        <w:jc w:val="righ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6年</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日</w:t>
      </w:r>
    </w:p>
    <w:p w14:paraId="28E45FE0">
      <w:pPr>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w:t>
      </w:r>
      <w:r>
        <w:rPr>
          <w:rFonts w:hint="eastAsia" w:ascii="Times New Roman" w:hAnsi="Times New Roman" w:eastAsia="仿宋_GB2312" w:cs="Times New Roman"/>
          <w:kern w:val="0"/>
          <w:sz w:val="32"/>
          <w:szCs w:val="32"/>
        </w:rPr>
        <w:t>单位</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rPr>
        <w:t>（盖章）</w:t>
      </w:r>
    </w:p>
    <w:p w14:paraId="1A4E68E4">
      <w:pPr>
        <w:rPr>
          <w:rFonts w:ascii="Times New Roman" w:hAnsi="Times New Roman" w:eastAsia="仿宋_GB2312" w:cs="Times New Roman"/>
          <w:kern w:val="0"/>
          <w:sz w:val="32"/>
          <w:szCs w:val="32"/>
          <w:u w:val="single"/>
        </w:rPr>
      </w:pPr>
      <w:r>
        <w:rPr>
          <w:rFonts w:ascii="Times New Roman" w:hAnsi="Times New Roman" w:eastAsia="仿宋_GB2312" w:cs="Times New Roman"/>
          <w:kern w:val="0"/>
          <w:sz w:val="32"/>
          <w:szCs w:val="32"/>
        </w:rPr>
        <w:t>联系人：</w:t>
      </w:r>
      <w:r>
        <w:rPr>
          <w:rFonts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 xml:space="preserve"> 联系电话：</w:t>
      </w:r>
      <w:r>
        <w:rPr>
          <w:rFonts w:ascii="Times New Roman" w:hAnsi="Times New Roman" w:eastAsia="仿宋_GB2312" w:cs="Times New Roman"/>
          <w:kern w:val="0"/>
          <w:sz w:val="32"/>
          <w:szCs w:val="32"/>
          <w:u w:val="single"/>
        </w:rPr>
        <w:t xml:space="preserve">            </w:t>
      </w:r>
    </w:p>
    <w:p w14:paraId="478B0A3D">
      <w:pPr>
        <w:rPr>
          <w:rFonts w:ascii="Times New Roman" w:hAnsi="Times New Roman" w:eastAsia="仿宋_GB2312" w:cs="Times New Roman"/>
          <w:kern w:val="0"/>
          <w:sz w:val="32"/>
          <w:szCs w:val="32"/>
          <w:u w:val="single"/>
        </w:rPr>
      </w:pPr>
    </w:p>
    <w:p w14:paraId="71E1AAF2">
      <w:pPr>
        <w:pStyle w:val="2"/>
        <w:numPr>
          <w:ilvl w:val="0"/>
          <w:numId w:val="0"/>
        </w:numPr>
      </w:pPr>
      <w:r>
        <w:rPr>
          <w:rFonts w:hint="eastAsia"/>
        </w:rPr>
        <w:t>一、项目概况</w:t>
      </w:r>
    </w:p>
    <w:p w14:paraId="632F212B">
      <w:pPr>
        <w:spacing w:line="360" w:lineRule="auto"/>
        <w:ind w:firstLine="480" w:firstLineChars="200"/>
        <w:rPr>
          <w:rFonts w:ascii="宋体" w:hAnsi="宋体" w:eastAsia="宋体" w:cs="Times New Roman"/>
          <w:kern w:val="0"/>
          <w:szCs w:val="32"/>
        </w:rPr>
      </w:pPr>
      <w:r>
        <w:rPr>
          <w:rFonts w:hint="eastAsia" w:ascii="宋体" w:hAnsi="宋体" w:eastAsia="宋体" w:cs="Times New Roman"/>
          <w:kern w:val="0"/>
          <w:szCs w:val="32"/>
        </w:rPr>
        <w:t>本项目拟采购协同检查现代化改革服务。该服务基于福建省市场监管智慧应用一体化平台，聚焦核心业务流程的数字化支撑，着力构建协同检查的基础能力，具体涵盖任务统一执行、“一表通查”支撑、任务统筹派发模型优化、市场监管主体信息管理优化等四项内容，为后续全面推广提供可复用的服务支撑。</w:t>
      </w:r>
    </w:p>
    <w:p w14:paraId="40C4C231">
      <w:pPr>
        <w:pStyle w:val="2"/>
        <w:numPr>
          <w:ilvl w:val="0"/>
          <w:numId w:val="0"/>
        </w:numPr>
      </w:pPr>
      <w:bookmarkStart w:id="1" w:name="_Toc229556737"/>
      <w:r>
        <w:rPr>
          <w:rFonts w:hint="eastAsia"/>
        </w:rPr>
        <w:t>二、需求内容及分项</w:t>
      </w:r>
      <w:bookmarkEnd w:id="1"/>
      <w:r>
        <w:rPr>
          <w:rFonts w:hint="eastAsia"/>
        </w:rPr>
        <w:t>报价</w:t>
      </w:r>
    </w:p>
    <w:p w14:paraId="2AD3EB6A">
      <w:pPr>
        <w:pStyle w:val="3"/>
        <w:numPr>
          <w:ilvl w:val="1"/>
          <w:numId w:val="2"/>
        </w:numPr>
        <w:ind w:left="0" w:firstLine="0"/>
      </w:pPr>
      <w:r>
        <w:rPr>
          <w:rFonts w:hint="eastAsia"/>
        </w:rPr>
        <w:t>协同检查任务统一执行服务报价</w:t>
      </w:r>
    </w:p>
    <w:tbl>
      <w:tblPr>
        <w:tblStyle w:val="8"/>
        <w:tblW w:w="8440" w:type="dxa"/>
        <w:tblInd w:w="-5" w:type="dxa"/>
        <w:tblLayout w:type="autofit"/>
        <w:tblCellMar>
          <w:top w:w="0" w:type="dxa"/>
          <w:left w:w="108" w:type="dxa"/>
          <w:bottom w:w="0" w:type="dxa"/>
          <w:right w:w="108" w:type="dxa"/>
        </w:tblCellMar>
      </w:tblPr>
      <w:tblGrid>
        <w:gridCol w:w="699"/>
        <w:gridCol w:w="1701"/>
        <w:gridCol w:w="4820"/>
        <w:gridCol w:w="1220"/>
      </w:tblGrid>
      <w:tr w14:paraId="10C79486">
        <w:tblPrEx>
          <w:tblCellMar>
            <w:top w:w="0" w:type="dxa"/>
            <w:left w:w="108" w:type="dxa"/>
            <w:bottom w:w="0" w:type="dxa"/>
            <w:right w:w="108" w:type="dxa"/>
          </w:tblCellMar>
        </w:tblPrEx>
        <w:trPr>
          <w:trHeight w:val="560" w:hRule="atLeast"/>
          <w:tblHeader/>
        </w:trPr>
        <w:tc>
          <w:tcPr>
            <w:tcW w:w="699" w:type="dxa"/>
            <w:tcBorders>
              <w:top w:val="double" w:color="auto" w:sz="4" w:space="0"/>
              <w:left w:val="double" w:color="auto" w:sz="4" w:space="0"/>
              <w:bottom w:val="single" w:color="auto" w:sz="4" w:space="0"/>
              <w:right w:val="single" w:color="auto" w:sz="4" w:space="0"/>
            </w:tcBorders>
            <w:shd w:val="clear" w:color="000000" w:fill="D9D9D9"/>
            <w:noWrap/>
            <w:vAlign w:val="center"/>
          </w:tcPr>
          <w:p w14:paraId="1EFB00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编号</w:t>
            </w:r>
          </w:p>
        </w:tc>
        <w:tc>
          <w:tcPr>
            <w:tcW w:w="1701" w:type="dxa"/>
            <w:tcBorders>
              <w:top w:val="double" w:color="auto" w:sz="4" w:space="0"/>
              <w:left w:val="nil"/>
              <w:bottom w:val="single" w:color="auto" w:sz="4" w:space="0"/>
              <w:right w:val="single" w:color="auto" w:sz="4" w:space="0"/>
            </w:tcBorders>
            <w:shd w:val="clear" w:color="000000" w:fill="D9D9D9"/>
            <w:vAlign w:val="center"/>
          </w:tcPr>
          <w:p w14:paraId="1E4A25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项目名称</w:t>
            </w:r>
          </w:p>
        </w:tc>
        <w:tc>
          <w:tcPr>
            <w:tcW w:w="4820" w:type="dxa"/>
            <w:tcBorders>
              <w:top w:val="double" w:color="auto" w:sz="4" w:space="0"/>
              <w:left w:val="nil"/>
              <w:bottom w:val="single" w:color="auto" w:sz="4" w:space="0"/>
              <w:right w:val="single" w:color="auto" w:sz="4" w:space="0"/>
            </w:tcBorders>
            <w:shd w:val="clear" w:color="000000" w:fill="D9D9D9"/>
            <w:noWrap/>
            <w:vAlign w:val="center"/>
          </w:tcPr>
          <w:p w14:paraId="1D8FD2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服务说明与描述</w:t>
            </w:r>
          </w:p>
        </w:tc>
        <w:tc>
          <w:tcPr>
            <w:tcW w:w="1220" w:type="dxa"/>
            <w:tcBorders>
              <w:top w:val="double" w:color="auto" w:sz="4" w:space="0"/>
              <w:left w:val="nil"/>
              <w:bottom w:val="single" w:color="auto" w:sz="4" w:space="0"/>
              <w:right w:val="double" w:color="auto" w:sz="4" w:space="0"/>
            </w:tcBorders>
            <w:shd w:val="clear" w:color="000000" w:fill="D9D9D9"/>
            <w:vAlign w:val="center"/>
          </w:tcPr>
          <w:p w14:paraId="317C83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金额</w:t>
            </w:r>
            <w:r>
              <w:rPr>
                <w:rFonts w:hint="eastAsia" w:cs="宋体" w:asciiTheme="minorEastAsia" w:hAnsiTheme="minorEastAsia" w:eastAsiaTheme="minorEastAsia"/>
                <w:b/>
                <w:bCs/>
                <w:kern w:val="0"/>
                <w:szCs w:val="24"/>
              </w:rPr>
              <w:br w:type="textWrapping"/>
            </w:r>
            <w:r>
              <w:rPr>
                <w:rFonts w:hint="eastAsia" w:cs="宋体" w:asciiTheme="minorEastAsia" w:hAnsiTheme="minorEastAsia" w:eastAsiaTheme="minorEastAsia"/>
                <w:b/>
                <w:bCs/>
                <w:kern w:val="0"/>
                <w:szCs w:val="24"/>
              </w:rPr>
              <w:t>（万元）</w:t>
            </w:r>
          </w:p>
        </w:tc>
      </w:tr>
      <w:tr w14:paraId="7A72FBFB">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53998C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1</w:t>
            </w:r>
          </w:p>
        </w:tc>
        <w:tc>
          <w:tcPr>
            <w:tcW w:w="1701" w:type="dxa"/>
            <w:tcBorders>
              <w:top w:val="nil"/>
              <w:left w:val="nil"/>
              <w:bottom w:val="single" w:color="auto" w:sz="4" w:space="0"/>
              <w:right w:val="single" w:color="auto" w:sz="4" w:space="0"/>
            </w:tcBorders>
            <w:shd w:val="clear" w:color="auto" w:fill="auto"/>
            <w:vAlign w:val="center"/>
          </w:tcPr>
          <w:p w14:paraId="449FCC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提供协同检查结果管理服务</w:t>
            </w:r>
          </w:p>
        </w:tc>
        <w:tc>
          <w:tcPr>
            <w:tcW w:w="4820" w:type="dxa"/>
            <w:tcBorders>
              <w:top w:val="nil"/>
              <w:left w:val="nil"/>
              <w:bottom w:val="single" w:color="auto" w:sz="4" w:space="0"/>
              <w:right w:val="single" w:color="auto" w:sz="4" w:space="0"/>
            </w:tcBorders>
            <w:shd w:val="clear" w:color="auto" w:fill="auto"/>
            <w:noWrap/>
            <w:vAlign w:val="center"/>
          </w:tcPr>
          <w:p w14:paraId="416EB6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　</w:t>
            </w:r>
          </w:p>
        </w:tc>
        <w:tc>
          <w:tcPr>
            <w:tcW w:w="1220" w:type="dxa"/>
            <w:tcBorders>
              <w:top w:val="nil"/>
              <w:left w:val="nil"/>
              <w:bottom w:val="single" w:color="auto" w:sz="4" w:space="0"/>
              <w:right w:val="double" w:color="auto" w:sz="4" w:space="0"/>
            </w:tcBorders>
            <w:shd w:val="clear" w:color="auto" w:fill="auto"/>
            <w:vAlign w:val="center"/>
          </w:tcPr>
          <w:p w14:paraId="4F57E8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　</w:t>
            </w:r>
          </w:p>
        </w:tc>
      </w:tr>
      <w:tr w14:paraId="167807F0">
        <w:tblPrEx>
          <w:tblCellMar>
            <w:top w:w="0" w:type="dxa"/>
            <w:left w:w="108" w:type="dxa"/>
            <w:bottom w:w="0" w:type="dxa"/>
            <w:right w:w="108" w:type="dxa"/>
          </w:tblCellMar>
        </w:tblPrEx>
        <w:trPr>
          <w:trHeight w:val="560" w:hRule="atLeast"/>
        </w:trPr>
        <w:tc>
          <w:tcPr>
            <w:tcW w:w="699" w:type="dxa"/>
            <w:vMerge w:val="restart"/>
            <w:tcBorders>
              <w:top w:val="nil"/>
              <w:left w:val="double" w:color="auto" w:sz="4" w:space="0"/>
              <w:bottom w:val="single" w:color="auto" w:sz="4" w:space="0"/>
              <w:right w:val="single" w:color="auto" w:sz="4" w:space="0"/>
            </w:tcBorders>
            <w:shd w:val="clear" w:color="auto" w:fill="auto"/>
            <w:noWrap/>
            <w:vAlign w:val="center"/>
          </w:tcPr>
          <w:p w14:paraId="2839D3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1.1</w:t>
            </w:r>
          </w:p>
        </w:tc>
        <w:tc>
          <w:tcPr>
            <w:tcW w:w="1701" w:type="dxa"/>
            <w:vMerge w:val="restart"/>
            <w:tcBorders>
              <w:top w:val="nil"/>
              <w:left w:val="single" w:color="auto" w:sz="4" w:space="0"/>
              <w:bottom w:val="single" w:color="auto" w:sz="4" w:space="0"/>
              <w:right w:val="single" w:color="auto" w:sz="4" w:space="0"/>
            </w:tcBorders>
            <w:shd w:val="clear" w:color="000000" w:fill="FFFFFF"/>
            <w:vAlign w:val="center"/>
          </w:tcPr>
          <w:p w14:paraId="4D6578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提供计划级任务汇总展示服务</w:t>
            </w:r>
          </w:p>
        </w:tc>
        <w:tc>
          <w:tcPr>
            <w:tcW w:w="4820" w:type="dxa"/>
            <w:tcBorders>
              <w:top w:val="nil"/>
              <w:left w:val="nil"/>
              <w:bottom w:val="single" w:color="auto" w:sz="4" w:space="0"/>
              <w:right w:val="single" w:color="auto" w:sz="4" w:space="0"/>
            </w:tcBorders>
            <w:shd w:val="clear" w:color="000000" w:fill="FFFFFF"/>
            <w:vAlign w:val="center"/>
          </w:tcPr>
          <w:p w14:paraId="48BC37A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提供按检查计划维度的任务汇总列表展示服务，展示计划名称、抽查主体总数、任务完成率、计划状态等核心指标</w:t>
            </w:r>
          </w:p>
        </w:tc>
        <w:tc>
          <w:tcPr>
            <w:tcW w:w="1220" w:type="dxa"/>
            <w:tcBorders>
              <w:top w:val="nil"/>
              <w:left w:val="nil"/>
              <w:bottom w:val="single" w:color="auto" w:sz="4" w:space="0"/>
              <w:right w:val="double" w:color="auto" w:sz="4" w:space="0"/>
            </w:tcBorders>
            <w:shd w:val="clear" w:color="000000" w:fill="FFFFFF"/>
            <w:vAlign w:val="center"/>
          </w:tcPr>
          <w:p w14:paraId="77AF2DAC">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02176058">
        <w:tblPrEx>
          <w:tblCellMar>
            <w:top w:w="0" w:type="dxa"/>
            <w:left w:w="108" w:type="dxa"/>
            <w:bottom w:w="0" w:type="dxa"/>
            <w:right w:w="108" w:type="dxa"/>
          </w:tblCellMar>
        </w:tblPrEx>
        <w:trPr>
          <w:trHeight w:val="280" w:hRule="atLeast"/>
        </w:trPr>
        <w:tc>
          <w:tcPr>
            <w:tcW w:w="699" w:type="dxa"/>
            <w:vMerge w:val="continue"/>
            <w:tcBorders>
              <w:top w:val="nil"/>
              <w:left w:val="double" w:color="auto" w:sz="4" w:space="0"/>
              <w:bottom w:val="single" w:color="auto" w:sz="4" w:space="0"/>
              <w:right w:val="single" w:color="auto" w:sz="4" w:space="0"/>
            </w:tcBorders>
            <w:vAlign w:val="center"/>
          </w:tcPr>
          <w:p w14:paraId="15D53DC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30AEFE7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4464DD8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提供按业务线分列各条线抽查主体数和任务数量的展示服务</w:t>
            </w:r>
          </w:p>
        </w:tc>
        <w:tc>
          <w:tcPr>
            <w:tcW w:w="1220" w:type="dxa"/>
            <w:tcBorders>
              <w:top w:val="nil"/>
              <w:left w:val="nil"/>
              <w:bottom w:val="single" w:color="auto" w:sz="4" w:space="0"/>
              <w:right w:val="double" w:color="auto" w:sz="4" w:space="0"/>
            </w:tcBorders>
            <w:shd w:val="clear" w:color="000000" w:fill="FFFFFF"/>
            <w:vAlign w:val="center"/>
          </w:tcPr>
          <w:p w14:paraId="6C93EDD1">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3CB08FD5">
        <w:tblPrEx>
          <w:tblCellMar>
            <w:top w:w="0" w:type="dxa"/>
            <w:left w:w="108" w:type="dxa"/>
            <w:bottom w:w="0" w:type="dxa"/>
            <w:right w:w="108" w:type="dxa"/>
          </w:tblCellMar>
        </w:tblPrEx>
        <w:trPr>
          <w:trHeight w:val="280" w:hRule="atLeast"/>
        </w:trPr>
        <w:tc>
          <w:tcPr>
            <w:tcW w:w="699" w:type="dxa"/>
            <w:vMerge w:val="continue"/>
            <w:tcBorders>
              <w:top w:val="nil"/>
              <w:left w:val="double" w:color="auto" w:sz="4" w:space="0"/>
              <w:bottom w:val="single" w:color="auto" w:sz="4" w:space="0"/>
              <w:right w:val="single" w:color="auto" w:sz="4" w:space="0"/>
            </w:tcBorders>
            <w:vAlign w:val="center"/>
          </w:tcPr>
          <w:p w14:paraId="55D7B55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4F55566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17E07EF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支持“全部展示”和“默认展示”两种列显示模式的配置与切换</w:t>
            </w:r>
          </w:p>
        </w:tc>
        <w:tc>
          <w:tcPr>
            <w:tcW w:w="1220" w:type="dxa"/>
            <w:tcBorders>
              <w:top w:val="nil"/>
              <w:left w:val="nil"/>
              <w:bottom w:val="single" w:color="auto" w:sz="4" w:space="0"/>
              <w:right w:val="double" w:color="auto" w:sz="4" w:space="0"/>
            </w:tcBorders>
            <w:shd w:val="clear" w:color="000000" w:fill="FFFFFF"/>
            <w:vAlign w:val="center"/>
          </w:tcPr>
          <w:p w14:paraId="1A72AF02">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404CA95B">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5C8AA9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1.2</w:t>
            </w:r>
          </w:p>
        </w:tc>
        <w:tc>
          <w:tcPr>
            <w:tcW w:w="1701" w:type="dxa"/>
            <w:tcBorders>
              <w:top w:val="nil"/>
              <w:left w:val="nil"/>
              <w:bottom w:val="single" w:color="auto" w:sz="4" w:space="0"/>
              <w:right w:val="single" w:color="auto" w:sz="4" w:space="0"/>
            </w:tcBorders>
            <w:shd w:val="clear" w:color="000000" w:fill="FFFFFF"/>
            <w:vAlign w:val="center"/>
          </w:tcPr>
          <w:p w14:paraId="4E90E79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提供计划级汇总优化展示服务</w:t>
            </w:r>
          </w:p>
        </w:tc>
        <w:tc>
          <w:tcPr>
            <w:tcW w:w="4820" w:type="dxa"/>
            <w:tcBorders>
              <w:top w:val="nil"/>
              <w:left w:val="nil"/>
              <w:bottom w:val="single" w:color="auto" w:sz="4" w:space="0"/>
              <w:right w:val="single" w:color="auto" w:sz="4" w:space="0"/>
            </w:tcBorders>
            <w:shd w:val="clear" w:color="000000" w:fill="FFFFFF"/>
            <w:vAlign w:val="center"/>
          </w:tcPr>
          <w:p w14:paraId="2812A27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提供涵盖11条业务线检查主体的分线查询服务，支持业务线的显示/隐藏定制化展示</w:t>
            </w:r>
          </w:p>
        </w:tc>
        <w:tc>
          <w:tcPr>
            <w:tcW w:w="1220" w:type="dxa"/>
            <w:tcBorders>
              <w:top w:val="nil"/>
              <w:left w:val="nil"/>
              <w:bottom w:val="single" w:color="auto" w:sz="4" w:space="0"/>
              <w:right w:val="double" w:color="auto" w:sz="4" w:space="0"/>
            </w:tcBorders>
            <w:shd w:val="clear" w:color="000000" w:fill="FFFFFF"/>
            <w:vAlign w:val="center"/>
          </w:tcPr>
          <w:p w14:paraId="6DF08C8B">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12443943">
        <w:tblPrEx>
          <w:tblCellMar>
            <w:top w:w="0" w:type="dxa"/>
            <w:left w:w="108" w:type="dxa"/>
            <w:bottom w:w="0" w:type="dxa"/>
            <w:right w:w="108" w:type="dxa"/>
          </w:tblCellMar>
        </w:tblPrEx>
        <w:trPr>
          <w:trHeight w:val="560" w:hRule="atLeast"/>
        </w:trPr>
        <w:tc>
          <w:tcPr>
            <w:tcW w:w="699" w:type="dxa"/>
            <w:vMerge w:val="restart"/>
            <w:tcBorders>
              <w:top w:val="nil"/>
              <w:left w:val="double" w:color="auto" w:sz="4" w:space="0"/>
              <w:bottom w:val="single" w:color="auto" w:sz="4" w:space="0"/>
              <w:right w:val="single" w:color="auto" w:sz="4" w:space="0"/>
            </w:tcBorders>
            <w:shd w:val="clear" w:color="auto" w:fill="auto"/>
            <w:noWrap/>
            <w:vAlign w:val="center"/>
          </w:tcPr>
          <w:p w14:paraId="5809E1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1.3</w:t>
            </w:r>
          </w:p>
        </w:tc>
        <w:tc>
          <w:tcPr>
            <w:tcW w:w="1701" w:type="dxa"/>
            <w:vMerge w:val="restart"/>
            <w:tcBorders>
              <w:top w:val="nil"/>
              <w:left w:val="single" w:color="auto" w:sz="4" w:space="0"/>
              <w:bottom w:val="single" w:color="auto" w:sz="4" w:space="0"/>
              <w:right w:val="single" w:color="auto" w:sz="4" w:space="0"/>
            </w:tcBorders>
            <w:shd w:val="clear" w:color="000000" w:fill="FFFFFF"/>
            <w:vAlign w:val="center"/>
          </w:tcPr>
          <w:p w14:paraId="0E1AC7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提供主体级任务汇总展示服务</w:t>
            </w:r>
          </w:p>
        </w:tc>
        <w:tc>
          <w:tcPr>
            <w:tcW w:w="4820" w:type="dxa"/>
            <w:tcBorders>
              <w:top w:val="nil"/>
              <w:left w:val="nil"/>
              <w:bottom w:val="single" w:color="auto" w:sz="4" w:space="0"/>
              <w:right w:val="single" w:color="auto" w:sz="4" w:space="0"/>
            </w:tcBorders>
            <w:shd w:val="clear" w:color="000000" w:fill="FFFFFF"/>
            <w:vAlign w:val="center"/>
          </w:tcPr>
          <w:p w14:paraId="34513D1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提供按经营主体维度的任务汇总列表展示服务，展示主体名称、统一社会信用代码、登记机关、管辖机关、任务完成状态等信息</w:t>
            </w:r>
          </w:p>
        </w:tc>
        <w:tc>
          <w:tcPr>
            <w:tcW w:w="1220" w:type="dxa"/>
            <w:tcBorders>
              <w:top w:val="nil"/>
              <w:left w:val="nil"/>
              <w:bottom w:val="single" w:color="auto" w:sz="4" w:space="0"/>
              <w:right w:val="double" w:color="auto" w:sz="4" w:space="0"/>
            </w:tcBorders>
            <w:shd w:val="clear" w:color="000000" w:fill="FFFFFF"/>
            <w:vAlign w:val="center"/>
          </w:tcPr>
          <w:p w14:paraId="2BA273E1">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094D6722">
        <w:tblPrEx>
          <w:tblCellMar>
            <w:top w:w="0" w:type="dxa"/>
            <w:left w:w="108" w:type="dxa"/>
            <w:bottom w:w="0" w:type="dxa"/>
            <w:right w:w="108" w:type="dxa"/>
          </w:tblCellMar>
        </w:tblPrEx>
        <w:trPr>
          <w:trHeight w:val="280" w:hRule="atLeast"/>
        </w:trPr>
        <w:tc>
          <w:tcPr>
            <w:tcW w:w="699" w:type="dxa"/>
            <w:vMerge w:val="continue"/>
            <w:tcBorders>
              <w:top w:val="nil"/>
              <w:left w:val="double" w:color="auto" w:sz="4" w:space="0"/>
              <w:bottom w:val="single" w:color="auto" w:sz="4" w:space="0"/>
              <w:right w:val="single" w:color="auto" w:sz="4" w:space="0"/>
            </w:tcBorders>
            <w:vAlign w:val="center"/>
          </w:tcPr>
          <w:p w14:paraId="5E556D7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0E5676C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2617A1B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提供按业务线分列展示各条线任务数量的服务，直观呈现同一主体的多线任务情况</w:t>
            </w:r>
          </w:p>
        </w:tc>
        <w:tc>
          <w:tcPr>
            <w:tcW w:w="1220" w:type="dxa"/>
            <w:tcBorders>
              <w:top w:val="nil"/>
              <w:left w:val="nil"/>
              <w:bottom w:val="single" w:color="auto" w:sz="4" w:space="0"/>
              <w:right w:val="double" w:color="auto" w:sz="4" w:space="0"/>
            </w:tcBorders>
            <w:shd w:val="clear" w:color="000000" w:fill="FFFFFF"/>
            <w:vAlign w:val="center"/>
          </w:tcPr>
          <w:p w14:paraId="73A48348">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79559AC0">
        <w:tblPrEx>
          <w:tblCellMar>
            <w:top w:w="0" w:type="dxa"/>
            <w:left w:w="108" w:type="dxa"/>
            <w:bottom w:w="0" w:type="dxa"/>
            <w:right w:w="108" w:type="dxa"/>
          </w:tblCellMar>
        </w:tblPrEx>
        <w:trPr>
          <w:trHeight w:val="560" w:hRule="atLeast"/>
        </w:trPr>
        <w:tc>
          <w:tcPr>
            <w:tcW w:w="699" w:type="dxa"/>
            <w:vMerge w:val="restart"/>
            <w:tcBorders>
              <w:top w:val="nil"/>
              <w:left w:val="double" w:color="auto" w:sz="4" w:space="0"/>
              <w:bottom w:val="single" w:color="auto" w:sz="4" w:space="0"/>
              <w:right w:val="single" w:color="auto" w:sz="4" w:space="0"/>
            </w:tcBorders>
            <w:shd w:val="clear" w:color="auto" w:fill="auto"/>
            <w:noWrap/>
            <w:vAlign w:val="center"/>
          </w:tcPr>
          <w:p w14:paraId="797A2E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1.4</w:t>
            </w:r>
          </w:p>
        </w:tc>
        <w:tc>
          <w:tcPr>
            <w:tcW w:w="1701" w:type="dxa"/>
            <w:vMerge w:val="restart"/>
            <w:tcBorders>
              <w:top w:val="nil"/>
              <w:left w:val="single" w:color="auto" w:sz="4" w:space="0"/>
              <w:bottom w:val="single" w:color="auto" w:sz="4" w:space="0"/>
              <w:right w:val="single" w:color="auto" w:sz="4" w:space="0"/>
            </w:tcBorders>
            <w:shd w:val="clear" w:color="000000" w:fill="FFFFFF"/>
            <w:vAlign w:val="center"/>
          </w:tcPr>
          <w:p w14:paraId="5F48C3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提供任务明细详情展示服务</w:t>
            </w:r>
          </w:p>
        </w:tc>
        <w:tc>
          <w:tcPr>
            <w:tcW w:w="4820" w:type="dxa"/>
            <w:tcBorders>
              <w:top w:val="nil"/>
              <w:left w:val="nil"/>
              <w:bottom w:val="single" w:color="auto" w:sz="4" w:space="0"/>
              <w:right w:val="single" w:color="auto" w:sz="4" w:space="0"/>
            </w:tcBorders>
            <w:shd w:val="clear" w:color="000000" w:fill="FFFFFF"/>
            <w:vAlign w:val="center"/>
          </w:tcPr>
          <w:p w14:paraId="0588222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提供单个检查任务的明细详情展示服务，包含主体名称、统一社会信用代码、营业执照状态、经营主体类型、业务类型、任务名称、任务状态、任务结束日期、派发状态等完整信息</w:t>
            </w:r>
          </w:p>
        </w:tc>
        <w:tc>
          <w:tcPr>
            <w:tcW w:w="1220" w:type="dxa"/>
            <w:tcBorders>
              <w:top w:val="nil"/>
              <w:left w:val="nil"/>
              <w:bottom w:val="single" w:color="auto" w:sz="4" w:space="0"/>
              <w:right w:val="double" w:color="auto" w:sz="4" w:space="0"/>
            </w:tcBorders>
            <w:shd w:val="clear" w:color="000000" w:fill="FFFFFF"/>
            <w:vAlign w:val="center"/>
          </w:tcPr>
          <w:p w14:paraId="529355F6">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13FBACF8">
        <w:tblPrEx>
          <w:tblCellMar>
            <w:top w:w="0" w:type="dxa"/>
            <w:left w:w="108" w:type="dxa"/>
            <w:bottom w:w="0" w:type="dxa"/>
            <w:right w:w="108" w:type="dxa"/>
          </w:tblCellMar>
        </w:tblPrEx>
        <w:trPr>
          <w:trHeight w:val="280" w:hRule="atLeast"/>
        </w:trPr>
        <w:tc>
          <w:tcPr>
            <w:tcW w:w="699" w:type="dxa"/>
            <w:vMerge w:val="continue"/>
            <w:tcBorders>
              <w:top w:val="nil"/>
              <w:left w:val="double" w:color="auto" w:sz="4" w:space="0"/>
              <w:bottom w:val="single" w:color="auto" w:sz="4" w:space="0"/>
              <w:right w:val="single" w:color="auto" w:sz="4" w:space="0"/>
            </w:tcBorders>
            <w:vAlign w:val="center"/>
          </w:tcPr>
          <w:p w14:paraId="641EB68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094D3FC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7394438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支持查看历史检查记录的关联查询服务</w:t>
            </w:r>
          </w:p>
        </w:tc>
        <w:tc>
          <w:tcPr>
            <w:tcW w:w="1220" w:type="dxa"/>
            <w:tcBorders>
              <w:top w:val="nil"/>
              <w:left w:val="nil"/>
              <w:bottom w:val="single" w:color="auto" w:sz="4" w:space="0"/>
              <w:right w:val="double" w:color="auto" w:sz="4" w:space="0"/>
            </w:tcBorders>
            <w:shd w:val="clear" w:color="000000" w:fill="FFFFFF"/>
            <w:vAlign w:val="center"/>
          </w:tcPr>
          <w:p w14:paraId="19EF7F84">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1FE91CB1">
        <w:tblPrEx>
          <w:tblCellMar>
            <w:top w:w="0" w:type="dxa"/>
            <w:left w:w="108" w:type="dxa"/>
            <w:bottom w:w="0" w:type="dxa"/>
            <w:right w:w="108" w:type="dxa"/>
          </w:tblCellMar>
        </w:tblPrEx>
        <w:trPr>
          <w:trHeight w:val="280" w:hRule="atLeast"/>
        </w:trPr>
        <w:tc>
          <w:tcPr>
            <w:tcW w:w="699" w:type="dxa"/>
            <w:vMerge w:val="restart"/>
            <w:tcBorders>
              <w:top w:val="nil"/>
              <w:left w:val="double" w:color="auto" w:sz="4" w:space="0"/>
              <w:bottom w:val="single" w:color="auto" w:sz="4" w:space="0"/>
              <w:right w:val="single" w:color="auto" w:sz="4" w:space="0"/>
            </w:tcBorders>
            <w:shd w:val="clear" w:color="auto" w:fill="auto"/>
            <w:noWrap/>
            <w:vAlign w:val="center"/>
          </w:tcPr>
          <w:p w14:paraId="39275A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1.5</w:t>
            </w:r>
          </w:p>
        </w:tc>
        <w:tc>
          <w:tcPr>
            <w:tcW w:w="1701" w:type="dxa"/>
            <w:vMerge w:val="restart"/>
            <w:tcBorders>
              <w:top w:val="nil"/>
              <w:left w:val="single" w:color="auto" w:sz="4" w:space="0"/>
              <w:bottom w:val="single" w:color="auto" w:sz="4" w:space="0"/>
              <w:right w:val="single" w:color="auto" w:sz="4" w:space="0"/>
            </w:tcBorders>
            <w:shd w:val="clear" w:color="000000" w:fill="FFFFFF"/>
            <w:vAlign w:val="center"/>
          </w:tcPr>
          <w:p w14:paraId="35C966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提供计划级筛选服务</w:t>
            </w:r>
          </w:p>
        </w:tc>
        <w:tc>
          <w:tcPr>
            <w:tcW w:w="4820" w:type="dxa"/>
            <w:tcBorders>
              <w:top w:val="nil"/>
              <w:left w:val="nil"/>
              <w:bottom w:val="single" w:color="auto" w:sz="4" w:space="0"/>
              <w:right w:val="single" w:color="auto" w:sz="4" w:space="0"/>
            </w:tcBorders>
            <w:shd w:val="clear" w:color="000000" w:fill="FFFFFF"/>
            <w:vAlign w:val="center"/>
          </w:tcPr>
          <w:p w14:paraId="0A5C0B1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支持按计划年份、计划名称进行模糊查询与筛选</w:t>
            </w:r>
          </w:p>
        </w:tc>
        <w:tc>
          <w:tcPr>
            <w:tcW w:w="1220" w:type="dxa"/>
            <w:tcBorders>
              <w:top w:val="nil"/>
              <w:left w:val="nil"/>
              <w:bottom w:val="single" w:color="auto" w:sz="4" w:space="0"/>
              <w:right w:val="double" w:color="auto" w:sz="4" w:space="0"/>
            </w:tcBorders>
            <w:shd w:val="clear" w:color="000000" w:fill="FFFFFF"/>
            <w:vAlign w:val="center"/>
          </w:tcPr>
          <w:p w14:paraId="08221E17">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4E732325">
        <w:tblPrEx>
          <w:tblCellMar>
            <w:top w:w="0" w:type="dxa"/>
            <w:left w:w="108" w:type="dxa"/>
            <w:bottom w:w="0" w:type="dxa"/>
            <w:right w:w="108" w:type="dxa"/>
          </w:tblCellMar>
        </w:tblPrEx>
        <w:trPr>
          <w:trHeight w:val="280" w:hRule="atLeast"/>
        </w:trPr>
        <w:tc>
          <w:tcPr>
            <w:tcW w:w="699" w:type="dxa"/>
            <w:vMerge w:val="continue"/>
            <w:tcBorders>
              <w:top w:val="nil"/>
              <w:left w:val="double" w:color="auto" w:sz="4" w:space="0"/>
              <w:bottom w:val="single" w:color="auto" w:sz="4" w:space="0"/>
              <w:right w:val="single" w:color="auto" w:sz="4" w:space="0"/>
            </w:tcBorders>
            <w:vAlign w:val="center"/>
          </w:tcPr>
          <w:p w14:paraId="4CFE7EF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5A59298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299A5C6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支持对11条业务线进行复选框批量筛选</w:t>
            </w:r>
          </w:p>
        </w:tc>
        <w:tc>
          <w:tcPr>
            <w:tcW w:w="1220" w:type="dxa"/>
            <w:tcBorders>
              <w:top w:val="nil"/>
              <w:left w:val="nil"/>
              <w:bottom w:val="single" w:color="auto" w:sz="4" w:space="0"/>
              <w:right w:val="double" w:color="auto" w:sz="4" w:space="0"/>
            </w:tcBorders>
            <w:shd w:val="clear" w:color="000000" w:fill="FFFFFF"/>
            <w:vAlign w:val="center"/>
          </w:tcPr>
          <w:p w14:paraId="21D6F49E">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670D8EA8">
        <w:tblPrEx>
          <w:tblCellMar>
            <w:top w:w="0" w:type="dxa"/>
            <w:left w:w="108" w:type="dxa"/>
            <w:bottom w:w="0" w:type="dxa"/>
            <w:right w:w="108" w:type="dxa"/>
          </w:tblCellMar>
        </w:tblPrEx>
        <w:trPr>
          <w:trHeight w:val="280" w:hRule="atLeast"/>
        </w:trPr>
        <w:tc>
          <w:tcPr>
            <w:tcW w:w="699" w:type="dxa"/>
            <w:vMerge w:val="continue"/>
            <w:tcBorders>
              <w:top w:val="nil"/>
              <w:left w:val="double" w:color="auto" w:sz="4" w:space="0"/>
              <w:bottom w:val="single" w:color="auto" w:sz="4" w:space="0"/>
              <w:right w:val="single" w:color="auto" w:sz="4" w:space="0"/>
            </w:tcBorders>
            <w:vAlign w:val="center"/>
          </w:tcPr>
          <w:p w14:paraId="321822C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62FBDC9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7349E5E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支持查询结果的重置与快速刷新</w:t>
            </w:r>
          </w:p>
        </w:tc>
        <w:tc>
          <w:tcPr>
            <w:tcW w:w="1220" w:type="dxa"/>
            <w:tcBorders>
              <w:top w:val="nil"/>
              <w:left w:val="nil"/>
              <w:bottom w:val="single" w:color="auto" w:sz="4" w:space="0"/>
              <w:right w:val="double" w:color="auto" w:sz="4" w:space="0"/>
            </w:tcBorders>
            <w:shd w:val="clear" w:color="000000" w:fill="FFFFFF"/>
            <w:vAlign w:val="center"/>
          </w:tcPr>
          <w:p w14:paraId="75054AA5">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68835B56">
        <w:tblPrEx>
          <w:tblCellMar>
            <w:top w:w="0" w:type="dxa"/>
            <w:left w:w="108" w:type="dxa"/>
            <w:bottom w:w="0" w:type="dxa"/>
            <w:right w:w="108" w:type="dxa"/>
          </w:tblCellMar>
        </w:tblPrEx>
        <w:trPr>
          <w:trHeight w:val="280" w:hRule="atLeast"/>
        </w:trPr>
        <w:tc>
          <w:tcPr>
            <w:tcW w:w="699" w:type="dxa"/>
            <w:vMerge w:val="restart"/>
            <w:tcBorders>
              <w:top w:val="nil"/>
              <w:left w:val="double" w:color="auto" w:sz="4" w:space="0"/>
              <w:bottom w:val="single" w:color="auto" w:sz="4" w:space="0"/>
              <w:right w:val="single" w:color="auto" w:sz="4" w:space="0"/>
            </w:tcBorders>
            <w:shd w:val="clear" w:color="auto" w:fill="auto"/>
            <w:noWrap/>
            <w:vAlign w:val="center"/>
          </w:tcPr>
          <w:p w14:paraId="0E26A0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1.6</w:t>
            </w:r>
          </w:p>
        </w:tc>
        <w:tc>
          <w:tcPr>
            <w:tcW w:w="1701" w:type="dxa"/>
            <w:vMerge w:val="restart"/>
            <w:tcBorders>
              <w:top w:val="nil"/>
              <w:left w:val="single" w:color="auto" w:sz="4" w:space="0"/>
              <w:bottom w:val="single" w:color="auto" w:sz="4" w:space="0"/>
              <w:right w:val="single" w:color="auto" w:sz="4" w:space="0"/>
            </w:tcBorders>
            <w:shd w:val="clear" w:color="000000" w:fill="FFFFFF"/>
            <w:vAlign w:val="center"/>
          </w:tcPr>
          <w:p w14:paraId="7AE6E2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提供主体级筛选服务</w:t>
            </w:r>
          </w:p>
        </w:tc>
        <w:tc>
          <w:tcPr>
            <w:tcW w:w="4820" w:type="dxa"/>
            <w:tcBorders>
              <w:top w:val="nil"/>
              <w:left w:val="nil"/>
              <w:bottom w:val="single" w:color="auto" w:sz="4" w:space="0"/>
              <w:right w:val="single" w:color="auto" w:sz="4" w:space="0"/>
            </w:tcBorders>
            <w:shd w:val="clear" w:color="000000" w:fill="FFFFFF"/>
            <w:vAlign w:val="center"/>
          </w:tcPr>
          <w:p w14:paraId="068B35B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支持按检查实施机关、业务类型、主体名称、统一社会信用代码进行筛选</w:t>
            </w:r>
          </w:p>
        </w:tc>
        <w:tc>
          <w:tcPr>
            <w:tcW w:w="1220" w:type="dxa"/>
            <w:tcBorders>
              <w:top w:val="nil"/>
              <w:left w:val="nil"/>
              <w:bottom w:val="single" w:color="auto" w:sz="4" w:space="0"/>
              <w:right w:val="double" w:color="auto" w:sz="4" w:space="0"/>
            </w:tcBorders>
            <w:shd w:val="clear" w:color="000000" w:fill="FFFFFF"/>
            <w:vAlign w:val="center"/>
          </w:tcPr>
          <w:p w14:paraId="25988DC4">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443D6C89">
        <w:tblPrEx>
          <w:tblCellMar>
            <w:top w:w="0" w:type="dxa"/>
            <w:left w:w="108" w:type="dxa"/>
            <w:bottom w:w="0" w:type="dxa"/>
            <w:right w:w="108" w:type="dxa"/>
          </w:tblCellMar>
        </w:tblPrEx>
        <w:trPr>
          <w:trHeight w:val="280" w:hRule="atLeast"/>
        </w:trPr>
        <w:tc>
          <w:tcPr>
            <w:tcW w:w="699" w:type="dxa"/>
            <w:vMerge w:val="continue"/>
            <w:tcBorders>
              <w:top w:val="nil"/>
              <w:left w:val="double" w:color="auto" w:sz="4" w:space="0"/>
              <w:bottom w:val="single" w:color="auto" w:sz="4" w:space="0"/>
              <w:right w:val="single" w:color="auto" w:sz="4" w:space="0"/>
            </w:tcBorders>
            <w:vAlign w:val="center"/>
          </w:tcPr>
          <w:p w14:paraId="1253E8D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3818E1A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2D95206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支持按任务状态进行下拉筛选</w:t>
            </w:r>
          </w:p>
        </w:tc>
        <w:tc>
          <w:tcPr>
            <w:tcW w:w="1220" w:type="dxa"/>
            <w:tcBorders>
              <w:top w:val="nil"/>
              <w:left w:val="nil"/>
              <w:bottom w:val="single" w:color="auto" w:sz="4" w:space="0"/>
              <w:right w:val="double" w:color="auto" w:sz="4" w:space="0"/>
            </w:tcBorders>
            <w:shd w:val="clear" w:color="000000" w:fill="FFFFFF"/>
            <w:vAlign w:val="center"/>
          </w:tcPr>
          <w:p w14:paraId="4D07EDDF">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2D8F297D">
        <w:tblPrEx>
          <w:tblCellMar>
            <w:top w:w="0" w:type="dxa"/>
            <w:left w:w="108" w:type="dxa"/>
            <w:bottom w:w="0" w:type="dxa"/>
            <w:right w:w="108" w:type="dxa"/>
          </w:tblCellMar>
        </w:tblPrEx>
        <w:trPr>
          <w:trHeight w:val="280" w:hRule="atLeast"/>
        </w:trPr>
        <w:tc>
          <w:tcPr>
            <w:tcW w:w="699" w:type="dxa"/>
            <w:vMerge w:val="continue"/>
            <w:tcBorders>
              <w:top w:val="nil"/>
              <w:left w:val="double" w:color="auto" w:sz="4" w:space="0"/>
              <w:bottom w:val="single" w:color="auto" w:sz="4" w:space="0"/>
              <w:right w:val="single" w:color="auto" w:sz="4" w:space="0"/>
            </w:tcBorders>
            <w:vAlign w:val="center"/>
          </w:tcPr>
          <w:p w14:paraId="0379AC8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6DDC419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35CDC89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提供“只查本级”、“只查看本人任务”的权限过滤服务</w:t>
            </w:r>
          </w:p>
        </w:tc>
        <w:tc>
          <w:tcPr>
            <w:tcW w:w="1220" w:type="dxa"/>
            <w:tcBorders>
              <w:top w:val="nil"/>
              <w:left w:val="nil"/>
              <w:bottom w:val="single" w:color="auto" w:sz="4" w:space="0"/>
              <w:right w:val="double" w:color="auto" w:sz="4" w:space="0"/>
            </w:tcBorders>
            <w:shd w:val="clear" w:color="000000" w:fill="FFFFFF"/>
            <w:vAlign w:val="center"/>
          </w:tcPr>
          <w:p w14:paraId="32958800">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2CA4DC75">
        <w:tblPrEx>
          <w:tblCellMar>
            <w:top w:w="0" w:type="dxa"/>
            <w:left w:w="108" w:type="dxa"/>
            <w:bottom w:w="0" w:type="dxa"/>
            <w:right w:w="108" w:type="dxa"/>
          </w:tblCellMar>
        </w:tblPrEx>
        <w:trPr>
          <w:trHeight w:val="560" w:hRule="atLeast"/>
        </w:trPr>
        <w:tc>
          <w:tcPr>
            <w:tcW w:w="699" w:type="dxa"/>
            <w:vMerge w:val="restart"/>
            <w:tcBorders>
              <w:top w:val="nil"/>
              <w:left w:val="double" w:color="auto" w:sz="4" w:space="0"/>
              <w:bottom w:val="single" w:color="auto" w:sz="4" w:space="0"/>
              <w:right w:val="single" w:color="auto" w:sz="4" w:space="0"/>
            </w:tcBorders>
            <w:shd w:val="clear" w:color="auto" w:fill="auto"/>
            <w:noWrap/>
            <w:vAlign w:val="center"/>
          </w:tcPr>
          <w:p w14:paraId="683770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1.7</w:t>
            </w:r>
          </w:p>
        </w:tc>
        <w:tc>
          <w:tcPr>
            <w:tcW w:w="1701" w:type="dxa"/>
            <w:vMerge w:val="restart"/>
            <w:tcBorders>
              <w:top w:val="nil"/>
              <w:left w:val="single" w:color="auto" w:sz="4" w:space="0"/>
              <w:bottom w:val="single" w:color="auto" w:sz="4" w:space="0"/>
              <w:right w:val="single" w:color="auto" w:sz="4" w:space="0"/>
            </w:tcBorders>
            <w:shd w:val="clear" w:color="000000" w:fill="FFFFFF"/>
            <w:vAlign w:val="center"/>
          </w:tcPr>
          <w:p w14:paraId="31EF8B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提供明细级高级筛选服务</w:t>
            </w:r>
          </w:p>
        </w:tc>
        <w:tc>
          <w:tcPr>
            <w:tcW w:w="4820" w:type="dxa"/>
            <w:tcBorders>
              <w:top w:val="nil"/>
              <w:left w:val="nil"/>
              <w:bottom w:val="single" w:color="auto" w:sz="4" w:space="0"/>
              <w:right w:val="single" w:color="auto" w:sz="4" w:space="0"/>
            </w:tcBorders>
            <w:shd w:val="clear" w:color="000000" w:fill="FFFFFF"/>
            <w:vAlign w:val="center"/>
          </w:tcPr>
          <w:p w14:paraId="4DBCAAE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支持按任务状态、主体名称、统一社会信用代码/许可证号、业务类型、方案/任务类型、方案/任务名称等多条件组合筛选</w:t>
            </w:r>
          </w:p>
        </w:tc>
        <w:tc>
          <w:tcPr>
            <w:tcW w:w="1220" w:type="dxa"/>
            <w:tcBorders>
              <w:top w:val="nil"/>
              <w:left w:val="nil"/>
              <w:bottom w:val="single" w:color="auto" w:sz="4" w:space="0"/>
              <w:right w:val="double" w:color="auto" w:sz="4" w:space="0"/>
            </w:tcBorders>
            <w:shd w:val="clear" w:color="000000" w:fill="FFFFFF"/>
            <w:vAlign w:val="center"/>
          </w:tcPr>
          <w:p w14:paraId="59F5254D">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0C5C621A">
        <w:tblPrEx>
          <w:tblCellMar>
            <w:top w:w="0" w:type="dxa"/>
            <w:left w:w="108" w:type="dxa"/>
            <w:bottom w:w="0" w:type="dxa"/>
            <w:right w:w="108" w:type="dxa"/>
          </w:tblCellMar>
        </w:tblPrEx>
        <w:trPr>
          <w:trHeight w:val="280" w:hRule="atLeast"/>
        </w:trPr>
        <w:tc>
          <w:tcPr>
            <w:tcW w:w="699" w:type="dxa"/>
            <w:vMerge w:val="continue"/>
            <w:tcBorders>
              <w:top w:val="nil"/>
              <w:left w:val="double" w:color="auto" w:sz="4" w:space="0"/>
              <w:bottom w:val="single" w:color="auto" w:sz="4" w:space="0"/>
              <w:right w:val="single" w:color="auto" w:sz="4" w:space="0"/>
            </w:tcBorders>
            <w:vAlign w:val="center"/>
          </w:tcPr>
          <w:p w14:paraId="4BAA340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5B9B650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737FD85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支持按管辖机关、登记机关、检查实施机关、地址、季度、派发状态等条件进行精准筛选</w:t>
            </w:r>
          </w:p>
        </w:tc>
        <w:tc>
          <w:tcPr>
            <w:tcW w:w="1220" w:type="dxa"/>
            <w:tcBorders>
              <w:top w:val="nil"/>
              <w:left w:val="nil"/>
              <w:bottom w:val="single" w:color="auto" w:sz="4" w:space="0"/>
              <w:right w:val="double" w:color="auto" w:sz="4" w:space="0"/>
            </w:tcBorders>
            <w:shd w:val="clear" w:color="000000" w:fill="FFFFFF"/>
            <w:vAlign w:val="center"/>
          </w:tcPr>
          <w:p w14:paraId="0A9B8C27">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14A17D80">
        <w:tblPrEx>
          <w:tblCellMar>
            <w:top w:w="0" w:type="dxa"/>
            <w:left w:w="108" w:type="dxa"/>
            <w:bottom w:w="0" w:type="dxa"/>
            <w:right w:w="108" w:type="dxa"/>
          </w:tblCellMar>
        </w:tblPrEx>
        <w:trPr>
          <w:trHeight w:val="280" w:hRule="atLeast"/>
        </w:trPr>
        <w:tc>
          <w:tcPr>
            <w:tcW w:w="699" w:type="dxa"/>
            <w:vMerge w:val="restart"/>
            <w:tcBorders>
              <w:top w:val="nil"/>
              <w:left w:val="double" w:color="auto" w:sz="4" w:space="0"/>
              <w:bottom w:val="single" w:color="auto" w:sz="4" w:space="0"/>
              <w:right w:val="single" w:color="auto" w:sz="4" w:space="0"/>
            </w:tcBorders>
            <w:shd w:val="clear" w:color="auto" w:fill="auto"/>
            <w:noWrap/>
            <w:vAlign w:val="center"/>
          </w:tcPr>
          <w:p w14:paraId="4F2C40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1.8</w:t>
            </w:r>
          </w:p>
        </w:tc>
        <w:tc>
          <w:tcPr>
            <w:tcW w:w="1701" w:type="dxa"/>
            <w:vMerge w:val="restart"/>
            <w:tcBorders>
              <w:top w:val="nil"/>
              <w:left w:val="single" w:color="auto" w:sz="4" w:space="0"/>
              <w:bottom w:val="single" w:color="auto" w:sz="4" w:space="0"/>
              <w:right w:val="single" w:color="auto" w:sz="4" w:space="0"/>
            </w:tcBorders>
            <w:shd w:val="clear" w:color="000000" w:fill="FFFFFF"/>
            <w:vAlign w:val="center"/>
          </w:tcPr>
          <w:p w14:paraId="6FA722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提供任务全生命周期状态管理服务</w:t>
            </w:r>
          </w:p>
        </w:tc>
        <w:tc>
          <w:tcPr>
            <w:tcW w:w="4820" w:type="dxa"/>
            <w:tcBorders>
              <w:top w:val="nil"/>
              <w:left w:val="nil"/>
              <w:bottom w:val="single" w:color="auto" w:sz="4" w:space="0"/>
              <w:right w:val="single" w:color="auto" w:sz="4" w:space="0"/>
            </w:tcBorders>
            <w:shd w:val="clear" w:color="000000" w:fill="FFFFFF"/>
            <w:vAlign w:val="center"/>
          </w:tcPr>
          <w:p w14:paraId="79E3FAD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实现待处理、已完成、已逾期等任务状态的统一标识与管理</w:t>
            </w:r>
          </w:p>
        </w:tc>
        <w:tc>
          <w:tcPr>
            <w:tcW w:w="1220" w:type="dxa"/>
            <w:tcBorders>
              <w:top w:val="nil"/>
              <w:left w:val="nil"/>
              <w:bottom w:val="single" w:color="auto" w:sz="4" w:space="0"/>
              <w:right w:val="double" w:color="auto" w:sz="4" w:space="0"/>
            </w:tcBorders>
            <w:shd w:val="clear" w:color="000000" w:fill="FFFFFF"/>
            <w:vAlign w:val="center"/>
          </w:tcPr>
          <w:p w14:paraId="3A1A0E40">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0B9B7547">
        <w:tblPrEx>
          <w:tblCellMar>
            <w:top w:w="0" w:type="dxa"/>
            <w:left w:w="108" w:type="dxa"/>
            <w:bottom w:w="0" w:type="dxa"/>
            <w:right w:w="108" w:type="dxa"/>
          </w:tblCellMar>
        </w:tblPrEx>
        <w:trPr>
          <w:trHeight w:val="280" w:hRule="atLeast"/>
        </w:trPr>
        <w:tc>
          <w:tcPr>
            <w:tcW w:w="699" w:type="dxa"/>
            <w:vMerge w:val="continue"/>
            <w:tcBorders>
              <w:top w:val="nil"/>
              <w:left w:val="double" w:color="auto" w:sz="4" w:space="0"/>
              <w:bottom w:val="single" w:color="auto" w:sz="4" w:space="0"/>
              <w:right w:val="single" w:color="auto" w:sz="4" w:space="0"/>
            </w:tcBorders>
            <w:vAlign w:val="center"/>
          </w:tcPr>
          <w:p w14:paraId="12585F9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6357A6E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34ABBD1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实现任务派发状态（已派发、待派发）的展示与区分</w:t>
            </w:r>
          </w:p>
        </w:tc>
        <w:tc>
          <w:tcPr>
            <w:tcW w:w="1220" w:type="dxa"/>
            <w:tcBorders>
              <w:top w:val="nil"/>
              <w:left w:val="nil"/>
              <w:bottom w:val="single" w:color="auto" w:sz="4" w:space="0"/>
              <w:right w:val="double" w:color="auto" w:sz="4" w:space="0"/>
            </w:tcBorders>
            <w:shd w:val="clear" w:color="000000" w:fill="FFFFFF"/>
            <w:vAlign w:val="center"/>
          </w:tcPr>
          <w:p w14:paraId="3B822A3F">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331A077C">
        <w:tblPrEx>
          <w:tblCellMar>
            <w:top w:w="0" w:type="dxa"/>
            <w:left w:w="108" w:type="dxa"/>
            <w:bottom w:w="0" w:type="dxa"/>
            <w:right w:w="108" w:type="dxa"/>
          </w:tblCellMar>
        </w:tblPrEx>
        <w:trPr>
          <w:trHeight w:val="280" w:hRule="atLeast"/>
        </w:trPr>
        <w:tc>
          <w:tcPr>
            <w:tcW w:w="699" w:type="dxa"/>
            <w:vMerge w:val="continue"/>
            <w:tcBorders>
              <w:top w:val="nil"/>
              <w:left w:val="double" w:color="auto" w:sz="4" w:space="0"/>
              <w:bottom w:val="single" w:color="auto" w:sz="4" w:space="0"/>
              <w:right w:val="single" w:color="auto" w:sz="4" w:space="0"/>
            </w:tcBorders>
            <w:vAlign w:val="center"/>
          </w:tcPr>
          <w:p w14:paraId="65EED5B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1689E52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43283BC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支持任务状态的实时更新与同步</w:t>
            </w:r>
          </w:p>
        </w:tc>
        <w:tc>
          <w:tcPr>
            <w:tcW w:w="1220" w:type="dxa"/>
            <w:tcBorders>
              <w:top w:val="nil"/>
              <w:left w:val="nil"/>
              <w:bottom w:val="single" w:color="auto" w:sz="4" w:space="0"/>
              <w:right w:val="double" w:color="auto" w:sz="4" w:space="0"/>
            </w:tcBorders>
            <w:shd w:val="clear" w:color="000000" w:fill="FFFFFF"/>
            <w:vAlign w:val="center"/>
          </w:tcPr>
          <w:p w14:paraId="7989B60D">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634D9592">
        <w:tblPrEx>
          <w:tblCellMar>
            <w:top w:w="0" w:type="dxa"/>
            <w:left w:w="108" w:type="dxa"/>
            <w:bottom w:w="0" w:type="dxa"/>
            <w:right w:w="108" w:type="dxa"/>
          </w:tblCellMar>
        </w:tblPrEx>
        <w:trPr>
          <w:trHeight w:val="280" w:hRule="atLeast"/>
        </w:trPr>
        <w:tc>
          <w:tcPr>
            <w:tcW w:w="699" w:type="dxa"/>
            <w:vMerge w:val="restart"/>
            <w:tcBorders>
              <w:top w:val="nil"/>
              <w:left w:val="double" w:color="auto" w:sz="4" w:space="0"/>
              <w:bottom w:val="single" w:color="auto" w:sz="4" w:space="0"/>
              <w:right w:val="single" w:color="auto" w:sz="4" w:space="0"/>
            </w:tcBorders>
            <w:shd w:val="clear" w:color="auto" w:fill="auto"/>
            <w:noWrap/>
            <w:vAlign w:val="center"/>
          </w:tcPr>
          <w:p w14:paraId="089DF6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1.9</w:t>
            </w:r>
          </w:p>
        </w:tc>
        <w:tc>
          <w:tcPr>
            <w:tcW w:w="1701" w:type="dxa"/>
            <w:vMerge w:val="restart"/>
            <w:tcBorders>
              <w:top w:val="nil"/>
              <w:left w:val="single" w:color="auto" w:sz="4" w:space="0"/>
              <w:bottom w:val="single" w:color="auto" w:sz="4" w:space="0"/>
              <w:right w:val="single" w:color="auto" w:sz="4" w:space="0"/>
            </w:tcBorders>
            <w:shd w:val="clear" w:color="000000" w:fill="FFFFFF"/>
            <w:vAlign w:val="center"/>
          </w:tcPr>
          <w:p w14:paraId="2EF891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提供到期预警服务</w:t>
            </w:r>
          </w:p>
        </w:tc>
        <w:tc>
          <w:tcPr>
            <w:tcW w:w="4820" w:type="dxa"/>
            <w:tcBorders>
              <w:top w:val="nil"/>
              <w:left w:val="nil"/>
              <w:bottom w:val="single" w:color="auto" w:sz="4" w:space="0"/>
              <w:right w:val="single" w:color="auto" w:sz="4" w:space="0"/>
            </w:tcBorders>
            <w:shd w:val="clear" w:color="000000" w:fill="FFFFFF"/>
            <w:vAlign w:val="center"/>
          </w:tcPr>
          <w:p w14:paraId="10F6A89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设立独立的“到期预警”标签页，对即将超期的任务进行红色醒目标识</w:t>
            </w:r>
          </w:p>
        </w:tc>
        <w:tc>
          <w:tcPr>
            <w:tcW w:w="1220" w:type="dxa"/>
            <w:tcBorders>
              <w:top w:val="nil"/>
              <w:left w:val="nil"/>
              <w:bottom w:val="single" w:color="auto" w:sz="4" w:space="0"/>
              <w:right w:val="double" w:color="auto" w:sz="4" w:space="0"/>
            </w:tcBorders>
            <w:shd w:val="clear" w:color="000000" w:fill="FFFFFF"/>
            <w:vAlign w:val="center"/>
          </w:tcPr>
          <w:p w14:paraId="61ADCAE5">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60B330D2">
        <w:tblPrEx>
          <w:tblCellMar>
            <w:top w:w="0" w:type="dxa"/>
            <w:left w:w="108" w:type="dxa"/>
            <w:bottom w:w="0" w:type="dxa"/>
            <w:right w:w="108" w:type="dxa"/>
          </w:tblCellMar>
        </w:tblPrEx>
        <w:trPr>
          <w:trHeight w:val="280" w:hRule="atLeast"/>
        </w:trPr>
        <w:tc>
          <w:tcPr>
            <w:tcW w:w="699" w:type="dxa"/>
            <w:vMerge w:val="continue"/>
            <w:tcBorders>
              <w:top w:val="nil"/>
              <w:left w:val="double" w:color="auto" w:sz="4" w:space="0"/>
              <w:bottom w:val="single" w:color="auto" w:sz="4" w:space="0"/>
              <w:right w:val="single" w:color="auto" w:sz="4" w:space="0"/>
            </w:tcBorders>
            <w:vAlign w:val="center"/>
          </w:tcPr>
          <w:p w14:paraId="326FEED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0B2A57B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7272F3D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展示任务名称、业务类型、任务类型、任务起止时间等预警信息</w:t>
            </w:r>
          </w:p>
        </w:tc>
        <w:tc>
          <w:tcPr>
            <w:tcW w:w="1220" w:type="dxa"/>
            <w:tcBorders>
              <w:top w:val="nil"/>
              <w:left w:val="nil"/>
              <w:bottom w:val="single" w:color="auto" w:sz="4" w:space="0"/>
              <w:right w:val="double" w:color="auto" w:sz="4" w:space="0"/>
            </w:tcBorders>
            <w:shd w:val="clear" w:color="000000" w:fill="FFFFFF"/>
            <w:vAlign w:val="center"/>
          </w:tcPr>
          <w:p w14:paraId="3F02924C">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6654A0B9">
        <w:tblPrEx>
          <w:tblCellMar>
            <w:top w:w="0" w:type="dxa"/>
            <w:left w:w="108" w:type="dxa"/>
            <w:bottom w:w="0" w:type="dxa"/>
            <w:right w:w="108" w:type="dxa"/>
          </w:tblCellMar>
        </w:tblPrEx>
        <w:trPr>
          <w:trHeight w:val="280" w:hRule="atLeast"/>
        </w:trPr>
        <w:tc>
          <w:tcPr>
            <w:tcW w:w="699" w:type="dxa"/>
            <w:vMerge w:val="continue"/>
            <w:tcBorders>
              <w:top w:val="nil"/>
              <w:left w:val="double" w:color="auto" w:sz="4" w:space="0"/>
              <w:bottom w:val="single" w:color="auto" w:sz="4" w:space="0"/>
              <w:right w:val="single" w:color="auto" w:sz="4" w:space="0"/>
            </w:tcBorders>
            <w:vAlign w:val="center"/>
          </w:tcPr>
          <w:p w14:paraId="5564BF8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1513A23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2D41DB9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支持按任务名称、业务类型、任务年份对预警任务进行筛选</w:t>
            </w:r>
          </w:p>
        </w:tc>
        <w:tc>
          <w:tcPr>
            <w:tcW w:w="1220" w:type="dxa"/>
            <w:tcBorders>
              <w:top w:val="nil"/>
              <w:left w:val="nil"/>
              <w:bottom w:val="single" w:color="auto" w:sz="4" w:space="0"/>
              <w:right w:val="double" w:color="auto" w:sz="4" w:space="0"/>
            </w:tcBorders>
            <w:shd w:val="clear" w:color="000000" w:fill="FFFFFF"/>
            <w:vAlign w:val="center"/>
          </w:tcPr>
          <w:p w14:paraId="5292D726">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15B2C227">
        <w:tblPrEx>
          <w:tblCellMar>
            <w:top w:w="0" w:type="dxa"/>
            <w:left w:w="108" w:type="dxa"/>
            <w:bottom w:w="0" w:type="dxa"/>
            <w:right w:w="108" w:type="dxa"/>
          </w:tblCellMar>
        </w:tblPrEx>
        <w:trPr>
          <w:trHeight w:val="280" w:hRule="atLeast"/>
        </w:trPr>
        <w:tc>
          <w:tcPr>
            <w:tcW w:w="699" w:type="dxa"/>
            <w:vMerge w:val="restart"/>
            <w:tcBorders>
              <w:top w:val="nil"/>
              <w:left w:val="double" w:color="auto" w:sz="4" w:space="0"/>
              <w:bottom w:val="single" w:color="auto" w:sz="4" w:space="0"/>
              <w:right w:val="single" w:color="auto" w:sz="4" w:space="0"/>
            </w:tcBorders>
            <w:shd w:val="clear" w:color="auto" w:fill="auto"/>
            <w:noWrap/>
            <w:vAlign w:val="center"/>
          </w:tcPr>
          <w:p w14:paraId="57A6C3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1.10</w:t>
            </w:r>
          </w:p>
        </w:tc>
        <w:tc>
          <w:tcPr>
            <w:tcW w:w="1701" w:type="dxa"/>
            <w:vMerge w:val="restart"/>
            <w:tcBorders>
              <w:top w:val="nil"/>
              <w:left w:val="single" w:color="auto" w:sz="4" w:space="0"/>
              <w:bottom w:val="single" w:color="auto" w:sz="4" w:space="0"/>
              <w:right w:val="single" w:color="auto" w:sz="4" w:space="0"/>
            </w:tcBorders>
            <w:shd w:val="clear" w:color="000000" w:fill="FFFFFF"/>
            <w:vAlign w:val="center"/>
          </w:tcPr>
          <w:p w14:paraId="33B388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提供任务快捷操作服务</w:t>
            </w:r>
          </w:p>
        </w:tc>
        <w:tc>
          <w:tcPr>
            <w:tcW w:w="4820" w:type="dxa"/>
            <w:tcBorders>
              <w:top w:val="nil"/>
              <w:left w:val="nil"/>
              <w:bottom w:val="single" w:color="auto" w:sz="4" w:space="0"/>
              <w:right w:val="single" w:color="auto" w:sz="4" w:space="0"/>
            </w:tcBorders>
            <w:shd w:val="clear" w:color="000000" w:fill="FFFFFF"/>
            <w:vAlign w:val="center"/>
          </w:tcPr>
          <w:p w14:paraId="0977A4C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在任务列表中提供“录入”、“顺延”快捷操作按钮，支持一键进入检查结果录入页面</w:t>
            </w:r>
          </w:p>
        </w:tc>
        <w:tc>
          <w:tcPr>
            <w:tcW w:w="1220" w:type="dxa"/>
            <w:tcBorders>
              <w:top w:val="nil"/>
              <w:left w:val="nil"/>
              <w:bottom w:val="single" w:color="auto" w:sz="4" w:space="0"/>
              <w:right w:val="double" w:color="auto" w:sz="4" w:space="0"/>
            </w:tcBorders>
            <w:shd w:val="clear" w:color="000000" w:fill="FFFFFF"/>
            <w:vAlign w:val="center"/>
          </w:tcPr>
          <w:p w14:paraId="4DFA4841">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7BA9CC06">
        <w:tblPrEx>
          <w:tblCellMar>
            <w:top w:w="0" w:type="dxa"/>
            <w:left w:w="108" w:type="dxa"/>
            <w:bottom w:w="0" w:type="dxa"/>
            <w:right w:w="108" w:type="dxa"/>
          </w:tblCellMar>
        </w:tblPrEx>
        <w:trPr>
          <w:trHeight w:val="280" w:hRule="atLeast"/>
        </w:trPr>
        <w:tc>
          <w:tcPr>
            <w:tcW w:w="699" w:type="dxa"/>
            <w:vMerge w:val="continue"/>
            <w:tcBorders>
              <w:top w:val="nil"/>
              <w:left w:val="double" w:color="auto" w:sz="4" w:space="0"/>
              <w:bottom w:val="single" w:color="auto" w:sz="4" w:space="0"/>
              <w:right w:val="single" w:color="auto" w:sz="4" w:space="0"/>
            </w:tcBorders>
            <w:vAlign w:val="center"/>
          </w:tcPr>
          <w:p w14:paraId="05CF122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73F8670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1B94E02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支持任务延期申请的快捷操作</w:t>
            </w:r>
          </w:p>
        </w:tc>
        <w:tc>
          <w:tcPr>
            <w:tcW w:w="1220" w:type="dxa"/>
            <w:tcBorders>
              <w:top w:val="nil"/>
              <w:left w:val="nil"/>
              <w:bottom w:val="single" w:color="auto" w:sz="4" w:space="0"/>
              <w:right w:val="double" w:color="auto" w:sz="4" w:space="0"/>
            </w:tcBorders>
            <w:shd w:val="clear" w:color="000000" w:fill="FFFFFF"/>
            <w:vAlign w:val="center"/>
          </w:tcPr>
          <w:p w14:paraId="396891AF">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0E13C1EB">
        <w:tblPrEx>
          <w:tblCellMar>
            <w:top w:w="0" w:type="dxa"/>
            <w:left w:w="108" w:type="dxa"/>
            <w:bottom w:w="0" w:type="dxa"/>
            <w:right w:w="108" w:type="dxa"/>
          </w:tblCellMar>
        </w:tblPrEx>
        <w:trPr>
          <w:trHeight w:val="280" w:hRule="atLeast"/>
        </w:trPr>
        <w:tc>
          <w:tcPr>
            <w:tcW w:w="699" w:type="dxa"/>
            <w:vMerge w:val="continue"/>
            <w:tcBorders>
              <w:top w:val="nil"/>
              <w:left w:val="double" w:color="auto" w:sz="4" w:space="0"/>
              <w:bottom w:val="single" w:color="auto" w:sz="4" w:space="0"/>
              <w:right w:val="single" w:color="auto" w:sz="4" w:space="0"/>
            </w:tcBorders>
            <w:vAlign w:val="center"/>
          </w:tcPr>
          <w:p w14:paraId="3C05002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26E2FF3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6D663CF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提供任务详情查看入口</w:t>
            </w:r>
          </w:p>
        </w:tc>
        <w:tc>
          <w:tcPr>
            <w:tcW w:w="1220" w:type="dxa"/>
            <w:tcBorders>
              <w:top w:val="nil"/>
              <w:left w:val="nil"/>
              <w:bottom w:val="single" w:color="auto" w:sz="4" w:space="0"/>
              <w:right w:val="double" w:color="auto" w:sz="4" w:space="0"/>
            </w:tcBorders>
            <w:shd w:val="clear" w:color="000000" w:fill="FFFFFF"/>
            <w:vAlign w:val="center"/>
          </w:tcPr>
          <w:p w14:paraId="063DDB53">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58B1E0F8">
        <w:tblPrEx>
          <w:tblCellMar>
            <w:top w:w="0" w:type="dxa"/>
            <w:left w:w="108" w:type="dxa"/>
            <w:bottom w:w="0" w:type="dxa"/>
            <w:right w:w="108" w:type="dxa"/>
          </w:tblCellMar>
        </w:tblPrEx>
        <w:trPr>
          <w:trHeight w:val="280" w:hRule="atLeast"/>
        </w:trPr>
        <w:tc>
          <w:tcPr>
            <w:tcW w:w="699" w:type="dxa"/>
            <w:vMerge w:val="restart"/>
            <w:tcBorders>
              <w:top w:val="single" w:color="auto" w:sz="4" w:space="0"/>
              <w:left w:val="double" w:color="auto" w:sz="4" w:space="0"/>
              <w:bottom w:val="single" w:color="000000" w:sz="4" w:space="0"/>
              <w:right w:val="single" w:color="auto" w:sz="4" w:space="0"/>
            </w:tcBorders>
            <w:shd w:val="clear" w:color="auto" w:fill="auto"/>
            <w:noWrap/>
            <w:vAlign w:val="center"/>
          </w:tcPr>
          <w:p w14:paraId="270301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1.11</w:t>
            </w:r>
          </w:p>
        </w:tc>
        <w:tc>
          <w:tcPr>
            <w:tcW w:w="1701"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39680B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提供全列表数据导出服务</w:t>
            </w:r>
          </w:p>
        </w:tc>
        <w:tc>
          <w:tcPr>
            <w:tcW w:w="4820" w:type="dxa"/>
            <w:tcBorders>
              <w:top w:val="nil"/>
              <w:left w:val="single" w:color="auto" w:sz="4" w:space="0"/>
              <w:bottom w:val="single" w:color="auto" w:sz="4" w:space="0"/>
              <w:right w:val="single" w:color="auto" w:sz="4" w:space="0"/>
            </w:tcBorders>
            <w:shd w:val="clear" w:color="000000" w:fill="FFFFFF"/>
            <w:vAlign w:val="center"/>
          </w:tcPr>
          <w:p w14:paraId="67A06A1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支持计划级任务列表的Excel格式导出</w:t>
            </w:r>
          </w:p>
        </w:tc>
        <w:tc>
          <w:tcPr>
            <w:tcW w:w="1220" w:type="dxa"/>
            <w:tcBorders>
              <w:top w:val="nil"/>
              <w:left w:val="nil"/>
              <w:bottom w:val="single" w:color="auto" w:sz="4" w:space="0"/>
              <w:right w:val="double" w:color="auto" w:sz="4" w:space="0"/>
            </w:tcBorders>
            <w:shd w:val="clear" w:color="000000" w:fill="FFFFFF"/>
            <w:vAlign w:val="center"/>
          </w:tcPr>
          <w:p w14:paraId="10138A6B">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38CC2EFF">
        <w:tblPrEx>
          <w:tblCellMar>
            <w:top w:w="0" w:type="dxa"/>
            <w:left w:w="108" w:type="dxa"/>
            <w:bottom w:w="0" w:type="dxa"/>
            <w:right w:w="108" w:type="dxa"/>
          </w:tblCellMar>
        </w:tblPrEx>
        <w:trPr>
          <w:trHeight w:val="280" w:hRule="atLeast"/>
        </w:trPr>
        <w:tc>
          <w:tcPr>
            <w:tcW w:w="699" w:type="dxa"/>
            <w:vMerge w:val="continue"/>
            <w:tcBorders>
              <w:top w:val="single" w:color="auto" w:sz="4" w:space="0"/>
              <w:left w:val="double" w:color="auto" w:sz="4" w:space="0"/>
              <w:bottom w:val="single" w:color="000000" w:sz="4" w:space="0"/>
              <w:right w:val="single" w:color="auto" w:sz="4" w:space="0"/>
            </w:tcBorders>
            <w:vAlign w:val="center"/>
          </w:tcPr>
          <w:p w14:paraId="3B10697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kern w:val="0"/>
                <w:szCs w:val="24"/>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7FAB4FE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single" w:color="auto" w:sz="4" w:space="0"/>
              <w:bottom w:val="single" w:color="auto" w:sz="4" w:space="0"/>
              <w:right w:val="single" w:color="auto" w:sz="4" w:space="0"/>
            </w:tcBorders>
            <w:shd w:val="clear" w:color="000000" w:fill="FFFFFF"/>
            <w:vAlign w:val="center"/>
          </w:tcPr>
          <w:p w14:paraId="6A26126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支持主体级任务列表的Excel格式导出</w:t>
            </w:r>
          </w:p>
        </w:tc>
        <w:tc>
          <w:tcPr>
            <w:tcW w:w="1220" w:type="dxa"/>
            <w:tcBorders>
              <w:top w:val="nil"/>
              <w:left w:val="nil"/>
              <w:bottom w:val="single" w:color="auto" w:sz="4" w:space="0"/>
              <w:right w:val="double" w:color="auto" w:sz="4" w:space="0"/>
            </w:tcBorders>
            <w:shd w:val="clear" w:color="000000" w:fill="FFFFFF"/>
            <w:vAlign w:val="center"/>
          </w:tcPr>
          <w:p w14:paraId="519E1659">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0E97E3B7">
        <w:tblPrEx>
          <w:tblCellMar>
            <w:top w:w="0" w:type="dxa"/>
            <w:left w:w="108" w:type="dxa"/>
            <w:bottom w:w="0" w:type="dxa"/>
            <w:right w:w="108" w:type="dxa"/>
          </w:tblCellMar>
        </w:tblPrEx>
        <w:trPr>
          <w:trHeight w:val="280" w:hRule="atLeast"/>
        </w:trPr>
        <w:tc>
          <w:tcPr>
            <w:tcW w:w="699" w:type="dxa"/>
            <w:vMerge w:val="continue"/>
            <w:tcBorders>
              <w:top w:val="single" w:color="auto" w:sz="4" w:space="0"/>
              <w:left w:val="double" w:color="auto" w:sz="4" w:space="0"/>
              <w:bottom w:val="single" w:color="000000" w:sz="4" w:space="0"/>
              <w:right w:val="single" w:color="auto" w:sz="4" w:space="0"/>
            </w:tcBorders>
            <w:vAlign w:val="center"/>
          </w:tcPr>
          <w:p w14:paraId="0C33BE3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kern w:val="0"/>
                <w:szCs w:val="24"/>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3815D63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single" w:color="auto" w:sz="4" w:space="0"/>
              <w:bottom w:val="single" w:color="auto" w:sz="4" w:space="0"/>
              <w:right w:val="single" w:color="auto" w:sz="4" w:space="0"/>
            </w:tcBorders>
            <w:shd w:val="clear" w:color="000000" w:fill="FFFFFF"/>
            <w:vAlign w:val="center"/>
          </w:tcPr>
          <w:p w14:paraId="38C7F4B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支持任务明细列表的Excel格式导出</w:t>
            </w:r>
          </w:p>
        </w:tc>
        <w:tc>
          <w:tcPr>
            <w:tcW w:w="1220" w:type="dxa"/>
            <w:tcBorders>
              <w:top w:val="nil"/>
              <w:left w:val="nil"/>
              <w:bottom w:val="single" w:color="auto" w:sz="4" w:space="0"/>
              <w:right w:val="double" w:color="auto" w:sz="4" w:space="0"/>
            </w:tcBorders>
            <w:shd w:val="clear" w:color="000000" w:fill="FFFFFF"/>
            <w:vAlign w:val="center"/>
          </w:tcPr>
          <w:p w14:paraId="6A02F5AD">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73D13BD7">
        <w:tblPrEx>
          <w:tblCellMar>
            <w:top w:w="0" w:type="dxa"/>
            <w:left w:w="108" w:type="dxa"/>
            <w:bottom w:w="0" w:type="dxa"/>
            <w:right w:w="108" w:type="dxa"/>
          </w:tblCellMar>
        </w:tblPrEx>
        <w:trPr>
          <w:trHeight w:val="280" w:hRule="atLeast"/>
        </w:trPr>
        <w:tc>
          <w:tcPr>
            <w:tcW w:w="699" w:type="dxa"/>
            <w:vMerge w:val="continue"/>
            <w:tcBorders>
              <w:top w:val="single" w:color="auto" w:sz="4" w:space="0"/>
              <w:left w:val="double" w:color="auto" w:sz="4" w:space="0"/>
              <w:bottom w:val="single" w:color="000000" w:sz="4" w:space="0"/>
              <w:right w:val="single" w:color="auto" w:sz="4" w:space="0"/>
            </w:tcBorders>
            <w:vAlign w:val="center"/>
          </w:tcPr>
          <w:p w14:paraId="74078C3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kern w:val="0"/>
                <w:szCs w:val="24"/>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609BF92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single" w:color="auto" w:sz="4" w:space="0"/>
              <w:bottom w:val="single" w:color="auto" w:sz="4" w:space="0"/>
              <w:right w:val="single" w:color="auto" w:sz="4" w:space="0"/>
            </w:tcBorders>
            <w:shd w:val="clear" w:color="000000" w:fill="FFFFFF"/>
            <w:vAlign w:val="center"/>
          </w:tcPr>
          <w:p w14:paraId="5AB2CDF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导出文件包含当前筛选条件下的所有数据，满足数据留档与离线分析需求</w:t>
            </w:r>
          </w:p>
        </w:tc>
        <w:tc>
          <w:tcPr>
            <w:tcW w:w="1220" w:type="dxa"/>
            <w:tcBorders>
              <w:top w:val="nil"/>
              <w:left w:val="nil"/>
              <w:bottom w:val="single" w:color="auto" w:sz="4" w:space="0"/>
              <w:right w:val="double" w:color="auto" w:sz="4" w:space="0"/>
            </w:tcBorders>
            <w:shd w:val="clear" w:color="000000" w:fill="FFFFFF"/>
            <w:vAlign w:val="center"/>
          </w:tcPr>
          <w:p w14:paraId="1893A943">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5C03F73E">
        <w:tblPrEx>
          <w:tblCellMar>
            <w:top w:w="0" w:type="dxa"/>
            <w:left w:w="108" w:type="dxa"/>
            <w:bottom w:w="0" w:type="dxa"/>
            <w:right w:w="108" w:type="dxa"/>
          </w:tblCellMar>
        </w:tblPrEx>
        <w:trPr>
          <w:trHeight w:val="280" w:hRule="atLeast"/>
        </w:trPr>
        <w:tc>
          <w:tcPr>
            <w:tcW w:w="699" w:type="dxa"/>
            <w:vMerge w:val="restart"/>
            <w:tcBorders>
              <w:top w:val="single" w:color="auto" w:sz="4" w:space="0"/>
              <w:left w:val="double" w:color="auto" w:sz="4" w:space="0"/>
              <w:bottom w:val="single" w:color="auto" w:sz="4" w:space="0"/>
              <w:right w:val="single" w:color="auto" w:sz="4" w:space="0"/>
            </w:tcBorders>
            <w:shd w:val="clear" w:color="auto" w:fill="auto"/>
            <w:noWrap/>
            <w:vAlign w:val="center"/>
          </w:tcPr>
          <w:p w14:paraId="3CF192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1.12</w:t>
            </w:r>
          </w:p>
        </w:tc>
        <w:tc>
          <w:tcPr>
            <w:tcW w:w="170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A8A57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提供跨系统数据汇聚服务</w:t>
            </w:r>
          </w:p>
        </w:tc>
        <w:tc>
          <w:tcPr>
            <w:tcW w:w="4820" w:type="dxa"/>
            <w:tcBorders>
              <w:top w:val="nil"/>
              <w:left w:val="nil"/>
              <w:bottom w:val="single" w:color="auto" w:sz="4" w:space="0"/>
              <w:right w:val="single" w:color="auto" w:sz="4" w:space="0"/>
            </w:tcBorders>
            <w:shd w:val="clear" w:color="000000" w:fill="FFFFFF"/>
            <w:vAlign w:val="center"/>
          </w:tcPr>
          <w:p w14:paraId="4849D56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提供与食品、信用、广告、价监、计量、认证等5大系统共11条业务线的检查结果数据对接服务</w:t>
            </w:r>
          </w:p>
        </w:tc>
        <w:tc>
          <w:tcPr>
            <w:tcW w:w="1220" w:type="dxa"/>
            <w:tcBorders>
              <w:top w:val="nil"/>
              <w:left w:val="nil"/>
              <w:bottom w:val="single" w:color="auto" w:sz="4" w:space="0"/>
              <w:right w:val="double" w:color="auto" w:sz="4" w:space="0"/>
            </w:tcBorders>
            <w:shd w:val="clear" w:color="000000" w:fill="FFFFFF"/>
            <w:vAlign w:val="center"/>
          </w:tcPr>
          <w:p w14:paraId="538CCF92">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198D159D">
        <w:tblPrEx>
          <w:tblCellMar>
            <w:top w:w="0" w:type="dxa"/>
            <w:left w:w="108" w:type="dxa"/>
            <w:bottom w:w="0" w:type="dxa"/>
            <w:right w:w="108" w:type="dxa"/>
          </w:tblCellMar>
        </w:tblPrEx>
        <w:trPr>
          <w:trHeight w:val="280" w:hRule="atLeast"/>
        </w:trPr>
        <w:tc>
          <w:tcPr>
            <w:tcW w:w="699" w:type="dxa"/>
            <w:vMerge w:val="continue"/>
            <w:tcBorders>
              <w:top w:val="single" w:color="auto" w:sz="4" w:space="0"/>
              <w:left w:val="double" w:color="auto" w:sz="4" w:space="0"/>
              <w:bottom w:val="single" w:color="auto" w:sz="4" w:space="0"/>
              <w:right w:val="single" w:color="auto" w:sz="4" w:space="0"/>
            </w:tcBorders>
            <w:vAlign w:val="center"/>
          </w:tcPr>
          <w:p w14:paraId="1F30F23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kern w:val="0"/>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33CA23D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6CCED25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实现各业务线任务数据的定时同步与增量更新</w:t>
            </w:r>
          </w:p>
        </w:tc>
        <w:tc>
          <w:tcPr>
            <w:tcW w:w="1220" w:type="dxa"/>
            <w:tcBorders>
              <w:top w:val="nil"/>
              <w:left w:val="nil"/>
              <w:bottom w:val="single" w:color="auto" w:sz="4" w:space="0"/>
              <w:right w:val="double" w:color="auto" w:sz="4" w:space="0"/>
            </w:tcBorders>
            <w:shd w:val="clear" w:color="000000" w:fill="FFFFFF"/>
            <w:vAlign w:val="center"/>
          </w:tcPr>
          <w:p w14:paraId="55683383">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0DB6E4F8">
        <w:tblPrEx>
          <w:tblCellMar>
            <w:top w:w="0" w:type="dxa"/>
            <w:left w:w="108" w:type="dxa"/>
            <w:bottom w:w="0" w:type="dxa"/>
            <w:right w:w="108" w:type="dxa"/>
          </w:tblCellMar>
        </w:tblPrEx>
        <w:trPr>
          <w:trHeight w:val="280" w:hRule="atLeast"/>
        </w:trPr>
        <w:tc>
          <w:tcPr>
            <w:tcW w:w="699" w:type="dxa"/>
            <w:vMerge w:val="continue"/>
            <w:tcBorders>
              <w:top w:val="single" w:color="auto" w:sz="4" w:space="0"/>
              <w:left w:val="double" w:color="auto" w:sz="4" w:space="0"/>
              <w:bottom w:val="single" w:color="auto" w:sz="4" w:space="0"/>
              <w:right w:val="single" w:color="auto" w:sz="4" w:space="0"/>
            </w:tcBorders>
            <w:vAlign w:val="center"/>
          </w:tcPr>
          <w:p w14:paraId="5482E68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kern w:val="0"/>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3CD28F4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74CE6BA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提供统一的检查结果数据模型服务</w:t>
            </w:r>
          </w:p>
        </w:tc>
        <w:tc>
          <w:tcPr>
            <w:tcW w:w="1220" w:type="dxa"/>
            <w:tcBorders>
              <w:top w:val="nil"/>
              <w:left w:val="nil"/>
              <w:bottom w:val="single" w:color="auto" w:sz="4" w:space="0"/>
              <w:right w:val="double" w:color="auto" w:sz="4" w:space="0"/>
            </w:tcBorders>
            <w:shd w:val="clear" w:color="000000" w:fill="FFFFFF"/>
            <w:vAlign w:val="center"/>
          </w:tcPr>
          <w:p w14:paraId="2E04EAF8">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3FD6F86F">
        <w:tblPrEx>
          <w:tblCellMar>
            <w:top w:w="0" w:type="dxa"/>
            <w:left w:w="108" w:type="dxa"/>
            <w:bottom w:w="0" w:type="dxa"/>
            <w:right w:w="108" w:type="dxa"/>
          </w:tblCellMar>
        </w:tblPrEx>
        <w:trPr>
          <w:trHeight w:val="280" w:hRule="atLeast"/>
        </w:trPr>
        <w:tc>
          <w:tcPr>
            <w:tcW w:w="699" w:type="dxa"/>
            <w:vMerge w:val="restart"/>
            <w:tcBorders>
              <w:top w:val="nil"/>
              <w:left w:val="double" w:color="auto" w:sz="4" w:space="0"/>
              <w:bottom w:val="single" w:color="auto" w:sz="4" w:space="0"/>
              <w:right w:val="single" w:color="auto" w:sz="4" w:space="0"/>
            </w:tcBorders>
            <w:shd w:val="clear" w:color="auto" w:fill="auto"/>
            <w:noWrap/>
            <w:vAlign w:val="center"/>
          </w:tcPr>
          <w:p w14:paraId="3C7AAC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1.13</w:t>
            </w:r>
          </w:p>
        </w:tc>
        <w:tc>
          <w:tcPr>
            <w:tcW w:w="1701" w:type="dxa"/>
            <w:vMerge w:val="restart"/>
            <w:tcBorders>
              <w:top w:val="nil"/>
              <w:left w:val="single" w:color="auto" w:sz="4" w:space="0"/>
              <w:bottom w:val="single" w:color="auto" w:sz="4" w:space="0"/>
              <w:right w:val="single" w:color="auto" w:sz="4" w:space="0"/>
            </w:tcBorders>
            <w:shd w:val="clear" w:color="000000" w:fill="FFFFFF"/>
            <w:vAlign w:val="center"/>
          </w:tcPr>
          <w:p w14:paraId="4934A8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提供检查结果集中存储与关联服务</w:t>
            </w:r>
          </w:p>
        </w:tc>
        <w:tc>
          <w:tcPr>
            <w:tcW w:w="4820" w:type="dxa"/>
            <w:tcBorders>
              <w:top w:val="nil"/>
              <w:left w:val="nil"/>
              <w:bottom w:val="single" w:color="auto" w:sz="4" w:space="0"/>
              <w:right w:val="single" w:color="auto" w:sz="4" w:space="0"/>
            </w:tcBorders>
            <w:shd w:val="clear" w:color="000000" w:fill="FFFFFF"/>
            <w:vAlign w:val="center"/>
          </w:tcPr>
          <w:p w14:paraId="0436380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提供统一的检查结果数据库存储服务，实现11条线数据的集中存储</w:t>
            </w:r>
          </w:p>
        </w:tc>
        <w:tc>
          <w:tcPr>
            <w:tcW w:w="1220" w:type="dxa"/>
            <w:tcBorders>
              <w:top w:val="nil"/>
              <w:left w:val="nil"/>
              <w:bottom w:val="single" w:color="auto" w:sz="4" w:space="0"/>
              <w:right w:val="double" w:color="auto" w:sz="4" w:space="0"/>
            </w:tcBorders>
            <w:shd w:val="clear" w:color="000000" w:fill="FFFFFF"/>
            <w:vAlign w:val="center"/>
          </w:tcPr>
          <w:p w14:paraId="2F112576">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35FD9C2A">
        <w:tblPrEx>
          <w:tblCellMar>
            <w:top w:w="0" w:type="dxa"/>
            <w:left w:w="108" w:type="dxa"/>
            <w:bottom w:w="0" w:type="dxa"/>
            <w:right w:w="108" w:type="dxa"/>
          </w:tblCellMar>
        </w:tblPrEx>
        <w:trPr>
          <w:trHeight w:val="280" w:hRule="atLeast"/>
        </w:trPr>
        <w:tc>
          <w:tcPr>
            <w:tcW w:w="699" w:type="dxa"/>
            <w:vMerge w:val="continue"/>
            <w:tcBorders>
              <w:top w:val="nil"/>
              <w:left w:val="double" w:color="auto" w:sz="4" w:space="0"/>
              <w:bottom w:val="single" w:color="auto" w:sz="4" w:space="0"/>
              <w:right w:val="single" w:color="auto" w:sz="4" w:space="0"/>
            </w:tcBorders>
            <w:vAlign w:val="center"/>
          </w:tcPr>
          <w:p w14:paraId="350588A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305734D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1C9330B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提供“计划-主体-任务-检查结果”的四级关联关系服务</w:t>
            </w:r>
          </w:p>
        </w:tc>
        <w:tc>
          <w:tcPr>
            <w:tcW w:w="1220" w:type="dxa"/>
            <w:tcBorders>
              <w:top w:val="nil"/>
              <w:left w:val="nil"/>
              <w:bottom w:val="single" w:color="auto" w:sz="4" w:space="0"/>
              <w:right w:val="double" w:color="auto" w:sz="4" w:space="0"/>
            </w:tcBorders>
            <w:shd w:val="clear" w:color="000000" w:fill="FFFFFF"/>
            <w:vAlign w:val="center"/>
          </w:tcPr>
          <w:p w14:paraId="55BFB132">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26E59BF9">
        <w:tblPrEx>
          <w:tblCellMar>
            <w:top w:w="0" w:type="dxa"/>
            <w:left w:w="108" w:type="dxa"/>
            <w:bottom w:w="0" w:type="dxa"/>
            <w:right w:w="108" w:type="dxa"/>
          </w:tblCellMar>
        </w:tblPrEx>
        <w:trPr>
          <w:trHeight w:val="280" w:hRule="atLeast"/>
        </w:trPr>
        <w:tc>
          <w:tcPr>
            <w:tcW w:w="699" w:type="dxa"/>
            <w:vMerge w:val="continue"/>
            <w:tcBorders>
              <w:top w:val="nil"/>
              <w:left w:val="double" w:color="auto" w:sz="4" w:space="0"/>
              <w:bottom w:val="single" w:color="auto" w:sz="4" w:space="0"/>
              <w:right w:val="single" w:color="auto" w:sz="4" w:space="0"/>
            </w:tcBorders>
            <w:vAlign w:val="center"/>
          </w:tcPr>
          <w:p w14:paraId="5D5CB84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4917088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13B044B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支持按任意维度的关联查询与数据追溯</w:t>
            </w:r>
          </w:p>
        </w:tc>
        <w:tc>
          <w:tcPr>
            <w:tcW w:w="1220" w:type="dxa"/>
            <w:tcBorders>
              <w:top w:val="nil"/>
              <w:left w:val="nil"/>
              <w:bottom w:val="single" w:color="auto" w:sz="4" w:space="0"/>
              <w:right w:val="double" w:color="auto" w:sz="4" w:space="0"/>
            </w:tcBorders>
            <w:shd w:val="clear" w:color="000000" w:fill="FFFFFF"/>
            <w:vAlign w:val="center"/>
          </w:tcPr>
          <w:p w14:paraId="6C4825F8">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6338E485">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519D63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2</w:t>
            </w:r>
          </w:p>
        </w:tc>
        <w:tc>
          <w:tcPr>
            <w:tcW w:w="1701" w:type="dxa"/>
            <w:tcBorders>
              <w:top w:val="nil"/>
              <w:left w:val="nil"/>
              <w:bottom w:val="single" w:color="auto" w:sz="4" w:space="0"/>
              <w:right w:val="single" w:color="auto" w:sz="4" w:space="0"/>
            </w:tcBorders>
            <w:shd w:val="clear" w:color="000000" w:fill="FFFFFF"/>
            <w:vAlign w:val="center"/>
          </w:tcPr>
          <w:p w14:paraId="1DF050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 xml:space="preserve"> 强化数据协同与效率提升</w:t>
            </w:r>
          </w:p>
        </w:tc>
        <w:tc>
          <w:tcPr>
            <w:tcW w:w="4820" w:type="dxa"/>
            <w:tcBorders>
              <w:top w:val="nil"/>
              <w:left w:val="nil"/>
              <w:bottom w:val="single" w:color="auto" w:sz="4" w:space="0"/>
              <w:right w:val="single" w:color="auto" w:sz="4" w:space="0"/>
            </w:tcBorders>
            <w:shd w:val="clear" w:color="000000" w:fill="FFFFFF"/>
            <w:vAlign w:val="center"/>
          </w:tcPr>
          <w:p w14:paraId="274F75E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　</w:t>
            </w:r>
          </w:p>
        </w:tc>
        <w:tc>
          <w:tcPr>
            <w:tcW w:w="1220" w:type="dxa"/>
            <w:tcBorders>
              <w:top w:val="nil"/>
              <w:left w:val="nil"/>
              <w:bottom w:val="single" w:color="auto" w:sz="4" w:space="0"/>
              <w:right w:val="double" w:color="auto" w:sz="4" w:space="0"/>
            </w:tcBorders>
            <w:shd w:val="clear" w:color="000000" w:fill="FFFFFF"/>
            <w:vAlign w:val="center"/>
          </w:tcPr>
          <w:p w14:paraId="2E6B3E1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r>
      <w:tr w14:paraId="2D274211">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18A3B4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2.1</w:t>
            </w:r>
          </w:p>
        </w:tc>
        <w:tc>
          <w:tcPr>
            <w:tcW w:w="1701" w:type="dxa"/>
            <w:tcBorders>
              <w:top w:val="nil"/>
              <w:left w:val="nil"/>
              <w:bottom w:val="single" w:color="auto" w:sz="4" w:space="0"/>
              <w:right w:val="single" w:color="auto" w:sz="4" w:space="0"/>
            </w:tcBorders>
            <w:shd w:val="clear" w:color="000000" w:fill="FFFFFF"/>
            <w:vAlign w:val="center"/>
          </w:tcPr>
          <w:p w14:paraId="5B3F72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提供广告、网监等条线检查事项协同服务</w:t>
            </w:r>
          </w:p>
        </w:tc>
        <w:tc>
          <w:tcPr>
            <w:tcW w:w="4820" w:type="dxa"/>
            <w:tcBorders>
              <w:top w:val="nil"/>
              <w:left w:val="nil"/>
              <w:bottom w:val="single" w:color="auto" w:sz="4" w:space="0"/>
              <w:right w:val="single" w:color="auto" w:sz="4" w:space="0"/>
            </w:tcBorders>
            <w:shd w:val="clear" w:color="000000" w:fill="FFFFFF"/>
            <w:vAlign w:val="center"/>
          </w:tcPr>
          <w:p w14:paraId="2C29A36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在制定广告、网监、反垄断、商标、知识产权保护条线任务时，提供自动携带信用、价监检查事项的配置服务</w:t>
            </w:r>
          </w:p>
        </w:tc>
        <w:tc>
          <w:tcPr>
            <w:tcW w:w="1220" w:type="dxa"/>
            <w:tcBorders>
              <w:top w:val="nil"/>
              <w:left w:val="nil"/>
              <w:bottom w:val="single" w:color="auto" w:sz="4" w:space="0"/>
              <w:right w:val="double" w:color="auto" w:sz="4" w:space="0"/>
            </w:tcBorders>
            <w:shd w:val="clear" w:color="000000" w:fill="FFFFFF"/>
            <w:vAlign w:val="center"/>
          </w:tcPr>
          <w:p w14:paraId="546E7910">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45551FDD">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561E45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2.2</w:t>
            </w:r>
          </w:p>
        </w:tc>
        <w:tc>
          <w:tcPr>
            <w:tcW w:w="1701" w:type="dxa"/>
            <w:tcBorders>
              <w:top w:val="nil"/>
              <w:left w:val="nil"/>
              <w:bottom w:val="single" w:color="auto" w:sz="4" w:space="0"/>
              <w:right w:val="single" w:color="auto" w:sz="4" w:space="0"/>
            </w:tcBorders>
            <w:shd w:val="clear" w:color="000000" w:fill="FFFFFF"/>
            <w:vAlign w:val="center"/>
          </w:tcPr>
          <w:p w14:paraId="625139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提供价格监管条线检查事项协同服务</w:t>
            </w:r>
          </w:p>
        </w:tc>
        <w:tc>
          <w:tcPr>
            <w:tcW w:w="4820" w:type="dxa"/>
            <w:tcBorders>
              <w:top w:val="nil"/>
              <w:left w:val="nil"/>
              <w:bottom w:val="single" w:color="auto" w:sz="4" w:space="0"/>
              <w:right w:val="single" w:color="auto" w:sz="4" w:space="0"/>
            </w:tcBorders>
            <w:shd w:val="clear" w:color="000000" w:fill="FFFFFF"/>
            <w:vAlign w:val="center"/>
          </w:tcPr>
          <w:p w14:paraId="6114CF2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在制定价监条线任务时，提供自动携带信用监管检查事项的配置服务</w:t>
            </w:r>
          </w:p>
        </w:tc>
        <w:tc>
          <w:tcPr>
            <w:tcW w:w="1220" w:type="dxa"/>
            <w:tcBorders>
              <w:top w:val="nil"/>
              <w:left w:val="nil"/>
              <w:bottom w:val="single" w:color="auto" w:sz="4" w:space="0"/>
              <w:right w:val="double" w:color="auto" w:sz="4" w:space="0"/>
            </w:tcBorders>
            <w:shd w:val="clear" w:color="000000" w:fill="FFFFFF"/>
            <w:vAlign w:val="center"/>
          </w:tcPr>
          <w:p w14:paraId="765C1316">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2C627BCD">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6DB438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2.3</w:t>
            </w:r>
          </w:p>
        </w:tc>
        <w:tc>
          <w:tcPr>
            <w:tcW w:w="1701" w:type="dxa"/>
            <w:tcBorders>
              <w:top w:val="nil"/>
              <w:left w:val="nil"/>
              <w:bottom w:val="single" w:color="auto" w:sz="4" w:space="0"/>
              <w:right w:val="single" w:color="auto" w:sz="4" w:space="0"/>
            </w:tcBorders>
            <w:shd w:val="clear" w:color="000000" w:fill="FFFFFF"/>
            <w:vAlign w:val="center"/>
          </w:tcPr>
          <w:p w14:paraId="35DFD1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提供第三方系统任务信用检查自动生成服务</w:t>
            </w:r>
          </w:p>
        </w:tc>
        <w:tc>
          <w:tcPr>
            <w:tcW w:w="4820" w:type="dxa"/>
            <w:tcBorders>
              <w:top w:val="nil"/>
              <w:left w:val="nil"/>
              <w:bottom w:val="single" w:color="auto" w:sz="4" w:space="0"/>
              <w:right w:val="single" w:color="auto" w:sz="4" w:space="0"/>
            </w:tcBorders>
            <w:shd w:val="clear" w:color="000000" w:fill="FFFFFF"/>
            <w:vAlign w:val="center"/>
          </w:tcPr>
          <w:p w14:paraId="6669E12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当产品质量安全监管、计量监管条线制定任务并推送至协同检查后，提供同步生成信用任务的服务，检查内容为信用、价监的默认检查事项</w:t>
            </w:r>
          </w:p>
        </w:tc>
        <w:tc>
          <w:tcPr>
            <w:tcW w:w="1220" w:type="dxa"/>
            <w:tcBorders>
              <w:top w:val="nil"/>
              <w:left w:val="nil"/>
              <w:bottom w:val="single" w:color="auto" w:sz="4" w:space="0"/>
              <w:right w:val="double" w:color="auto" w:sz="4" w:space="0"/>
            </w:tcBorders>
            <w:shd w:val="clear" w:color="000000" w:fill="FFFFFF"/>
            <w:vAlign w:val="center"/>
          </w:tcPr>
          <w:p w14:paraId="06EF7B86">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03A43BF5">
        <w:tblPrEx>
          <w:tblCellMar>
            <w:top w:w="0" w:type="dxa"/>
            <w:left w:w="108" w:type="dxa"/>
            <w:bottom w:w="0" w:type="dxa"/>
            <w:right w:w="108" w:type="dxa"/>
          </w:tblCellMar>
        </w:tblPrEx>
        <w:trPr>
          <w:trHeight w:val="280" w:hRule="atLeast"/>
        </w:trPr>
        <w:tc>
          <w:tcPr>
            <w:tcW w:w="7220" w:type="dxa"/>
            <w:gridSpan w:val="3"/>
            <w:tcBorders>
              <w:top w:val="single" w:color="auto" w:sz="4" w:space="0"/>
              <w:left w:val="double" w:color="auto" w:sz="4" w:space="0"/>
              <w:bottom w:val="double" w:color="auto" w:sz="4" w:space="0"/>
              <w:right w:val="single" w:color="auto" w:sz="4" w:space="0"/>
            </w:tcBorders>
            <w:shd w:val="clear" w:color="000000" w:fill="D9D9D9"/>
            <w:noWrap/>
            <w:vAlign w:val="center"/>
          </w:tcPr>
          <w:p w14:paraId="5934432F">
            <w:pPr>
              <w:widowControl/>
              <w:jc w:val="center"/>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合计</w:t>
            </w:r>
          </w:p>
        </w:tc>
        <w:tc>
          <w:tcPr>
            <w:tcW w:w="1220" w:type="dxa"/>
            <w:tcBorders>
              <w:top w:val="nil"/>
              <w:left w:val="nil"/>
              <w:bottom w:val="double" w:color="auto" w:sz="4" w:space="0"/>
              <w:right w:val="double" w:color="auto" w:sz="4" w:space="0"/>
            </w:tcBorders>
            <w:shd w:val="clear" w:color="auto" w:fill="auto"/>
            <w:noWrap/>
            <w:vAlign w:val="center"/>
          </w:tcPr>
          <w:p w14:paraId="45024880">
            <w:pPr>
              <w:widowControl/>
              <w:jc w:val="center"/>
              <w:rPr>
                <w:rFonts w:cs="宋体" w:asciiTheme="minorEastAsia" w:hAnsiTheme="minorEastAsia" w:eastAsiaTheme="minorEastAsia"/>
                <w:b/>
                <w:bCs/>
                <w:kern w:val="0"/>
                <w:szCs w:val="24"/>
              </w:rPr>
            </w:pPr>
          </w:p>
        </w:tc>
      </w:tr>
    </w:tbl>
    <w:p w14:paraId="4E9CD73B">
      <w:pPr>
        <w:pStyle w:val="3"/>
        <w:numPr>
          <w:ilvl w:val="1"/>
          <w:numId w:val="2"/>
        </w:numPr>
        <w:ind w:left="0" w:firstLine="0"/>
      </w:pPr>
      <w:r>
        <w:rPr>
          <w:rFonts w:hint="eastAsia"/>
        </w:rPr>
        <w:t>协同检查“一表通查”支撑服务报价</w:t>
      </w:r>
    </w:p>
    <w:tbl>
      <w:tblPr>
        <w:tblStyle w:val="8"/>
        <w:tblW w:w="8440" w:type="dxa"/>
        <w:tblInd w:w="-5" w:type="dxa"/>
        <w:tblLayout w:type="autofit"/>
        <w:tblCellMar>
          <w:top w:w="0" w:type="dxa"/>
          <w:left w:w="108" w:type="dxa"/>
          <w:bottom w:w="0" w:type="dxa"/>
          <w:right w:w="108" w:type="dxa"/>
        </w:tblCellMar>
      </w:tblPr>
      <w:tblGrid>
        <w:gridCol w:w="699"/>
        <w:gridCol w:w="1701"/>
        <w:gridCol w:w="4820"/>
        <w:gridCol w:w="1220"/>
      </w:tblGrid>
      <w:tr w14:paraId="532C3293">
        <w:tblPrEx>
          <w:tblCellMar>
            <w:top w:w="0" w:type="dxa"/>
            <w:left w:w="108" w:type="dxa"/>
            <w:bottom w:w="0" w:type="dxa"/>
            <w:right w:w="108" w:type="dxa"/>
          </w:tblCellMar>
        </w:tblPrEx>
        <w:trPr>
          <w:trHeight w:val="560" w:hRule="atLeast"/>
          <w:tblHeader/>
        </w:trPr>
        <w:tc>
          <w:tcPr>
            <w:tcW w:w="699" w:type="dxa"/>
            <w:tcBorders>
              <w:top w:val="double" w:color="auto" w:sz="4" w:space="0"/>
              <w:left w:val="double" w:color="auto" w:sz="4" w:space="0"/>
              <w:bottom w:val="single" w:color="auto" w:sz="4" w:space="0"/>
              <w:right w:val="single" w:color="auto" w:sz="4" w:space="0"/>
            </w:tcBorders>
            <w:shd w:val="clear" w:color="000000" w:fill="D9D9D9"/>
            <w:noWrap/>
            <w:vAlign w:val="center"/>
          </w:tcPr>
          <w:p w14:paraId="71F9D9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编号</w:t>
            </w:r>
          </w:p>
        </w:tc>
        <w:tc>
          <w:tcPr>
            <w:tcW w:w="1701" w:type="dxa"/>
            <w:tcBorders>
              <w:top w:val="double" w:color="auto" w:sz="4" w:space="0"/>
              <w:left w:val="nil"/>
              <w:bottom w:val="single" w:color="auto" w:sz="4" w:space="0"/>
              <w:right w:val="single" w:color="auto" w:sz="4" w:space="0"/>
            </w:tcBorders>
            <w:shd w:val="clear" w:color="000000" w:fill="D9D9D9"/>
            <w:vAlign w:val="center"/>
          </w:tcPr>
          <w:p w14:paraId="190FB4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项目名称</w:t>
            </w:r>
          </w:p>
        </w:tc>
        <w:tc>
          <w:tcPr>
            <w:tcW w:w="4820" w:type="dxa"/>
            <w:tcBorders>
              <w:top w:val="double" w:color="auto" w:sz="4" w:space="0"/>
              <w:left w:val="nil"/>
              <w:bottom w:val="single" w:color="auto" w:sz="4" w:space="0"/>
              <w:right w:val="single" w:color="auto" w:sz="4" w:space="0"/>
            </w:tcBorders>
            <w:shd w:val="clear" w:color="000000" w:fill="D9D9D9"/>
            <w:noWrap/>
            <w:vAlign w:val="center"/>
          </w:tcPr>
          <w:p w14:paraId="0A952C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服务说明与描述</w:t>
            </w:r>
          </w:p>
        </w:tc>
        <w:tc>
          <w:tcPr>
            <w:tcW w:w="1220" w:type="dxa"/>
            <w:tcBorders>
              <w:top w:val="double" w:color="auto" w:sz="4" w:space="0"/>
              <w:left w:val="nil"/>
              <w:bottom w:val="single" w:color="auto" w:sz="4" w:space="0"/>
              <w:right w:val="double" w:color="auto" w:sz="4" w:space="0"/>
            </w:tcBorders>
            <w:shd w:val="clear" w:color="000000" w:fill="D9D9D9"/>
            <w:vAlign w:val="center"/>
          </w:tcPr>
          <w:p w14:paraId="17EBFB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金额</w:t>
            </w:r>
            <w:r>
              <w:rPr>
                <w:rFonts w:hint="eastAsia" w:cs="宋体" w:asciiTheme="minorEastAsia" w:hAnsiTheme="minorEastAsia" w:eastAsiaTheme="minorEastAsia"/>
                <w:b/>
                <w:bCs/>
                <w:kern w:val="0"/>
                <w:szCs w:val="24"/>
              </w:rPr>
              <w:br w:type="textWrapping"/>
            </w:r>
            <w:r>
              <w:rPr>
                <w:rFonts w:hint="eastAsia" w:cs="宋体" w:asciiTheme="minorEastAsia" w:hAnsiTheme="minorEastAsia" w:eastAsiaTheme="minorEastAsia"/>
                <w:b/>
                <w:bCs/>
                <w:kern w:val="0"/>
                <w:szCs w:val="24"/>
              </w:rPr>
              <w:t>（万元）</w:t>
            </w:r>
          </w:p>
        </w:tc>
      </w:tr>
      <w:tr w14:paraId="3E7B7E06">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000000" w:fill="FFFFFF"/>
            <w:noWrap/>
            <w:vAlign w:val="center"/>
          </w:tcPr>
          <w:p w14:paraId="619D00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1</w:t>
            </w:r>
          </w:p>
        </w:tc>
        <w:tc>
          <w:tcPr>
            <w:tcW w:w="1701" w:type="dxa"/>
            <w:tcBorders>
              <w:top w:val="nil"/>
              <w:left w:val="nil"/>
              <w:bottom w:val="single" w:color="auto" w:sz="4" w:space="0"/>
              <w:right w:val="single" w:color="auto" w:sz="4" w:space="0"/>
            </w:tcBorders>
            <w:shd w:val="clear" w:color="000000" w:fill="FFFFFF"/>
            <w:vAlign w:val="center"/>
          </w:tcPr>
          <w:p w14:paraId="5F358D2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提供统一框架与页面集成服务</w:t>
            </w:r>
          </w:p>
        </w:tc>
        <w:tc>
          <w:tcPr>
            <w:tcW w:w="4820" w:type="dxa"/>
            <w:tcBorders>
              <w:top w:val="nil"/>
              <w:left w:val="nil"/>
              <w:bottom w:val="single" w:color="auto" w:sz="4" w:space="0"/>
              <w:right w:val="single" w:color="auto" w:sz="4" w:space="0"/>
            </w:tcBorders>
            <w:shd w:val="clear" w:color="000000" w:fill="FFFFFF"/>
            <w:noWrap/>
            <w:vAlign w:val="center"/>
          </w:tcPr>
          <w:p w14:paraId="2475A7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　</w:t>
            </w:r>
          </w:p>
        </w:tc>
        <w:tc>
          <w:tcPr>
            <w:tcW w:w="1220" w:type="dxa"/>
            <w:tcBorders>
              <w:top w:val="nil"/>
              <w:left w:val="nil"/>
              <w:bottom w:val="single" w:color="auto" w:sz="4" w:space="0"/>
              <w:right w:val="double" w:color="auto" w:sz="4" w:space="0"/>
            </w:tcBorders>
            <w:shd w:val="clear" w:color="000000" w:fill="FFFFFF"/>
            <w:vAlign w:val="center"/>
          </w:tcPr>
          <w:p w14:paraId="50B157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p>
        </w:tc>
      </w:tr>
      <w:tr w14:paraId="564B9BDE">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229E91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1.1</w:t>
            </w:r>
          </w:p>
        </w:tc>
        <w:tc>
          <w:tcPr>
            <w:tcW w:w="1701" w:type="dxa"/>
            <w:tcBorders>
              <w:top w:val="nil"/>
              <w:left w:val="nil"/>
              <w:bottom w:val="single" w:color="auto" w:sz="4" w:space="0"/>
              <w:right w:val="single" w:color="auto" w:sz="4" w:space="0"/>
            </w:tcBorders>
            <w:shd w:val="clear" w:color="000000" w:fill="FFFFFF"/>
            <w:vAlign w:val="center"/>
          </w:tcPr>
          <w:p w14:paraId="383D2BD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提供电脑端统一录入页面框架服务</w:t>
            </w:r>
          </w:p>
        </w:tc>
        <w:tc>
          <w:tcPr>
            <w:tcW w:w="4820" w:type="dxa"/>
            <w:tcBorders>
              <w:top w:val="nil"/>
              <w:left w:val="nil"/>
              <w:bottom w:val="single" w:color="auto" w:sz="4" w:space="0"/>
              <w:right w:val="single" w:color="auto" w:sz="4" w:space="0"/>
            </w:tcBorders>
            <w:shd w:val="clear" w:color="000000" w:fill="FFFFFF"/>
            <w:vAlign w:val="center"/>
          </w:tcPr>
          <w:p w14:paraId="1DC7572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提供电脑端“一表通查”主页面框架服务，实现检查主体基础信息自动带入与展示</w:t>
            </w:r>
          </w:p>
        </w:tc>
        <w:tc>
          <w:tcPr>
            <w:tcW w:w="1220" w:type="dxa"/>
            <w:tcBorders>
              <w:top w:val="nil"/>
              <w:left w:val="nil"/>
              <w:bottom w:val="single" w:color="auto" w:sz="4" w:space="0"/>
              <w:right w:val="double" w:color="auto" w:sz="4" w:space="0"/>
            </w:tcBorders>
            <w:shd w:val="clear" w:color="000000" w:fill="FFFFFF"/>
            <w:vAlign w:val="center"/>
          </w:tcPr>
          <w:p w14:paraId="03686086">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62912574">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2DA76D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1.2</w:t>
            </w:r>
          </w:p>
        </w:tc>
        <w:tc>
          <w:tcPr>
            <w:tcW w:w="1701" w:type="dxa"/>
            <w:tcBorders>
              <w:top w:val="nil"/>
              <w:left w:val="nil"/>
              <w:bottom w:val="single" w:color="auto" w:sz="4" w:space="0"/>
              <w:right w:val="single" w:color="auto" w:sz="4" w:space="0"/>
            </w:tcBorders>
            <w:shd w:val="clear" w:color="000000" w:fill="FFFFFF"/>
            <w:vAlign w:val="center"/>
          </w:tcPr>
          <w:p w14:paraId="0B1D463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提供APP端统一录入页面框架服务</w:t>
            </w:r>
          </w:p>
        </w:tc>
        <w:tc>
          <w:tcPr>
            <w:tcW w:w="4820" w:type="dxa"/>
            <w:tcBorders>
              <w:top w:val="nil"/>
              <w:left w:val="nil"/>
              <w:bottom w:val="single" w:color="auto" w:sz="4" w:space="0"/>
              <w:right w:val="single" w:color="auto" w:sz="4" w:space="0"/>
            </w:tcBorders>
            <w:shd w:val="clear" w:color="000000" w:fill="FFFFFF"/>
            <w:vAlign w:val="center"/>
          </w:tcPr>
          <w:p w14:paraId="7D1B632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提供移动端“一表通查”主页面框架服务，适配手机端竖屏操作习惯，优化触控交互体验</w:t>
            </w:r>
          </w:p>
        </w:tc>
        <w:tc>
          <w:tcPr>
            <w:tcW w:w="1220" w:type="dxa"/>
            <w:tcBorders>
              <w:top w:val="nil"/>
              <w:left w:val="nil"/>
              <w:bottom w:val="single" w:color="auto" w:sz="4" w:space="0"/>
              <w:right w:val="double" w:color="auto" w:sz="4" w:space="0"/>
            </w:tcBorders>
            <w:shd w:val="clear" w:color="000000" w:fill="FFFFFF"/>
            <w:vAlign w:val="center"/>
          </w:tcPr>
          <w:p w14:paraId="1EB6B6D7">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1BD0E309">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7556BA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1.3</w:t>
            </w:r>
          </w:p>
        </w:tc>
        <w:tc>
          <w:tcPr>
            <w:tcW w:w="1701" w:type="dxa"/>
            <w:tcBorders>
              <w:top w:val="nil"/>
              <w:left w:val="nil"/>
              <w:bottom w:val="single" w:color="auto" w:sz="4" w:space="0"/>
              <w:right w:val="single" w:color="auto" w:sz="4" w:space="0"/>
            </w:tcBorders>
            <w:shd w:val="clear" w:color="000000" w:fill="FFFFFF"/>
            <w:vAlign w:val="center"/>
          </w:tcPr>
          <w:p w14:paraId="1B44F33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提供页签式界面与切换服务</w:t>
            </w:r>
          </w:p>
        </w:tc>
        <w:tc>
          <w:tcPr>
            <w:tcW w:w="4820" w:type="dxa"/>
            <w:tcBorders>
              <w:top w:val="nil"/>
              <w:left w:val="nil"/>
              <w:bottom w:val="single" w:color="auto" w:sz="4" w:space="0"/>
              <w:right w:val="single" w:color="auto" w:sz="4" w:space="0"/>
            </w:tcBorders>
            <w:shd w:val="clear" w:color="000000" w:fill="FFFFFF"/>
            <w:vAlign w:val="center"/>
          </w:tcPr>
          <w:p w14:paraId="3F325F0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采用顶部tab页签设计，对应5个系统入口，实现页签间的平滑切换，并自动保留已录入信息</w:t>
            </w:r>
          </w:p>
        </w:tc>
        <w:tc>
          <w:tcPr>
            <w:tcW w:w="1220" w:type="dxa"/>
            <w:tcBorders>
              <w:top w:val="nil"/>
              <w:left w:val="nil"/>
              <w:bottom w:val="single" w:color="auto" w:sz="4" w:space="0"/>
              <w:right w:val="double" w:color="auto" w:sz="4" w:space="0"/>
            </w:tcBorders>
            <w:shd w:val="clear" w:color="000000" w:fill="FFFFFF"/>
            <w:vAlign w:val="center"/>
          </w:tcPr>
          <w:p w14:paraId="0A73E97C">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6B5DAB28">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37A291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1.4</w:t>
            </w:r>
          </w:p>
        </w:tc>
        <w:tc>
          <w:tcPr>
            <w:tcW w:w="1701" w:type="dxa"/>
            <w:tcBorders>
              <w:top w:val="nil"/>
              <w:left w:val="nil"/>
              <w:bottom w:val="single" w:color="auto" w:sz="4" w:space="0"/>
              <w:right w:val="single" w:color="auto" w:sz="4" w:space="0"/>
            </w:tcBorders>
            <w:shd w:val="clear" w:color="000000" w:fill="FFFFFF"/>
            <w:vAlign w:val="center"/>
          </w:tcPr>
          <w:p w14:paraId="72B3106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提供现有信用系统7条线页面整合服务</w:t>
            </w:r>
          </w:p>
        </w:tc>
        <w:tc>
          <w:tcPr>
            <w:tcW w:w="4820" w:type="dxa"/>
            <w:tcBorders>
              <w:top w:val="nil"/>
              <w:left w:val="nil"/>
              <w:bottom w:val="single" w:color="auto" w:sz="4" w:space="0"/>
              <w:right w:val="single" w:color="auto" w:sz="4" w:space="0"/>
            </w:tcBorders>
            <w:shd w:val="clear" w:color="000000" w:fill="FFFFFF"/>
            <w:vAlign w:val="center"/>
          </w:tcPr>
          <w:p w14:paraId="5A88B2D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复用信用7条线的结果录入页面，将其整合至“信用综合”页签作为默认展示内容</w:t>
            </w:r>
          </w:p>
        </w:tc>
        <w:tc>
          <w:tcPr>
            <w:tcW w:w="1220" w:type="dxa"/>
            <w:tcBorders>
              <w:top w:val="nil"/>
              <w:left w:val="nil"/>
              <w:bottom w:val="single" w:color="auto" w:sz="4" w:space="0"/>
              <w:right w:val="double" w:color="auto" w:sz="4" w:space="0"/>
            </w:tcBorders>
            <w:shd w:val="clear" w:color="000000" w:fill="FFFFFF"/>
            <w:vAlign w:val="center"/>
          </w:tcPr>
          <w:p w14:paraId="49415B70">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7B928C23">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037C04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1.5</w:t>
            </w:r>
          </w:p>
        </w:tc>
        <w:tc>
          <w:tcPr>
            <w:tcW w:w="1701" w:type="dxa"/>
            <w:tcBorders>
              <w:top w:val="nil"/>
              <w:left w:val="nil"/>
              <w:bottom w:val="single" w:color="auto" w:sz="4" w:space="0"/>
              <w:right w:val="single" w:color="auto" w:sz="4" w:space="0"/>
            </w:tcBorders>
            <w:shd w:val="clear" w:color="000000" w:fill="FFFFFF"/>
            <w:vAlign w:val="center"/>
          </w:tcPr>
          <w:p w14:paraId="47CD723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提供食品安全监管系统页面嵌入服务</w:t>
            </w:r>
          </w:p>
        </w:tc>
        <w:tc>
          <w:tcPr>
            <w:tcW w:w="4820" w:type="dxa"/>
            <w:tcBorders>
              <w:top w:val="nil"/>
              <w:left w:val="nil"/>
              <w:bottom w:val="single" w:color="auto" w:sz="4" w:space="0"/>
              <w:right w:val="single" w:color="auto" w:sz="4" w:space="0"/>
            </w:tcBorders>
            <w:shd w:val="clear" w:color="000000" w:fill="FFFFFF"/>
            <w:vAlign w:val="center"/>
          </w:tcPr>
          <w:p w14:paraId="2FA469E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提供食品安全监管系统检查录入页面的嵌入服务，并实现关键参数的自动传递</w:t>
            </w:r>
          </w:p>
        </w:tc>
        <w:tc>
          <w:tcPr>
            <w:tcW w:w="1220" w:type="dxa"/>
            <w:tcBorders>
              <w:top w:val="nil"/>
              <w:left w:val="nil"/>
              <w:bottom w:val="single" w:color="auto" w:sz="4" w:space="0"/>
              <w:right w:val="double" w:color="auto" w:sz="4" w:space="0"/>
            </w:tcBorders>
            <w:shd w:val="clear" w:color="000000" w:fill="FFFFFF"/>
            <w:vAlign w:val="center"/>
          </w:tcPr>
          <w:p w14:paraId="517E7670">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5658E8C3">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401718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1.6</w:t>
            </w:r>
          </w:p>
        </w:tc>
        <w:tc>
          <w:tcPr>
            <w:tcW w:w="1701" w:type="dxa"/>
            <w:tcBorders>
              <w:top w:val="nil"/>
              <w:left w:val="nil"/>
              <w:bottom w:val="single" w:color="auto" w:sz="4" w:space="0"/>
              <w:right w:val="single" w:color="auto" w:sz="4" w:space="0"/>
            </w:tcBorders>
            <w:shd w:val="clear" w:color="000000" w:fill="FFFFFF"/>
            <w:vAlign w:val="center"/>
          </w:tcPr>
          <w:p w14:paraId="511A3EF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提供产品质量安全监管系统页面嵌入服务</w:t>
            </w:r>
          </w:p>
        </w:tc>
        <w:tc>
          <w:tcPr>
            <w:tcW w:w="4820" w:type="dxa"/>
            <w:tcBorders>
              <w:top w:val="nil"/>
              <w:left w:val="nil"/>
              <w:bottom w:val="single" w:color="auto" w:sz="4" w:space="0"/>
              <w:right w:val="single" w:color="auto" w:sz="4" w:space="0"/>
            </w:tcBorders>
            <w:shd w:val="clear" w:color="000000" w:fill="FFFFFF"/>
            <w:vAlign w:val="center"/>
          </w:tcPr>
          <w:p w14:paraId="76EFA58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提供产品质量安全监管系统检查录入页面的嵌入服务，并优化移动端表单填写体验</w:t>
            </w:r>
          </w:p>
        </w:tc>
        <w:tc>
          <w:tcPr>
            <w:tcW w:w="1220" w:type="dxa"/>
            <w:tcBorders>
              <w:top w:val="nil"/>
              <w:left w:val="nil"/>
              <w:bottom w:val="single" w:color="auto" w:sz="4" w:space="0"/>
              <w:right w:val="double" w:color="auto" w:sz="4" w:space="0"/>
            </w:tcBorders>
            <w:shd w:val="clear" w:color="000000" w:fill="FFFFFF"/>
            <w:vAlign w:val="center"/>
          </w:tcPr>
          <w:p w14:paraId="62AE5DFF">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09BC33DE">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2BE654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1.7</w:t>
            </w:r>
          </w:p>
        </w:tc>
        <w:tc>
          <w:tcPr>
            <w:tcW w:w="1701" w:type="dxa"/>
            <w:tcBorders>
              <w:top w:val="nil"/>
              <w:left w:val="nil"/>
              <w:bottom w:val="single" w:color="auto" w:sz="4" w:space="0"/>
              <w:right w:val="single" w:color="auto" w:sz="4" w:space="0"/>
            </w:tcBorders>
            <w:shd w:val="clear" w:color="000000" w:fill="FFFFFF"/>
            <w:vAlign w:val="center"/>
          </w:tcPr>
          <w:p w14:paraId="3E48C15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提供计量监管系统页面嵌入服务</w:t>
            </w:r>
          </w:p>
        </w:tc>
        <w:tc>
          <w:tcPr>
            <w:tcW w:w="4820" w:type="dxa"/>
            <w:tcBorders>
              <w:top w:val="nil"/>
              <w:left w:val="nil"/>
              <w:bottom w:val="single" w:color="auto" w:sz="4" w:space="0"/>
              <w:right w:val="single" w:color="auto" w:sz="4" w:space="0"/>
            </w:tcBorders>
            <w:shd w:val="clear" w:color="000000" w:fill="FFFFFF"/>
            <w:vAlign w:val="center"/>
          </w:tcPr>
          <w:p w14:paraId="082EB45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提供计量监管系统检查录入页面的嵌入服务，实现计量器具信息的自动关联</w:t>
            </w:r>
          </w:p>
        </w:tc>
        <w:tc>
          <w:tcPr>
            <w:tcW w:w="1220" w:type="dxa"/>
            <w:tcBorders>
              <w:top w:val="nil"/>
              <w:left w:val="nil"/>
              <w:bottom w:val="single" w:color="auto" w:sz="4" w:space="0"/>
              <w:right w:val="double" w:color="auto" w:sz="4" w:space="0"/>
            </w:tcBorders>
            <w:shd w:val="clear" w:color="000000" w:fill="FFFFFF"/>
            <w:vAlign w:val="center"/>
          </w:tcPr>
          <w:p w14:paraId="02C99094">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62C5FA65">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141E84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1.8</w:t>
            </w:r>
          </w:p>
        </w:tc>
        <w:tc>
          <w:tcPr>
            <w:tcW w:w="1701" w:type="dxa"/>
            <w:tcBorders>
              <w:top w:val="nil"/>
              <w:left w:val="nil"/>
              <w:bottom w:val="single" w:color="auto" w:sz="4" w:space="0"/>
              <w:right w:val="single" w:color="auto" w:sz="4" w:space="0"/>
            </w:tcBorders>
            <w:shd w:val="clear" w:color="000000" w:fill="FFFFFF"/>
            <w:vAlign w:val="center"/>
          </w:tcPr>
          <w:p w14:paraId="71D48DB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提供认证检测监管系统页面嵌入服务</w:t>
            </w:r>
          </w:p>
        </w:tc>
        <w:tc>
          <w:tcPr>
            <w:tcW w:w="4820" w:type="dxa"/>
            <w:tcBorders>
              <w:top w:val="nil"/>
              <w:left w:val="nil"/>
              <w:bottom w:val="single" w:color="auto" w:sz="4" w:space="0"/>
              <w:right w:val="single" w:color="auto" w:sz="4" w:space="0"/>
            </w:tcBorders>
            <w:shd w:val="clear" w:color="000000" w:fill="FFFFFF"/>
            <w:vAlign w:val="center"/>
          </w:tcPr>
          <w:p w14:paraId="024DB53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提供认证检测监管系统检查录入页面的嵌入服务，实现主体与任务信息的自动带入</w:t>
            </w:r>
          </w:p>
        </w:tc>
        <w:tc>
          <w:tcPr>
            <w:tcW w:w="1220" w:type="dxa"/>
            <w:tcBorders>
              <w:top w:val="nil"/>
              <w:left w:val="nil"/>
              <w:bottom w:val="single" w:color="auto" w:sz="4" w:space="0"/>
              <w:right w:val="double" w:color="auto" w:sz="4" w:space="0"/>
            </w:tcBorders>
            <w:shd w:val="clear" w:color="000000" w:fill="FFFFFF"/>
            <w:vAlign w:val="center"/>
          </w:tcPr>
          <w:p w14:paraId="7A2E7185">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2846AD30">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6023E8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1.9</w:t>
            </w:r>
          </w:p>
        </w:tc>
        <w:tc>
          <w:tcPr>
            <w:tcW w:w="1701" w:type="dxa"/>
            <w:tcBorders>
              <w:top w:val="nil"/>
              <w:left w:val="nil"/>
              <w:bottom w:val="single" w:color="auto" w:sz="4" w:space="0"/>
              <w:right w:val="single" w:color="auto" w:sz="4" w:space="0"/>
            </w:tcBorders>
            <w:shd w:val="clear" w:color="000000" w:fill="FFFFFF"/>
            <w:vAlign w:val="center"/>
          </w:tcPr>
          <w:p w14:paraId="5C885D1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提供跨系统页面通信与交互适配服务</w:t>
            </w:r>
          </w:p>
        </w:tc>
        <w:tc>
          <w:tcPr>
            <w:tcW w:w="4820" w:type="dxa"/>
            <w:tcBorders>
              <w:top w:val="nil"/>
              <w:left w:val="nil"/>
              <w:bottom w:val="single" w:color="auto" w:sz="4" w:space="0"/>
              <w:right w:val="single" w:color="auto" w:sz="4" w:space="0"/>
            </w:tcBorders>
            <w:shd w:val="clear" w:color="000000" w:fill="FFFFFF"/>
            <w:vAlign w:val="center"/>
          </w:tcPr>
          <w:p w14:paraId="7668C07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提供统一的跨系统通信机制，实现父页面与嵌入子页面间的数据双向传递，并处理通信异常情况</w:t>
            </w:r>
          </w:p>
        </w:tc>
        <w:tc>
          <w:tcPr>
            <w:tcW w:w="1220" w:type="dxa"/>
            <w:tcBorders>
              <w:top w:val="nil"/>
              <w:left w:val="nil"/>
              <w:bottom w:val="single" w:color="auto" w:sz="4" w:space="0"/>
              <w:right w:val="double" w:color="auto" w:sz="4" w:space="0"/>
            </w:tcBorders>
            <w:shd w:val="clear" w:color="000000" w:fill="FFFFFF"/>
            <w:vAlign w:val="center"/>
          </w:tcPr>
          <w:p w14:paraId="2BAD0933">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0FFE7EBA">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3A6EE5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w:t>
            </w:r>
          </w:p>
        </w:tc>
        <w:tc>
          <w:tcPr>
            <w:tcW w:w="1701" w:type="dxa"/>
            <w:tcBorders>
              <w:top w:val="nil"/>
              <w:left w:val="nil"/>
              <w:bottom w:val="single" w:color="auto" w:sz="4" w:space="0"/>
              <w:right w:val="single" w:color="auto" w:sz="4" w:space="0"/>
            </w:tcBorders>
            <w:shd w:val="clear" w:color="000000" w:fill="FFFFFF"/>
            <w:vAlign w:val="center"/>
          </w:tcPr>
          <w:p w14:paraId="4B57E80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提供快捷录入与数据交互服务</w:t>
            </w:r>
          </w:p>
        </w:tc>
        <w:tc>
          <w:tcPr>
            <w:tcW w:w="4820" w:type="dxa"/>
            <w:tcBorders>
              <w:top w:val="nil"/>
              <w:left w:val="nil"/>
              <w:bottom w:val="single" w:color="auto" w:sz="4" w:space="0"/>
              <w:right w:val="single" w:color="auto" w:sz="4" w:space="0"/>
            </w:tcBorders>
            <w:shd w:val="clear" w:color="000000" w:fill="FFFFFF"/>
            <w:noWrap/>
            <w:vAlign w:val="center"/>
          </w:tcPr>
          <w:p w14:paraId="066DC06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　</w:t>
            </w:r>
          </w:p>
        </w:tc>
        <w:tc>
          <w:tcPr>
            <w:tcW w:w="1220" w:type="dxa"/>
            <w:tcBorders>
              <w:top w:val="nil"/>
              <w:left w:val="nil"/>
              <w:bottom w:val="single" w:color="auto" w:sz="4" w:space="0"/>
              <w:right w:val="double" w:color="auto" w:sz="4" w:space="0"/>
            </w:tcBorders>
            <w:shd w:val="clear" w:color="000000" w:fill="FFFFFF"/>
            <w:vAlign w:val="center"/>
          </w:tcPr>
          <w:p w14:paraId="3B7B9B3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r>
      <w:tr w14:paraId="6B8F9C71">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31504E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2.1</w:t>
            </w:r>
          </w:p>
        </w:tc>
        <w:tc>
          <w:tcPr>
            <w:tcW w:w="1701" w:type="dxa"/>
            <w:tcBorders>
              <w:top w:val="nil"/>
              <w:left w:val="nil"/>
              <w:bottom w:val="single" w:color="auto" w:sz="4" w:space="0"/>
              <w:right w:val="single" w:color="auto" w:sz="4" w:space="0"/>
            </w:tcBorders>
            <w:shd w:val="clear" w:color="000000" w:fill="FFFFFF"/>
            <w:vAlign w:val="center"/>
          </w:tcPr>
          <w:p w14:paraId="70E844E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提供PC端到期预警任务快捷录入服务</w:t>
            </w:r>
          </w:p>
        </w:tc>
        <w:tc>
          <w:tcPr>
            <w:tcW w:w="4820" w:type="dxa"/>
            <w:tcBorders>
              <w:top w:val="nil"/>
              <w:left w:val="nil"/>
              <w:bottom w:val="single" w:color="auto" w:sz="4" w:space="0"/>
              <w:right w:val="single" w:color="auto" w:sz="4" w:space="0"/>
            </w:tcBorders>
            <w:shd w:val="clear" w:color="000000" w:fill="FFFFFF"/>
            <w:vAlign w:val="center"/>
          </w:tcPr>
          <w:p w14:paraId="19A73E6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针对PC端到期预警任务，提供可直接点击录入检查结果的快捷入口，并适配“一表通查”总录入页面</w:t>
            </w:r>
          </w:p>
        </w:tc>
        <w:tc>
          <w:tcPr>
            <w:tcW w:w="1220" w:type="dxa"/>
            <w:tcBorders>
              <w:top w:val="nil"/>
              <w:left w:val="nil"/>
              <w:bottom w:val="single" w:color="auto" w:sz="4" w:space="0"/>
              <w:right w:val="double" w:color="auto" w:sz="4" w:space="0"/>
            </w:tcBorders>
            <w:shd w:val="clear" w:color="000000" w:fill="FFFFFF"/>
            <w:vAlign w:val="center"/>
          </w:tcPr>
          <w:p w14:paraId="40111CEE">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57E8302D">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7F718D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2.2</w:t>
            </w:r>
          </w:p>
        </w:tc>
        <w:tc>
          <w:tcPr>
            <w:tcW w:w="1701" w:type="dxa"/>
            <w:tcBorders>
              <w:top w:val="nil"/>
              <w:left w:val="nil"/>
              <w:bottom w:val="single" w:color="auto" w:sz="4" w:space="0"/>
              <w:right w:val="single" w:color="auto" w:sz="4" w:space="0"/>
            </w:tcBorders>
            <w:shd w:val="clear" w:color="000000" w:fill="FFFFFF"/>
            <w:vAlign w:val="center"/>
          </w:tcPr>
          <w:p w14:paraId="425E356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提供APP端到期预警任务快捷录入服务</w:t>
            </w:r>
          </w:p>
        </w:tc>
        <w:tc>
          <w:tcPr>
            <w:tcW w:w="4820" w:type="dxa"/>
            <w:tcBorders>
              <w:top w:val="nil"/>
              <w:left w:val="nil"/>
              <w:bottom w:val="single" w:color="auto" w:sz="4" w:space="0"/>
              <w:right w:val="single" w:color="auto" w:sz="4" w:space="0"/>
            </w:tcBorders>
            <w:shd w:val="clear" w:color="000000" w:fill="FFFFFF"/>
            <w:vAlign w:val="center"/>
          </w:tcPr>
          <w:p w14:paraId="3332AF5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针对APP端到期预警任务，提供可直接点击录入检查结果的快捷入口，并适配“一表通查”总录入页面</w:t>
            </w:r>
          </w:p>
        </w:tc>
        <w:tc>
          <w:tcPr>
            <w:tcW w:w="1220" w:type="dxa"/>
            <w:tcBorders>
              <w:top w:val="nil"/>
              <w:left w:val="nil"/>
              <w:bottom w:val="single" w:color="auto" w:sz="4" w:space="0"/>
              <w:right w:val="double" w:color="auto" w:sz="4" w:space="0"/>
            </w:tcBorders>
            <w:shd w:val="clear" w:color="000000" w:fill="FFFFFF"/>
            <w:vAlign w:val="center"/>
          </w:tcPr>
          <w:p w14:paraId="3A7C918A">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68A25DC5">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018D0E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2.3</w:t>
            </w:r>
          </w:p>
        </w:tc>
        <w:tc>
          <w:tcPr>
            <w:tcW w:w="1701" w:type="dxa"/>
            <w:tcBorders>
              <w:top w:val="nil"/>
              <w:left w:val="nil"/>
              <w:bottom w:val="single" w:color="auto" w:sz="4" w:space="0"/>
              <w:right w:val="single" w:color="auto" w:sz="4" w:space="0"/>
            </w:tcBorders>
            <w:shd w:val="clear" w:color="000000" w:fill="FFFFFF"/>
            <w:vAlign w:val="center"/>
          </w:tcPr>
          <w:p w14:paraId="1B6E806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提供APP端有因检查任务快捷录入服务</w:t>
            </w:r>
          </w:p>
        </w:tc>
        <w:tc>
          <w:tcPr>
            <w:tcW w:w="4820" w:type="dxa"/>
            <w:tcBorders>
              <w:top w:val="nil"/>
              <w:left w:val="nil"/>
              <w:bottom w:val="single" w:color="auto" w:sz="4" w:space="0"/>
              <w:right w:val="single" w:color="auto" w:sz="4" w:space="0"/>
            </w:tcBorders>
            <w:shd w:val="clear" w:color="000000" w:fill="FFFFFF"/>
            <w:vAlign w:val="center"/>
          </w:tcPr>
          <w:p w14:paraId="793FBF7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针对APP端有因检查代办任务入口，提供可直接点击录入检查结果的服务</w:t>
            </w:r>
          </w:p>
        </w:tc>
        <w:tc>
          <w:tcPr>
            <w:tcW w:w="1220" w:type="dxa"/>
            <w:tcBorders>
              <w:top w:val="nil"/>
              <w:left w:val="nil"/>
              <w:bottom w:val="single" w:color="auto" w:sz="4" w:space="0"/>
              <w:right w:val="double" w:color="auto" w:sz="4" w:space="0"/>
            </w:tcBorders>
            <w:shd w:val="clear" w:color="000000" w:fill="FFFFFF"/>
            <w:vAlign w:val="center"/>
          </w:tcPr>
          <w:p w14:paraId="1DA1F0DF">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34B5BBA4">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37F448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2.4</w:t>
            </w:r>
          </w:p>
        </w:tc>
        <w:tc>
          <w:tcPr>
            <w:tcW w:w="1701" w:type="dxa"/>
            <w:tcBorders>
              <w:top w:val="nil"/>
              <w:left w:val="nil"/>
              <w:bottom w:val="single" w:color="auto" w:sz="4" w:space="0"/>
              <w:right w:val="single" w:color="auto" w:sz="4" w:space="0"/>
            </w:tcBorders>
            <w:shd w:val="clear" w:color="000000" w:fill="FFFFFF"/>
            <w:vAlign w:val="center"/>
          </w:tcPr>
          <w:p w14:paraId="3195D7B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提供许可证详情待检查列表快捷录入服务</w:t>
            </w:r>
          </w:p>
        </w:tc>
        <w:tc>
          <w:tcPr>
            <w:tcW w:w="4820" w:type="dxa"/>
            <w:tcBorders>
              <w:top w:val="nil"/>
              <w:left w:val="nil"/>
              <w:bottom w:val="single" w:color="auto" w:sz="4" w:space="0"/>
              <w:right w:val="single" w:color="auto" w:sz="4" w:space="0"/>
            </w:tcBorders>
            <w:shd w:val="clear" w:color="000000" w:fill="FFFFFF"/>
            <w:vAlign w:val="center"/>
          </w:tcPr>
          <w:p w14:paraId="5C81556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在许可证详情页面提供待检查列表，支持直接点击录入检查结果</w:t>
            </w:r>
          </w:p>
        </w:tc>
        <w:tc>
          <w:tcPr>
            <w:tcW w:w="1220" w:type="dxa"/>
            <w:tcBorders>
              <w:top w:val="nil"/>
              <w:left w:val="nil"/>
              <w:bottom w:val="single" w:color="auto" w:sz="4" w:space="0"/>
              <w:right w:val="double" w:color="auto" w:sz="4" w:space="0"/>
            </w:tcBorders>
            <w:shd w:val="clear" w:color="000000" w:fill="FFFFFF"/>
            <w:vAlign w:val="center"/>
          </w:tcPr>
          <w:p w14:paraId="68B64D06">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09D9105D">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3AEC61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2.5</w:t>
            </w:r>
          </w:p>
        </w:tc>
        <w:tc>
          <w:tcPr>
            <w:tcW w:w="1701" w:type="dxa"/>
            <w:tcBorders>
              <w:top w:val="nil"/>
              <w:left w:val="nil"/>
              <w:bottom w:val="single" w:color="auto" w:sz="4" w:space="0"/>
              <w:right w:val="single" w:color="auto" w:sz="4" w:space="0"/>
            </w:tcBorders>
            <w:shd w:val="clear" w:color="000000" w:fill="FFFFFF"/>
            <w:vAlign w:val="center"/>
          </w:tcPr>
          <w:p w14:paraId="1976FCF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提供主体详情待检查列表快捷录入服务</w:t>
            </w:r>
          </w:p>
        </w:tc>
        <w:tc>
          <w:tcPr>
            <w:tcW w:w="4820" w:type="dxa"/>
            <w:tcBorders>
              <w:top w:val="nil"/>
              <w:left w:val="nil"/>
              <w:bottom w:val="single" w:color="auto" w:sz="4" w:space="0"/>
              <w:right w:val="single" w:color="auto" w:sz="4" w:space="0"/>
            </w:tcBorders>
            <w:shd w:val="clear" w:color="000000" w:fill="FFFFFF"/>
            <w:vAlign w:val="center"/>
          </w:tcPr>
          <w:p w14:paraId="04D3B7C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在主体详情页面提供待检查列表，支持直接点击录入检查结果</w:t>
            </w:r>
          </w:p>
        </w:tc>
        <w:tc>
          <w:tcPr>
            <w:tcW w:w="1220" w:type="dxa"/>
            <w:tcBorders>
              <w:top w:val="nil"/>
              <w:left w:val="nil"/>
              <w:bottom w:val="single" w:color="auto" w:sz="4" w:space="0"/>
              <w:right w:val="double" w:color="auto" w:sz="4" w:space="0"/>
            </w:tcBorders>
            <w:shd w:val="clear" w:color="000000" w:fill="FFFFFF"/>
            <w:vAlign w:val="center"/>
          </w:tcPr>
          <w:p w14:paraId="493ED0B2">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43C9181A">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67556F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2.6</w:t>
            </w:r>
          </w:p>
        </w:tc>
        <w:tc>
          <w:tcPr>
            <w:tcW w:w="1701" w:type="dxa"/>
            <w:tcBorders>
              <w:top w:val="nil"/>
              <w:left w:val="nil"/>
              <w:bottom w:val="single" w:color="auto" w:sz="4" w:space="0"/>
              <w:right w:val="single" w:color="auto" w:sz="4" w:space="0"/>
            </w:tcBorders>
            <w:shd w:val="clear" w:color="000000" w:fill="FFFFFF"/>
            <w:vAlign w:val="center"/>
          </w:tcPr>
          <w:p w14:paraId="53958A2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提供统一数据交互接口服务</w:t>
            </w:r>
          </w:p>
        </w:tc>
        <w:tc>
          <w:tcPr>
            <w:tcW w:w="4820" w:type="dxa"/>
            <w:tcBorders>
              <w:top w:val="nil"/>
              <w:left w:val="nil"/>
              <w:bottom w:val="single" w:color="auto" w:sz="4" w:space="0"/>
              <w:right w:val="single" w:color="auto" w:sz="4" w:space="0"/>
            </w:tcBorders>
            <w:shd w:val="clear" w:color="000000" w:fill="FFFFFF"/>
            <w:vAlign w:val="center"/>
          </w:tcPr>
          <w:p w14:paraId="2AE0C37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制定标准化的跨系统数据交互协议，提供统一的数据接收与发送接口，规范核心数据字段格式</w:t>
            </w:r>
          </w:p>
        </w:tc>
        <w:tc>
          <w:tcPr>
            <w:tcW w:w="1220" w:type="dxa"/>
            <w:tcBorders>
              <w:top w:val="nil"/>
              <w:left w:val="nil"/>
              <w:bottom w:val="single" w:color="auto" w:sz="4" w:space="0"/>
              <w:right w:val="double" w:color="auto" w:sz="4" w:space="0"/>
            </w:tcBorders>
            <w:shd w:val="clear" w:color="000000" w:fill="FFFFFF"/>
            <w:vAlign w:val="center"/>
          </w:tcPr>
          <w:p w14:paraId="0BB898C3">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7C2F763D">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14AE7E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2.7</w:t>
            </w:r>
          </w:p>
        </w:tc>
        <w:tc>
          <w:tcPr>
            <w:tcW w:w="1701" w:type="dxa"/>
            <w:tcBorders>
              <w:top w:val="nil"/>
              <w:left w:val="nil"/>
              <w:bottom w:val="single" w:color="auto" w:sz="4" w:space="0"/>
              <w:right w:val="single" w:color="auto" w:sz="4" w:space="0"/>
            </w:tcBorders>
            <w:shd w:val="clear" w:color="000000" w:fill="FFFFFF"/>
            <w:vAlign w:val="center"/>
          </w:tcPr>
          <w:p w14:paraId="052B714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提供数据一致性校验与异常处理服务</w:t>
            </w:r>
          </w:p>
        </w:tc>
        <w:tc>
          <w:tcPr>
            <w:tcW w:w="4820" w:type="dxa"/>
            <w:tcBorders>
              <w:top w:val="nil"/>
              <w:left w:val="nil"/>
              <w:bottom w:val="single" w:color="auto" w:sz="4" w:space="0"/>
              <w:right w:val="single" w:color="auto" w:sz="4" w:space="0"/>
            </w:tcBorders>
            <w:shd w:val="clear" w:color="000000" w:fill="FFFFFF"/>
            <w:vAlign w:val="center"/>
          </w:tcPr>
          <w:p w14:paraId="6EA6282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提供跨系统数据一致性校验规则，对传输失败的数据进行异常告警，并生成数据同步日志</w:t>
            </w:r>
          </w:p>
        </w:tc>
        <w:tc>
          <w:tcPr>
            <w:tcW w:w="1220" w:type="dxa"/>
            <w:tcBorders>
              <w:top w:val="nil"/>
              <w:left w:val="nil"/>
              <w:bottom w:val="single" w:color="auto" w:sz="4" w:space="0"/>
              <w:right w:val="double" w:color="auto" w:sz="4" w:space="0"/>
            </w:tcBorders>
            <w:shd w:val="clear" w:color="000000" w:fill="FFFFFF"/>
            <w:vAlign w:val="center"/>
          </w:tcPr>
          <w:p w14:paraId="775E6AAD">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22EF8EA2">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43D80B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3</w:t>
            </w:r>
          </w:p>
        </w:tc>
        <w:tc>
          <w:tcPr>
            <w:tcW w:w="1701" w:type="dxa"/>
            <w:tcBorders>
              <w:top w:val="nil"/>
              <w:left w:val="nil"/>
              <w:bottom w:val="single" w:color="auto" w:sz="4" w:space="0"/>
              <w:right w:val="single" w:color="auto" w:sz="4" w:space="0"/>
            </w:tcBorders>
            <w:shd w:val="clear" w:color="000000" w:fill="FFFFFF"/>
            <w:vAlign w:val="center"/>
          </w:tcPr>
          <w:p w14:paraId="522CEC8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提供数据归档与操作便捷服务</w:t>
            </w:r>
          </w:p>
        </w:tc>
        <w:tc>
          <w:tcPr>
            <w:tcW w:w="4820" w:type="dxa"/>
            <w:tcBorders>
              <w:top w:val="nil"/>
              <w:left w:val="nil"/>
              <w:bottom w:val="single" w:color="auto" w:sz="4" w:space="0"/>
              <w:right w:val="single" w:color="auto" w:sz="4" w:space="0"/>
            </w:tcBorders>
            <w:shd w:val="clear" w:color="000000" w:fill="FFFFFF"/>
            <w:noWrap/>
            <w:vAlign w:val="center"/>
          </w:tcPr>
          <w:p w14:paraId="207AEC1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　</w:t>
            </w:r>
          </w:p>
        </w:tc>
        <w:tc>
          <w:tcPr>
            <w:tcW w:w="1220" w:type="dxa"/>
            <w:tcBorders>
              <w:top w:val="nil"/>
              <w:left w:val="nil"/>
              <w:bottom w:val="single" w:color="auto" w:sz="4" w:space="0"/>
              <w:right w:val="double" w:color="auto" w:sz="4" w:space="0"/>
            </w:tcBorders>
            <w:shd w:val="clear" w:color="000000" w:fill="FFFFFF"/>
            <w:vAlign w:val="center"/>
          </w:tcPr>
          <w:p w14:paraId="26BFB0D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r>
      <w:tr w14:paraId="7CB34107">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5B3F99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3.1</w:t>
            </w:r>
          </w:p>
        </w:tc>
        <w:tc>
          <w:tcPr>
            <w:tcW w:w="1701" w:type="dxa"/>
            <w:tcBorders>
              <w:top w:val="nil"/>
              <w:left w:val="nil"/>
              <w:bottom w:val="single" w:color="auto" w:sz="4" w:space="0"/>
              <w:right w:val="single" w:color="auto" w:sz="4" w:space="0"/>
            </w:tcBorders>
            <w:shd w:val="clear" w:color="000000" w:fill="FFFFFF"/>
            <w:vAlign w:val="center"/>
          </w:tcPr>
          <w:p w14:paraId="31F5282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提供跨系统检查记录统一归档服务</w:t>
            </w:r>
          </w:p>
        </w:tc>
        <w:tc>
          <w:tcPr>
            <w:tcW w:w="4820" w:type="dxa"/>
            <w:tcBorders>
              <w:top w:val="nil"/>
              <w:left w:val="nil"/>
              <w:bottom w:val="single" w:color="auto" w:sz="4" w:space="0"/>
              <w:right w:val="single" w:color="auto" w:sz="4" w:space="0"/>
            </w:tcBorders>
            <w:shd w:val="clear" w:color="000000" w:fill="FFFFFF"/>
            <w:vAlign w:val="center"/>
          </w:tcPr>
          <w:p w14:paraId="25122D4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提供统一的检查结果数据库归档服务，将5个系统的检查记录进行集中归档，支持多维度统一检索</w:t>
            </w:r>
          </w:p>
        </w:tc>
        <w:tc>
          <w:tcPr>
            <w:tcW w:w="1220" w:type="dxa"/>
            <w:tcBorders>
              <w:top w:val="nil"/>
              <w:left w:val="nil"/>
              <w:bottom w:val="single" w:color="auto" w:sz="4" w:space="0"/>
              <w:right w:val="double" w:color="auto" w:sz="4" w:space="0"/>
            </w:tcBorders>
            <w:shd w:val="clear" w:color="000000" w:fill="FFFFFF"/>
            <w:vAlign w:val="center"/>
          </w:tcPr>
          <w:p w14:paraId="455F8662">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05855920">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03D2AB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3.2</w:t>
            </w:r>
          </w:p>
        </w:tc>
        <w:tc>
          <w:tcPr>
            <w:tcW w:w="1701" w:type="dxa"/>
            <w:tcBorders>
              <w:top w:val="nil"/>
              <w:left w:val="nil"/>
              <w:bottom w:val="single" w:color="auto" w:sz="4" w:space="0"/>
              <w:right w:val="single" w:color="auto" w:sz="4" w:space="0"/>
            </w:tcBorders>
            <w:shd w:val="clear" w:color="000000" w:fill="FFFFFF"/>
            <w:vAlign w:val="center"/>
          </w:tcPr>
          <w:p w14:paraId="43FD73C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提供一表通查综合查询服务</w:t>
            </w:r>
          </w:p>
        </w:tc>
        <w:tc>
          <w:tcPr>
            <w:tcW w:w="4820" w:type="dxa"/>
            <w:tcBorders>
              <w:top w:val="nil"/>
              <w:left w:val="nil"/>
              <w:bottom w:val="single" w:color="auto" w:sz="4" w:space="0"/>
              <w:right w:val="single" w:color="auto" w:sz="4" w:space="0"/>
            </w:tcBorders>
            <w:shd w:val="clear" w:color="000000" w:fill="FFFFFF"/>
            <w:vAlign w:val="center"/>
          </w:tcPr>
          <w:p w14:paraId="6D4E728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提供“一表通查”综合查询页面，支持一次性查询某一主体在所有11个业务条线的全部检查记录</w:t>
            </w:r>
          </w:p>
        </w:tc>
        <w:tc>
          <w:tcPr>
            <w:tcW w:w="1220" w:type="dxa"/>
            <w:tcBorders>
              <w:top w:val="nil"/>
              <w:left w:val="nil"/>
              <w:bottom w:val="single" w:color="auto" w:sz="4" w:space="0"/>
              <w:right w:val="double" w:color="auto" w:sz="4" w:space="0"/>
            </w:tcBorders>
            <w:shd w:val="clear" w:color="000000" w:fill="FFFFFF"/>
            <w:vAlign w:val="center"/>
          </w:tcPr>
          <w:p w14:paraId="758B8BF6">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6B4AB1D7">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67B8E4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3.3</w:t>
            </w:r>
          </w:p>
        </w:tc>
        <w:tc>
          <w:tcPr>
            <w:tcW w:w="1701" w:type="dxa"/>
            <w:tcBorders>
              <w:top w:val="nil"/>
              <w:left w:val="nil"/>
              <w:bottom w:val="single" w:color="auto" w:sz="4" w:space="0"/>
              <w:right w:val="single" w:color="auto" w:sz="4" w:space="0"/>
            </w:tcBorders>
            <w:shd w:val="clear" w:color="000000" w:fill="FFFFFF"/>
            <w:vAlign w:val="center"/>
          </w:tcPr>
          <w:p w14:paraId="3B2BDE6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提供检查项批量填写服务</w:t>
            </w:r>
          </w:p>
        </w:tc>
        <w:tc>
          <w:tcPr>
            <w:tcW w:w="4820" w:type="dxa"/>
            <w:tcBorders>
              <w:top w:val="nil"/>
              <w:left w:val="nil"/>
              <w:bottom w:val="single" w:color="auto" w:sz="4" w:space="0"/>
              <w:right w:val="single" w:color="auto" w:sz="4" w:space="0"/>
            </w:tcBorders>
            <w:shd w:val="clear" w:color="000000" w:fill="FFFFFF"/>
            <w:vAlign w:val="center"/>
          </w:tcPr>
          <w:p w14:paraId="1D001B0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在协同检查录入中，提供对检查项进行“全选是”、“全选否”、“全选合理缺项”的批量操作服务</w:t>
            </w:r>
          </w:p>
        </w:tc>
        <w:tc>
          <w:tcPr>
            <w:tcW w:w="1220" w:type="dxa"/>
            <w:tcBorders>
              <w:top w:val="nil"/>
              <w:left w:val="nil"/>
              <w:bottom w:val="single" w:color="auto" w:sz="4" w:space="0"/>
              <w:right w:val="double" w:color="auto" w:sz="4" w:space="0"/>
            </w:tcBorders>
            <w:shd w:val="clear" w:color="000000" w:fill="FFFFFF"/>
            <w:vAlign w:val="center"/>
          </w:tcPr>
          <w:p w14:paraId="28193D20">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2486A6EA">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2B956E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3.4</w:t>
            </w:r>
          </w:p>
        </w:tc>
        <w:tc>
          <w:tcPr>
            <w:tcW w:w="1701" w:type="dxa"/>
            <w:tcBorders>
              <w:top w:val="nil"/>
              <w:left w:val="nil"/>
              <w:bottom w:val="single" w:color="auto" w:sz="4" w:space="0"/>
              <w:right w:val="single" w:color="auto" w:sz="4" w:space="0"/>
            </w:tcBorders>
            <w:shd w:val="clear" w:color="000000" w:fill="FFFFFF"/>
            <w:vAlign w:val="center"/>
          </w:tcPr>
          <w:p w14:paraId="1EB5811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提供检查项默认值预设服务</w:t>
            </w:r>
          </w:p>
        </w:tc>
        <w:tc>
          <w:tcPr>
            <w:tcW w:w="4820" w:type="dxa"/>
            <w:tcBorders>
              <w:top w:val="nil"/>
              <w:left w:val="nil"/>
              <w:bottom w:val="single" w:color="auto" w:sz="4" w:space="0"/>
              <w:right w:val="single" w:color="auto" w:sz="4" w:space="0"/>
            </w:tcBorders>
            <w:shd w:val="clear" w:color="000000" w:fill="FFFFFF"/>
            <w:vAlign w:val="center"/>
          </w:tcPr>
          <w:p w14:paraId="34258E7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在检查项维护环节，为检查内容提供默认值字段，用于检查项录入时自动填充，简化填报流程</w:t>
            </w:r>
          </w:p>
        </w:tc>
        <w:tc>
          <w:tcPr>
            <w:tcW w:w="1220" w:type="dxa"/>
            <w:tcBorders>
              <w:top w:val="nil"/>
              <w:left w:val="nil"/>
              <w:bottom w:val="single" w:color="auto" w:sz="4" w:space="0"/>
              <w:right w:val="double" w:color="auto" w:sz="4" w:space="0"/>
            </w:tcBorders>
            <w:shd w:val="clear" w:color="000000" w:fill="FFFFFF"/>
            <w:vAlign w:val="center"/>
          </w:tcPr>
          <w:p w14:paraId="1FD75FE5">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5C0B1E7E">
        <w:tblPrEx>
          <w:tblCellMar>
            <w:top w:w="0" w:type="dxa"/>
            <w:left w:w="108" w:type="dxa"/>
            <w:bottom w:w="0" w:type="dxa"/>
            <w:right w:w="108" w:type="dxa"/>
          </w:tblCellMar>
        </w:tblPrEx>
        <w:trPr>
          <w:trHeight w:val="280" w:hRule="atLeast"/>
        </w:trPr>
        <w:tc>
          <w:tcPr>
            <w:tcW w:w="7220" w:type="dxa"/>
            <w:gridSpan w:val="3"/>
            <w:tcBorders>
              <w:top w:val="single" w:color="auto" w:sz="4" w:space="0"/>
              <w:left w:val="double" w:color="auto" w:sz="4" w:space="0"/>
              <w:bottom w:val="double" w:color="auto" w:sz="4" w:space="0"/>
              <w:right w:val="single" w:color="auto" w:sz="4" w:space="0"/>
            </w:tcBorders>
            <w:shd w:val="clear" w:color="000000" w:fill="D9D9D9"/>
            <w:noWrap/>
            <w:vAlign w:val="center"/>
          </w:tcPr>
          <w:p w14:paraId="5CBE26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合计</w:t>
            </w:r>
          </w:p>
        </w:tc>
        <w:tc>
          <w:tcPr>
            <w:tcW w:w="1220" w:type="dxa"/>
            <w:tcBorders>
              <w:top w:val="nil"/>
              <w:left w:val="nil"/>
              <w:bottom w:val="double" w:color="auto" w:sz="4" w:space="0"/>
              <w:right w:val="double" w:color="auto" w:sz="4" w:space="0"/>
            </w:tcBorders>
            <w:shd w:val="clear" w:color="auto" w:fill="auto"/>
            <w:noWrap/>
            <w:vAlign w:val="center"/>
          </w:tcPr>
          <w:p w14:paraId="05E5CD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p>
        </w:tc>
      </w:tr>
    </w:tbl>
    <w:p w14:paraId="319DAF2D">
      <w:pPr>
        <w:pStyle w:val="3"/>
        <w:numPr>
          <w:ilvl w:val="1"/>
          <w:numId w:val="2"/>
        </w:numPr>
        <w:ind w:left="0" w:firstLine="0"/>
      </w:pPr>
      <w:r>
        <w:rPr>
          <w:rFonts w:hint="eastAsia"/>
        </w:rPr>
        <w:t>协同检查任务统筹派发模型优化服务报价</w:t>
      </w:r>
    </w:p>
    <w:tbl>
      <w:tblPr>
        <w:tblStyle w:val="8"/>
        <w:tblW w:w="8440" w:type="dxa"/>
        <w:tblInd w:w="-5" w:type="dxa"/>
        <w:tblLayout w:type="autofit"/>
        <w:tblCellMar>
          <w:top w:w="0" w:type="dxa"/>
          <w:left w:w="108" w:type="dxa"/>
          <w:bottom w:w="0" w:type="dxa"/>
          <w:right w:w="108" w:type="dxa"/>
        </w:tblCellMar>
      </w:tblPr>
      <w:tblGrid>
        <w:gridCol w:w="699"/>
        <w:gridCol w:w="1701"/>
        <w:gridCol w:w="4820"/>
        <w:gridCol w:w="1220"/>
      </w:tblGrid>
      <w:tr w14:paraId="74FD2D6A">
        <w:tblPrEx>
          <w:tblCellMar>
            <w:top w:w="0" w:type="dxa"/>
            <w:left w:w="108" w:type="dxa"/>
            <w:bottom w:w="0" w:type="dxa"/>
            <w:right w:w="108" w:type="dxa"/>
          </w:tblCellMar>
        </w:tblPrEx>
        <w:trPr>
          <w:trHeight w:val="560" w:hRule="atLeast"/>
          <w:tblHeader/>
        </w:trPr>
        <w:tc>
          <w:tcPr>
            <w:tcW w:w="699" w:type="dxa"/>
            <w:tcBorders>
              <w:top w:val="double" w:color="auto" w:sz="4" w:space="0"/>
              <w:left w:val="double" w:color="auto" w:sz="4" w:space="0"/>
              <w:bottom w:val="single" w:color="auto" w:sz="4" w:space="0"/>
              <w:right w:val="single" w:color="auto" w:sz="4" w:space="0"/>
            </w:tcBorders>
            <w:shd w:val="clear" w:color="000000" w:fill="D9D9D9"/>
            <w:noWrap/>
            <w:vAlign w:val="center"/>
          </w:tcPr>
          <w:p w14:paraId="09561E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编号</w:t>
            </w:r>
          </w:p>
        </w:tc>
        <w:tc>
          <w:tcPr>
            <w:tcW w:w="1701" w:type="dxa"/>
            <w:tcBorders>
              <w:top w:val="double" w:color="auto" w:sz="4" w:space="0"/>
              <w:left w:val="nil"/>
              <w:bottom w:val="single" w:color="auto" w:sz="4" w:space="0"/>
              <w:right w:val="single" w:color="auto" w:sz="4" w:space="0"/>
            </w:tcBorders>
            <w:shd w:val="clear" w:color="000000" w:fill="D9D9D9"/>
            <w:vAlign w:val="center"/>
          </w:tcPr>
          <w:p w14:paraId="47D538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项目名称</w:t>
            </w:r>
          </w:p>
        </w:tc>
        <w:tc>
          <w:tcPr>
            <w:tcW w:w="4820" w:type="dxa"/>
            <w:tcBorders>
              <w:top w:val="double" w:color="auto" w:sz="4" w:space="0"/>
              <w:left w:val="nil"/>
              <w:bottom w:val="single" w:color="auto" w:sz="4" w:space="0"/>
              <w:right w:val="single" w:color="auto" w:sz="4" w:space="0"/>
            </w:tcBorders>
            <w:shd w:val="clear" w:color="000000" w:fill="D9D9D9"/>
            <w:noWrap/>
            <w:vAlign w:val="center"/>
          </w:tcPr>
          <w:p w14:paraId="59DFC0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服务说明与描述</w:t>
            </w:r>
          </w:p>
        </w:tc>
        <w:tc>
          <w:tcPr>
            <w:tcW w:w="1220" w:type="dxa"/>
            <w:tcBorders>
              <w:top w:val="double" w:color="auto" w:sz="4" w:space="0"/>
              <w:left w:val="nil"/>
              <w:bottom w:val="single" w:color="auto" w:sz="4" w:space="0"/>
              <w:right w:val="double" w:color="auto" w:sz="4" w:space="0"/>
            </w:tcBorders>
            <w:shd w:val="clear" w:color="000000" w:fill="D9D9D9"/>
            <w:vAlign w:val="center"/>
          </w:tcPr>
          <w:p w14:paraId="77E3B0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金额</w:t>
            </w:r>
            <w:r>
              <w:rPr>
                <w:rFonts w:hint="eastAsia" w:cs="宋体" w:asciiTheme="minorEastAsia" w:hAnsiTheme="minorEastAsia" w:eastAsiaTheme="minorEastAsia"/>
                <w:b/>
                <w:bCs/>
                <w:kern w:val="0"/>
                <w:szCs w:val="24"/>
              </w:rPr>
              <w:br w:type="textWrapping"/>
            </w:r>
            <w:r>
              <w:rPr>
                <w:rFonts w:hint="eastAsia" w:cs="宋体" w:asciiTheme="minorEastAsia" w:hAnsiTheme="minorEastAsia" w:eastAsiaTheme="minorEastAsia"/>
                <w:b/>
                <w:bCs/>
                <w:kern w:val="0"/>
                <w:szCs w:val="24"/>
              </w:rPr>
              <w:t>（万元）</w:t>
            </w:r>
          </w:p>
        </w:tc>
      </w:tr>
      <w:tr w14:paraId="4825B0FD">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2FC43C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1</w:t>
            </w:r>
          </w:p>
        </w:tc>
        <w:tc>
          <w:tcPr>
            <w:tcW w:w="1701" w:type="dxa"/>
            <w:tcBorders>
              <w:top w:val="nil"/>
              <w:left w:val="nil"/>
              <w:bottom w:val="single" w:color="auto" w:sz="4" w:space="0"/>
              <w:right w:val="single" w:color="auto" w:sz="4" w:space="0"/>
            </w:tcBorders>
            <w:shd w:val="clear" w:color="auto" w:fill="auto"/>
            <w:vAlign w:val="center"/>
          </w:tcPr>
          <w:p w14:paraId="1656055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提供基础数据对接与治理服务</w:t>
            </w:r>
          </w:p>
        </w:tc>
        <w:tc>
          <w:tcPr>
            <w:tcW w:w="4820" w:type="dxa"/>
            <w:tcBorders>
              <w:top w:val="nil"/>
              <w:left w:val="nil"/>
              <w:bottom w:val="single" w:color="auto" w:sz="4" w:space="0"/>
              <w:right w:val="single" w:color="auto" w:sz="4" w:space="0"/>
            </w:tcBorders>
            <w:shd w:val="clear" w:color="auto" w:fill="auto"/>
            <w:noWrap/>
            <w:vAlign w:val="center"/>
          </w:tcPr>
          <w:p w14:paraId="7D16A35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　</w:t>
            </w:r>
          </w:p>
        </w:tc>
        <w:tc>
          <w:tcPr>
            <w:tcW w:w="1220" w:type="dxa"/>
            <w:tcBorders>
              <w:top w:val="nil"/>
              <w:left w:val="nil"/>
              <w:bottom w:val="single" w:color="auto" w:sz="4" w:space="0"/>
              <w:right w:val="double" w:color="auto" w:sz="4" w:space="0"/>
            </w:tcBorders>
            <w:shd w:val="clear" w:color="auto" w:fill="auto"/>
            <w:noWrap/>
            <w:vAlign w:val="center"/>
          </w:tcPr>
          <w:p w14:paraId="6884C2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p>
        </w:tc>
      </w:tr>
      <w:tr w14:paraId="72C64AF3">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6903BE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1.1</w:t>
            </w:r>
          </w:p>
        </w:tc>
        <w:tc>
          <w:tcPr>
            <w:tcW w:w="1701" w:type="dxa"/>
            <w:tcBorders>
              <w:top w:val="nil"/>
              <w:left w:val="nil"/>
              <w:bottom w:val="single" w:color="auto" w:sz="4" w:space="0"/>
              <w:right w:val="single" w:color="auto" w:sz="4" w:space="0"/>
            </w:tcBorders>
            <w:shd w:val="clear" w:color="000000" w:fill="FFFFFF"/>
            <w:vAlign w:val="center"/>
          </w:tcPr>
          <w:p w14:paraId="4FB46BA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提供主体数据治理服务</w:t>
            </w:r>
          </w:p>
        </w:tc>
        <w:tc>
          <w:tcPr>
            <w:tcW w:w="4820" w:type="dxa"/>
            <w:tcBorders>
              <w:top w:val="nil"/>
              <w:left w:val="nil"/>
              <w:bottom w:val="single" w:color="auto" w:sz="4" w:space="0"/>
              <w:right w:val="single" w:color="auto" w:sz="4" w:space="0"/>
            </w:tcBorders>
            <w:shd w:val="clear" w:color="000000" w:fill="FFFFFF"/>
            <w:vAlign w:val="center"/>
          </w:tcPr>
          <w:p w14:paraId="579368C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提供对接适配14类主体类型的数据治理服务，提供主体主档案归集服务，融合共性信息与业务专属标签</w:t>
            </w:r>
          </w:p>
        </w:tc>
        <w:tc>
          <w:tcPr>
            <w:tcW w:w="1220" w:type="dxa"/>
            <w:tcBorders>
              <w:top w:val="nil"/>
              <w:left w:val="nil"/>
              <w:bottom w:val="single" w:color="auto" w:sz="4" w:space="0"/>
              <w:right w:val="double" w:color="auto" w:sz="4" w:space="0"/>
            </w:tcBorders>
            <w:shd w:val="clear" w:color="000000" w:fill="FFFFFF"/>
            <w:vAlign w:val="center"/>
          </w:tcPr>
          <w:p w14:paraId="4D272BC0">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43B23A90">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3C3643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1.2</w:t>
            </w:r>
          </w:p>
        </w:tc>
        <w:tc>
          <w:tcPr>
            <w:tcW w:w="1701" w:type="dxa"/>
            <w:tcBorders>
              <w:top w:val="nil"/>
              <w:left w:val="nil"/>
              <w:bottom w:val="single" w:color="auto" w:sz="4" w:space="0"/>
              <w:right w:val="single" w:color="auto" w:sz="4" w:space="0"/>
            </w:tcBorders>
            <w:shd w:val="clear" w:color="000000" w:fill="FFFFFF"/>
            <w:vAlign w:val="center"/>
          </w:tcPr>
          <w:p w14:paraId="08BC6C7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提供信用风险数据治理服务</w:t>
            </w:r>
          </w:p>
        </w:tc>
        <w:tc>
          <w:tcPr>
            <w:tcW w:w="4820" w:type="dxa"/>
            <w:tcBorders>
              <w:top w:val="nil"/>
              <w:left w:val="nil"/>
              <w:bottom w:val="single" w:color="auto" w:sz="4" w:space="0"/>
              <w:right w:val="single" w:color="auto" w:sz="4" w:space="0"/>
            </w:tcBorders>
            <w:shd w:val="clear" w:color="000000" w:fill="FFFFFF"/>
            <w:vAlign w:val="center"/>
          </w:tcPr>
          <w:p w14:paraId="3F99FDE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提供信用风险数据的对接与清洗服务，设置取数逻辑（如当月数据未出则取上月数据）</w:t>
            </w:r>
          </w:p>
        </w:tc>
        <w:tc>
          <w:tcPr>
            <w:tcW w:w="1220" w:type="dxa"/>
            <w:tcBorders>
              <w:top w:val="nil"/>
              <w:left w:val="nil"/>
              <w:bottom w:val="single" w:color="auto" w:sz="4" w:space="0"/>
              <w:right w:val="double" w:color="auto" w:sz="4" w:space="0"/>
            </w:tcBorders>
            <w:shd w:val="clear" w:color="000000" w:fill="FFFFFF"/>
            <w:vAlign w:val="center"/>
          </w:tcPr>
          <w:p w14:paraId="11AD62C1">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14798F96">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277D85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1.3</w:t>
            </w:r>
          </w:p>
        </w:tc>
        <w:tc>
          <w:tcPr>
            <w:tcW w:w="1701" w:type="dxa"/>
            <w:tcBorders>
              <w:top w:val="nil"/>
              <w:left w:val="nil"/>
              <w:bottom w:val="single" w:color="auto" w:sz="4" w:space="0"/>
              <w:right w:val="single" w:color="auto" w:sz="4" w:space="0"/>
            </w:tcBorders>
            <w:shd w:val="clear" w:color="000000" w:fill="FFFFFF"/>
            <w:vAlign w:val="center"/>
          </w:tcPr>
          <w:p w14:paraId="1584A00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提供协同检查任务池对接及治理服务</w:t>
            </w:r>
          </w:p>
        </w:tc>
        <w:tc>
          <w:tcPr>
            <w:tcW w:w="4820" w:type="dxa"/>
            <w:tcBorders>
              <w:top w:val="nil"/>
              <w:left w:val="nil"/>
              <w:bottom w:val="single" w:color="auto" w:sz="4" w:space="0"/>
              <w:right w:val="single" w:color="auto" w:sz="4" w:space="0"/>
            </w:tcBorders>
            <w:shd w:val="clear" w:color="000000" w:fill="FFFFFF"/>
            <w:vAlign w:val="center"/>
          </w:tcPr>
          <w:p w14:paraId="1BFB663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提供对接各业务线检查任务的服务，统一存入协同检查临时任务池并按清洗规则进行标准化处理</w:t>
            </w:r>
          </w:p>
        </w:tc>
        <w:tc>
          <w:tcPr>
            <w:tcW w:w="1220" w:type="dxa"/>
            <w:tcBorders>
              <w:top w:val="nil"/>
              <w:left w:val="nil"/>
              <w:bottom w:val="single" w:color="auto" w:sz="4" w:space="0"/>
              <w:right w:val="double" w:color="auto" w:sz="4" w:space="0"/>
            </w:tcBorders>
            <w:shd w:val="clear" w:color="000000" w:fill="FFFFFF"/>
            <w:vAlign w:val="center"/>
          </w:tcPr>
          <w:p w14:paraId="168C03C6">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6DAAC3EC">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16861A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w:t>
            </w:r>
          </w:p>
        </w:tc>
        <w:tc>
          <w:tcPr>
            <w:tcW w:w="1701" w:type="dxa"/>
            <w:tcBorders>
              <w:top w:val="nil"/>
              <w:left w:val="nil"/>
              <w:bottom w:val="single" w:color="auto" w:sz="4" w:space="0"/>
              <w:right w:val="single" w:color="auto" w:sz="4" w:space="0"/>
            </w:tcBorders>
            <w:shd w:val="clear" w:color="000000" w:fill="FFFFFF"/>
            <w:vAlign w:val="center"/>
          </w:tcPr>
          <w:p w14:paraId="31A047C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提供季度协同检查清单生成服务</w:t>
            </w:r>
          </w:p>
        </w:tc>
        <w:tc>
          <w:tcPr>
            <w:tcW w:w="4820" w:type="dxa"/>
            <w:tcBorders>
              <w:top w:val="nil"/>
              <w:left w:val="nil"/>
              <w:bottom w:val="single" w:color="auto" w:sz="4" w:space="0"/>
              <w:right w:val="single" w:color="auto" w:sz="4" w:space="0"/>
            </w:tcBorders>
            <w:shd w:val="clear" w:color="000000" w:fill="FFFFFF"/>
            <w:vAlign w:val="center"/>
          </w:tcPr>
          <w:p w14:paraId="6CEF0FC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　</w:t>
            </w:r>
          </w:p>
        </w:tc>
        <w:tc>
          <w:tcPr>
            <w:tcW w:w="1220" w:type="dxa"/>
            <w:tcBorders>
              <w:top w:val="nil"/>
              <w:left w:val="nil"/>
              <w:bottom w:val="single" w:color="auto" w:sz="4" w:space="0"/>
              <w:right w:val="double" w:color="auto" w:sz="4" w:space="0"/>
            </w:tcBorders>
            <w:shd w:val="clear" w:color="000000" w:fill="FFFFFF"/>
            <w:vAlign w:val="center"/>
          </w:tcPr>
          <w:p w14:paraId="2A3C7D9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r>
      <w:tr w14:paraId="75FD48DE">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4B2B2C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2.1</w:t>
            </w:r>
          </w:p>
        </w:tc>
        <w:tc>
          <w:tcPr>
            <w:tcW w:w="1701" w:type="dxa"/>
            <w:tcBorders>
              <w:top w:val="nil"/>
              <w:left w:val="nil"/>
              <w:bottom w:val="single" w:color="auto" w:sz="4" w:space="0"/>
              <w:right w:val="single" w:color="auto" w:sz="4" w:space="0"/>
            </w:tcBorders>
            <w:shd w:val="clear" w:color="000000" w:fill="FFFFFF"/>
            <w:vAlign w:val="center"/>
          </w:tcPr>
          <w:p w14:paraId="524A5C2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提供主体归集与多线识别服务</w:t>
            </w:r>
          </w:p>
        </w:tc>
        <w:tc>
          <w:tcPr>
            <w:tcW w:w="4820" w:type="dxa"/>
            <w:tcBorders>
              <w:top w:val="nil"/>
              <w:left w:val="nil"/>
              <w:bottom w:val="single" w:color="auto" w:sz="4" w:space="0"/>
              <w:right w:val="single" w:color="auto" w:sz="4" w:space="0"/>
            </w:tcBorders>
            <w:shd w:val="clear" w:color="000000" w:fill="FFFFFF"/>
            <w:vAlign w:val="center"/>
          </w:tcPr>
          <w:p w14:paraId="09BDA7D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对临时任务池中的全部任务以主体码为主键进行归集，识别“多线候选任务”，并生成涉及的业务线列表</w:t>
            </w:r>
          </w:p>
        </w:tc>
        <w:tc>
          <w:tcPr>
            <w:tcW w:w="1220" w:type="dxa"/>
            <w:tcBorders>
              <w:top w:val="nil"/>
              <w:left w:val="nil"/>
              <w:bottom w:val="single" w:color="auto" w:sz="4" w:space="0"/>
              <w:right w:val="double" w:color="auto" w:sz="4" w:space="0"/>
            </w:tcBorders>
            <w:shd w:val="clear" w:color="000000" w:fill="FFFFFF"/>
            <w:vAlign w:val="center"/>
          </w:tcPr>
          <w:p w14:paraId="4BDCF058">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4487560A">
        <w:tblPrEx>
          <w:tblCellMar>
            <w:top w:w="0" w:type="dxa"/>
            <w:left w:w="108" w:type="dxa"/>
            <w:bottom w:w="0" w:type="dxa"/>
            <w:right w:w="108" w:type="dxa"/>
          </w:tblCellMar>
        </w:tblPrEx>
        <w:trPr>
          <w:trHeight w:val="280" w:hRule="atLeast"/>
        </w:trPr>
        <w:tc>
          <w:tcPr>
            <w:tcW w:w="699" w:type="dxa"/>
            <w:vMerge w:val="restart"/>
            <w:tcBorders>
              <w:top w:val="nil"/>
              <w:left w:val="double" w:color="auto" w:sz="4" w:space="0"/>
              <w:bottom w:val="single" w:color="auto" w:sz="4" w:space="0"/>
              <w:right w:val="single" w:color="auto" w:sz="4" w:space="0"/>
            </w:tcBorders>
            <w:shd w:val="clear" w:color="auto" w:fill="auto"/>
            <w:noWrap/>
            <w:vAlign w:val="center"/>
          </w:tcPr>
          <w:p w14:paraId="10E151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2.2</w:t>
            </w:r>
          </w:p>
        </w:tc>
        <w:tc>
          <w:tcPr>
            <w:tcW w:w="1701" w:type="dxa"/>
            <w:vMerge w:val="restart"/>
            <w:tcBorders>
              <w:top w:val="nil"/>
              <w:left w:val="single" w:color="auto" w:sz="4" w:space="0"/>
              <w:bottom w:val="single" w:color="auto" w:sz="4" w:space="0"/>
              <w:right w:val="single" w:color="auto" w:sz="4" w:space="0"/>
            </w:tcBorders>
            <w:shd w:val="clear" w:color="000000" w:fill="FFFFFF"/>
            <w:vAlign w:val="center"/>
          </w:tcPr>
          <w:p w14:paraId="2F0EE7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提供协同规则应用服务</w:t>
            </w:r>
          </w:p>
        </w:tc>
        <w:tc>
          <w:tcPr>
            <w:tcW w:w="4820" w:type="dxa"/>
            <w:tcBorders>
              <w:top w:val="nil"/>
              <w:left w:val="nil"/>
              <w:bottom w:val="single" w:color="auto" w:sz="4" w:space="0"/>
              <w:right w:val="single" w:color="auto" w:sz="4" w:space="0"/>
            </w:tcBorders>
            <w:shd w:val="clear" w:color="000000" w:fill="FFFFFF"/>
            <w:vAlign w:val="center"/>
          </w:tcPr>
          <w:p w14:paraId="69D3ED4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根据检查对象数量与全省企业总数比例，提供全量协同或比例协同的规则配置服务</w:t>
            </w:r>
          </w:p>
        </w:tc>
        <w:tc>
          <w:tcPr>
            <w:tcW w:w="1220" w:type="dxa"/>
            <w:tcBorders>
              <w:top w:val="nil"/>
              <w:left w:val="nil"/>
              <w:bottom w:val="single" w:color="auto" w:sz="4" w:space="0"/>
              <w:right w:val="double" w:color="auto" w:sz="4" w:space="0"/>
            </w:tcBorders>
            <w:shd w:val="clear" w:color="000000" w:fill="FFFFFF"/>
            <w:vAlign w:val="center"/>
          </w:tcPr>
          <w:p w14:paraId="02424CC2">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3F797405">
        <w:tblPrEx>
          <w:tblCellMar>
            <w:top w:w="0" w:type="dxa"/>
            <w:left w:w="108" w:type="dxa"/>
            <w:bottom w:w="0" w:type="dxa"/>
            <w:right w:w="108" w:type="dxa"/>
          </w:tblCellMar>
        </w:tblPrEx>
        <w:trPr>
          <w:trHeight w:val="280" w:hRule="atLeast"/>
        </w:trPr>
        <w:tc>
          <w:tcPr>
            <w:tcW w:w="699" w:type="dxa"/>
            <w:vMerge w:val="continue"/>
            <w:tcBorders>
              <w:top w:val="nil"/>
              <w:left w:val="double" w:color="auto" w:sz="4" w:space="0"/>
              <w:bottom w:val="single" w:color="auto" w:sz="4" w:space="0"/>
              <w:right w:val="single" w:color="auto" w:sz="4" w:space="0"/>
            </w:tcBorders>
            <w:vAlign w:val="center"/>
          </w:tcPr>
          <w:p w14:paraId="16FC93E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72C1EBD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14816D6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提供业务线相互跟随抽取规则的配置服务（如信用全量跟随广告、价监任务等）</w:t>
            </w:r>
          </w:p>
        </w:tc>
        <w:tc>
          <w:tcPr>
            <w:tcW w:w="1220" w:type="dxa"/>
            <w:tcBorders>
              <w:top w:val="nil"/>
              <w:left w:val="nil"/>
              <w:bottom w:val="single" w:color="auto" w:sz="4" w:space="0"/>
              <w:right w:val="double" w:color="auto" w:sz="4" w:space="0"/>
            </w:tcBorders>
            <w:shd w:val="clear" w:color="000000" w:fill="FFFFFF"/>
            <w:vAlign w:val="center"/>
          </w:tcPr>
          <w:p w14:paraId="444FABAA">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6D8876DF">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3164C6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2.3</w:t>
            </w:r>
          </w:p>
        </w:tc>
        <w:tc>
          <w:tcPr>
            <w:tcW w:w="1701" w:type="dxa"/>
            <w:tcBorders>
              <w:top w:val="nil"/>
              <w:left w:val="nil"/>
              <w:bottom w:val="single" w:color="auto" w:sz="4" w:space="0"/>
              <w:right w:val="single" w:color="auto" w:sz="4" w:space="0"/>
            </w:tcBorders>
            <w:shd w:val="clear" w:color="000000" w:fill="FFFFFF"/>
            <w:vAlign w:val="center"/>
          </w:tcPr>
          <w:p w14:paraId="022B57E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提供免扰过滤规则服务</w:t>
            </w:r>
          </w:p>
        </w:tc>
        <w:tc>
          <w:tcPr>
            <w:tcW w:w="4820" w:type="dxa"/>
            <w:tcBorders>
              <w:top w:val="nil"/>
              <w:left w:val="nil"/>
              <w:bottom w:val="single" w:color="auto" w:sz="4" w:space="0"/>
              <w:right w:val="single" w:color="auto" w:sz="4" w:space="0"/>
            </w:tcBorders>
            <w:shd w:val="clear" w:color="000000" w:fill="FFFFFF"/>
            <w:vAlign w:val="center"/>
          </w:tcPr>
          <w:p w14:paraId="53D8F47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提供“一年内不重复检查”的免扰过滤规则配置服务，并根据不同业务线的检查频次要求进行差异化判断</w:t>
            </w:r>
          </w:p>
        </w:tc>
        <w:tc>
          <w:tcPr>
            <w:tcW w:w="1220" w:type="dxa"/>
            <w:tcBorders>
              <w:top w:val="nil"/>
              <w:left w:val="nil"/>
              <w:bottom w:val="single" w:color="auto" w:sz="4" w:space="0"/>
              <w:right w:val="double" w:color="auto" w:sz="4" w:space="0"/>
            </w:tcBorders>
            <w:shd w:val="clear" w:color="000000" w:fill="FFFFFF"/>
            <w:vAlign w:val="center"/>
          </w:tcPr>
          <w:p w14:paraId="4526689F">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55D0AE43">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274544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2.4</w:t>
            </w:r>
          </w:p>
        </w:tc>
        <w:tc>
          <w:tcPr>
            <w:tcW w:w="1701" w:type="dxa"/>
            <w:tcBorders>
              <w:top w:val="nil"/>
              <w:left w:val="nil"/>
              <w:bottom w:val="single" w:color="auto" w:sz="4" w:space="0"/>
              <w:right w:val="single" w:color="auto" w:sz="4" w:space="0"/>
            </w:tcBorders>
            <w:shd w:val="clear" w:color="000000" w:fill="FFFFFF"/>
            <w:vAlign w:val="center"/>
          </w:tcPr>
          <w:p w14:paraId="275E9D0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提供必查任务优先抽取服务</w:t>
            </w:r>
          </w:p>
        </w:tc>
        <w:tc>
          <w:tcPr>
            <w:tcW w:w="4820" w:type="dxa"/>
            <w:tcBorders>
              <w:top w:val="nil"/>
              <w:left w:val="nil"/>
              <w:bottom w:val="single" w:color="auto" w:sz="4" w:space="0"/>
              <w:right w:val="single" w:color="auto" w:sz="4" w:space="0"/>
            </w:tcBorders>
            <w:shd w:val="clear" w:color="000000" w:fill="FFFFFF"/>
            <w:vAlign w:val="center"/>
          </w:tcPr>
          <w:p w14:paraId="73BA0AE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根据任务的时间及性质标记任务的“抽中状态”，确保必查任务进入当前季度检查清单</w:t>
            </w:r>
          </w:p>
        </w:tc>
        <w:tc>
          <w:tcPr>
            <w:tcW w:w="1220" w:type="dxa"/>
            <w:tcBorders>
              <w:top w:val="nil"/>
              <w:left w:val="nil"/>
              <w:bottom w:val="single" w:color="auto" w:sz="4" w:space="0"/>
              <w:right w:val="double" w:color="auto" w:sz="4" w:space="0"/>
            </w:tcBorders>
            <w:shd w:val="clear" w:color="000000" w:fill="FFFFFF"/>
            <w:vAlign w:val="center"/>
          </w:tcPr>
          <w:p w14:paraId="4341FE97">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35D8C6CF">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41BA1E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2.5</w:t>
            </w:r>
          </w:p>
        </w:tc>
        <w:tc>
          <w:tcPr>
            <w:tcW w:w="1701" w:type="dxa"/>
            <w:tcBorders>
              <w:top w:val="nil"/>
              <w:left w:val="nil"/>
              <w:bottom w:val="single" w:color="auto" w:sz="4" w:space="0"/>
              <w:right w:val="single" w:color="auto" w:sz="4" w:space="0"/>
            </w:tcBorders>
            <w:shd w:val="clear" w:color="000000" w:fill="FFFFFF"/>
            <w:vAlign w:val="center"/>
          </w:tcPr>
          <w:p w14:paraId="1C23818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提供季度计划任务等比例抽取服务</w:t>
            </w:r>
          </w:p>
        </w:tc>
        <w:tc>
          <w:tcPr>
            <w:tcW w:w="4820" w:type="dxa"/>
            <w:tcBorders>
              <w:top w:val="nil"/>
              <w:left w:val="nil"/>
              <w:bottom w:val="single" w:color="auto" w:sz="4" w:space="0"/>
              <w:right w:val="single" w:color="auto" w:sz="4" w:space="0"/>
            </w:tcBorders>
            <w:shd w:val="clear" w:color="000000" w:fill="FFFFFF"/>
            <w:vAlign w:val="center"/>
          </w:tcPr>
          <w:p w14:paraId="192CFD3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根据本季度任务总配额及季度已过去天数比例，动态计算本批次应抽取的任务数量，并自动合并同一主体的多线任务</w:t>
            </w:r>
          </w:p>
        </w:tc>
        <w:tc>
          <w:tcPr>
            <w:tcW w:w="1220" w:type="dxa"/>
            <w:tcBorders>
              <w:top w:val="nil"/>
              <w:left w:val="nil"/>
              <w:bottom w:val="single" w:color="auto" w:sz="4" w:space="0"/>
              <w:right w:val="double" w:color="auto" w:sz="4" w:space="0"/>
            </w:tcBorders>
            <w:shd w:val="clear" w:color="000000" w:fill="FFFFFF"/>
            <w:vAlign w:val="center"/>
          </w:tcPr>
          <w:p w14:paraId="6DFA493E">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3283C256">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584FD3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2.6</w:t>
            </w:r>
          </w:p>
        </w:tc>
        <w:tc>
          <w:tcPr>
            <w:tcW w:w="1701" w:type="dxa"/>
            <w:tcBorders>
              <w:top w:val="nil"/>
              <w:left w:val="nil"/>
              <w:bottom w:val="single" w:color="auto" w:sz="4" w:space="0"/>
              <w:right w:val="single" w:color="auto" w:sz="4" w:space="0"/>
            </w:tcBorders>
            <w:shd w:val="clear" w:color="000000" w:fill="FFFFFF"/>
            <w:vAlign w:val="center"/>
          </w:tcPr>
          <w:p w14:paraId="0976BEE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提供任务补充抽取服务</w:t>
            </w:r>
          </w:p>
        </w:tc>
        <w:tc>
          <w:tcPr>
            <w:tcW w:w="4820" w:type="dxa"/>
            <w:tcBorders>
              <w:top w:val="nil"/>
              <w:left w:val="nil"/>
              <w:bottom w:val="single" w:color="auto" w:sz="4" w:space="0"/>
              <w:right w:val="single" w:color="auto" w:sz="4" w:space="0"/>
            </w:tcBorders>
            <w:shd w:val="clear" w:color="000000" w:fill="FFFFFF"/>
            <w:vAlign w:val="center"/>
          </w:tcPr>
          <w:p w14:paraId="2B87521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根据已抽取任务与计划阈值的差额，提供从日常任务池中补充抽取的服务，并优先合并同一主体的多线任务</w:t>
            </w:r>
          </w:p>
        </w:tc>
        <w:tc>
          <w:tcPr>
            <w:tcW w:w="1220" w:type="dxa"/>
            <w:tcBorders>
              <w:top w:val="nil"/>
              <w:left w:val="nil"/>
              <w:bottom w:val="single" w:color="auto" w:sz="4" w:space="0"/>
              <w:right w:val="double" w:color="auto" w:sz="4" w:space="0"/>
            </w:tcBorders>
            <w:shd w:val="clear" w:color="000000" w:fill="FFFFFF"/>
            <w:vAlign w:val="center"/>
          </w:tcPr>
          <w:p w14:paraId="01659EA5">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0D933375">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03C31F0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2.7</w:t>
            </w:r>
          </w:p>
        </w:tc>
        <w:tc>
          <w:tcPr>
            <w:tcW w:w="1701" w:type="dxa"/>
            <w:tcBorders>
              <w:top w:val="nil"/>
              <w:left w:val="nil"/>
              <w:bottom w:val="single" w:color="auto" w:sz="4" w:space="0"/>
              <w:right w:val="single" w:color="auto" w:sz="4" w:space="0"/>
            </w:tcBorders>
            <w:shd w:val="clear" w:color="000000" w:fill="FFFFFF"/>
            <w:vAlign w:val="center"/>
          </w:tcPr>
          <w:p w14:paraId="6F8A475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提供任务合并与去重服务</w:t>
            </w:r>
          </w:p>
        </w:tc>
        <w:tc>
          <w:tcPr>
            <w:tcW w:w="4820" w:type="dxa"/>
            <w:tcBorders>
              <w:top w:val="nil"/>
              <w:left w:val="nil"/>
              <w:bottom w:val="single" w:color="auto" w:sz="4" w:space="0"/>
              <w:right w:val="single" w:color="auto" w:sz="4" w:space="0"/>
            </w:tcBorders>
            <w:shd w:val="clear" w:color="000000" w:fill="FFFFFF"/>
            <w:vAlign w:val="center"/>
          </w:tcPr>
          <w:p w14:paraId="26DEC29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对所有标记“抽中”的任务进行最终归集，合并同一主体的多个任务为协同检查任务，并删除完全重复的任务</w:t>
            </w:r>
          </w:p>
        </w:tc>
        <w:tc>
          <w:tcPr>
            <w:tcW w:w="1220" w:type="dxa"/>
            <w:tcBorders>
              <w:top w:val="nil"/>
              <w:left w:val="nil"/>
              <w:bottom w:val="single" w:color="auto" w:sz="4" w:space="0"/>
              <w:right w:val="double" w:color="auto" w:sz="4" w:space="0"/>
            </w:tcBorders>
            <w:shd w:val="clear" w:color="000000" w:fill="FFFFFF"/>
            <w:vAlign w:val="center"/>
          </w:tcPr>
          <w:p w14:paraId="4ADCA42D">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2A6E775F">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6329D2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2.8</w:t>
            </w:r>
          </w:p>
        </w:tc>
        <w:tc>
          <w:tcPr>
            <w:tcW w:w="1701" w:type="dxa"/>
            <w:tcBorders>
              <w:top w:val="nil"/>
              <w:left w:val="nil"/>
              <w:bottom w:val="single" w:color="auto" w:sz="4" w:space="0"/>
              <w:right w:val="single" w:color="auto" w:sz="4" w:space="0"/>
            </w:tcBorders>
            <w:shd w:val="clear" w:color="000000" w:fill="FFFFFF"/>
            <w:vAlign w:val="center"/>
          </w:tcPr>
          <w:p w14:paraId="567FCDF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提供校验与补偿触发服务</w:t>
            </w:r>
          </w:p>
        </w:tc>
        <w:tc>
          <w:tcPr>
            <w:tcW w:w="4820" w:type="dxa"/>
            <w:tcBorders>
              <w:top w:val="nil"/>
              <w:left w:val="nil"/>
              <w:bottom w:val="single" w:color="auto" w:sz="4" w:space="0"/>
              <w:right w:val="single" w:color="auto" w:sz="4" w:space="0"/>
            </w:tcBorders>
            <w:shd w:val="clear" w:color="000000" w:fill="FFFFFF"/>
            <w:vAlign w:val="center"/>
          </w:tcPr>
          <w:p w14:paraId="000CFC3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在生成季度清单前，对比各监管单位实际抽取数量与计划数量，若不符则触发补偿模型进行调整</w:t>
            </w:r>
          </w:p>
        </w:tc>
        <w:tc>
          <w:tcPr>
            <w:tcW w:w="1220" w:type="dxa"/>
            <w:tcBorders>
              <w:top w:val="nil"/>
              <w:left w:val="nil"/>
              <w:bottom w:val="single" w:color="auto" w:sz="4" w:space="0"/>
              <w:right w:val="double" w:color="auto" w:sz="4" w:space="0"/>
            </w:tcBorders>
            <w:shd w:val="clear" w:color="000000" w:fill="FFFFFF"/>
            <w:vAlign w:val="center"/>
          </w:tcPr>
          <w:p w14:paraId="0D344CAE">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3BA1C6DA">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6AE635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2.9</w:t>
            </w:r>
          </w:p>
        </w:tc>
        <w:tc>
          <w:tcPr>
            <w:tcW w:w="1701" w:type="dxa"/>
            <w:tcBorders>
              <w:top w:val="nil"/>
              <w:left w:val="nil"/>
              <w:bottom w:val="single" w:color="auto" w:sz="4" w:space="0"/>
              <w:right w:val="single" w:color="auto" w:sz="4" w:space="0"/>
            </w:tcBorders>
            <w:shd w:val="clear" w:color="000000" w:fill="FFFFFF"/>
            <w:vAlign w:val="center"/>
          </w:tcPr>
          <w:p w14:paraId="1CA2034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提供季度协同清单输出服务</w:t>
            </w:r>
          </w:p>
        </w:tc>
        <w:tc>
          <w:tcPr>
            <w:tcW w:w="4820" w:type="dxa"/>
            <w:tcBorders>
              <w:top w:val="nil"/>
              <w:left w:val="nil"/>
              <w:bottom w:val="single" w:color="auto" w:sz="4" w:space="0"/>
              <w:right w:val="single" w:color="auto" w:sz="4" w:space="0"/>
            </w:tcBorders>
            <w:shd w:val="clear" w:color="000000" w:fill="FFFFFF"/>
            <w:vAlign w:val="center"/>
          </w:tcPr>
          <w:p w14:paraId="0E654BC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生成当季度正式任务清单，每条记录包含主体信息、合并后的检查内容、涉及的业务线、风险等级等</w:t>
            </w:r>
          </w:p>
        </w:tc>
        <w:tc>
          <w:tcPr>
            <w:tcW w:w="1220" w:type="dxa"/>
            <w:tcBorders>
              <w:top w:val="nil"/>
              <w:left w:val="nil"/>
              <w:bottom w:val="single" w:color="auto" w:sz="4" w:space="0"/>
              <w:right w:val="double" w:color="auto" w:sz="4" w:space="0"/>
            </w:tcBorders>
            <w:shd w:val="clear" w:color="000000" w:fill="FFFFFF"/>
            <w:vAlign w:val="center"/>
          </w:tcPr>
          <w:p w14:paraId="5F182073">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6EB53CC2">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485662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3</w:t>
            </w:r>
          </w:p>
        </w:tc>
        <w:tc>
          <w:tcPr>
            <w:tcW w:w="1701" w:type="dxa"/>
            <w:tcBorders>
              <w:top w:val="nil"/>
              <w:left w:val="nil"/>
              <w:bottom w:val="single" w:color="auto" w:sz="4" w:space="0"/>
              <w:right w:val="single" w:color="auto" w:sz="4" w:space="0"/>
            </w:tcBorders>
            <w:shd w:val="clear" w:color="000000" w:fill="FFFFFF"/>
            <w:vAlign w:val="center"/>
          </w:tcPr>
          <w:p w14:paraId="3506EEC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提供每日动态任务合并服务</w:t>
            </w:r>
          </w:p>
        </w:tc>
        <w:tc>
          <w:tcPr>
            <w:tcW w:w="4820" w:type="dxa"/>
            <w:tcBorders>
              <w:top w:val="nil"/>
              <w:left w:val="nil"/>
              <w:bottom w:val="single" w:color="auto" w:sz="4" w:space="0"/>
              <w:right w:val="single" w:color="auto" w:sz="4" w:space="0"/>
            </w:tcBorders>
            <w:shd w:val="clear" w:color="000000" w:fill="FFFFFF"/>
            <w:vAlign w:val="center"/>
          </w:tcPr>
          <w:p w14:paraId="6603465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　</w:t>
            </w:r>
          </w:p>
        </w:tc>
        <w:tc>
          <w:tcPr>
            <w:tcW w:w="1220" w:type="dxa"/>
            <w:tcBorders>
              <w:top w:val="nil"/>
              <w:left w:val="nil"/>
              <w:bottom w:val="single" w:color="auto" w:sz="4" w:space="0"/>
              <w:right w:val="double" w:color="auto" w:sz="4" w:space="0"/>
            </w:tcBorders>
            <w:shd w:val="clear" w:color="000000" w:fill="FFFFFF"/>
            <w:vAlign w:val="center"/>
          </w:tcPr>
          <w:p w14:paraId="26ADA59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p>
        </w:tc>
      </w:tr>
      <w:tr w14:paraId="549A0A41">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39E8C8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3.1</w:t>
            </w:r>
          </w:p>
        </w:tc>
        <w:tc>
          <w:tcPr>
            <w:tcW w:w="1701" w:type="dxa"/>
            <w:tcBorders>
              <w:top w:val="nil"/>
              <w:left w:val="nil"/>
              <w:bottom w:val="single" w:color="auto" w:sz="4" w:space="0"/>
              <w:right w:val="single" w:color="auto" w:sz="4" w:space="0"/>
            </w:tcBorders>
            <w:shd w:val="clear" w:color="000000" w:fill="FFFFFF"/>
            <w:vAlign w:val="center"/>
          </w:tcPr>
          <w:p w14:paraId="325531C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提供临时任务实时汇聚服务</w:t>
            </w:r>
          </w:p>
        </w:tc>
        <w:tc>
          <w:tcPr>
            <w:tcW w:w="4820" w:type="dxa"/>
            <w:tcBorders>
              <w:top w:val="nil"/>
              <w:left w:val="nil"/>
              <w:bottom w:val="single" w:color="auto" w:sz="4" w:space="0"/>
              <w:right w:val="single" w:color="auto" w:sz="4" w:space="0"/>
            </w:tcBorders>
            <w:shd w:val="clear" w:color="000000" w:fill="FFFFFF"/>
            <w:vAlign w:val="center"/>
          </w:tcPr>
          <w:p w14:paraId="0962A22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每日自动或人工触发，从11条业务线实时接入当日新增的临时任务</w:t>
            </w:r>
          </w:p>
        </w:tc>
        <w:tc>
          <w:tcPr>
            <w:tcW w:w="1220" w:type="dxa"/>
            <w:tcBorders>
              <w:top w:val="nil"/>
              <w:left w:val="nil"/>
              <w:bottom w:val="single" w:color="auto" w:sz="4" w:space="0"/>
              <w:right w:val="double" w:color="auto" w:sz="4" w:space="0"/>
            </w:tcBorders>
            <w:shd w:val="clear" w:color="000000" w:fill="FFFFFF"/>
            <w:vAlign w:val="center"/>
          </w:tcPr>
          <w:p w14:paraId="27F3F210">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1DD086AF">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348853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3.2</w:t>
            </w:r>
          </w:p>
        </w:tc>
        <w:tc>
          <w:tcPr>
            <w:tcW w:w="1701" w:type="dxa"/>
            <w:tcBorders>
              <w:top w:val="nil"/>
              <w:left w:val="nil"/>
              <w:bottom w:val="single" w:color="auto" w:sz="4" w:space="0"/>
              <w:right w:val="single" w:color="auto" w:sz="4" w:space="0"/>
            </w:tcBorders>
            <w:shd w:val="clear" w:color="000000" w:fill="FFFFFF"/>
            <w:vAlign w:val="center"/>
          </w:tcPr>
          <w:p w14:paraId="6CF93BC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提供临时任务与计划内检查的动态合并服务</w:t>
            </w:r>
          </w:p>
        </w:tc>
        <w:tc>
          <w:tcPr>
            <w:tcW w:w="4820" w:type="dxa"/>
            <w:tcBorders>
              <w:top w:val="nil"/>
              <w:left w:val="nil"/>
              <w:bottom w:val="single" w:color="auto" w:sz="4" w:space="0"/>
              <w:right w:val="single" w:color="auto" w:sz="4" w:space="0"/>
            </w:tcBorders>
            <w:shd w:val="clear" w:color="000000" w:fill="FFFFFF"/>
            <w:vAlign w:val="center"/>
          </w:tcPr>
          <w:p w14:paraId="30783EE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对临时任务，查询该主体是否已存在于本季度或本日计划内任务中，若存在则合并到已有任务中</w:t>
            </w:r>
          </w:p>
        </w:tc>
        <w:tc>
          <w:tcPr>
            <w:tcW w:w="1220" w:type="dxa"/>
            <w:tcBorders>
              <w:top w:val="nil"/>
              <w:left w:val="nil"/>
              <w:bottom w:val="single" w:color="auto" w:sz="4" w:space="0"/>
              <w:right w:val="double" w:color="auto" w:sz="4" w:space="0"/>
            </w:tcBorders>
            <w:shd w:val="clear" w:color="000000" w:fill="FFFFFF"/>
            <w:vAlign w:val="center"/>
          </w:tcPr>
          <w:p w14:paraId="10120182">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5399F7EA">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63CBB2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3.3</w:t>
            </w:r>
          </w:p>
        </w:tc>
        <w:tc>
          <w:tcPr>
            <w:tcW w:w="1701" w:type="dxa"/>
            <w:tcBorders>
              <w:top w:val="nil"/>
              <w:left w:val="nil"/>
              <w:bottom w:val="single" w:color="auto" w:sz="4" w:space="0"/>
              <w:right w:val="single" w:color="auto" w:sz="4" w:space="0"/>
            </w:tcBorders>
            <w:shd w:val="clear" w:color="000000" w:fill="FFFFFF"/>
            <w:vAlign w:val="center"/>
          </w:tcPr>
          <w:p w14:paraId="18946A8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提供免扰规则动态豁免服务</w:t>
            </w:r>
          </w:p>
        </w:tc>
        <w:tc>
          <w:tcPr>
            <w:tcW w:w="4820" w:type="dxa"/>
            <w:tcBorders>
              <w:top w:val="nil"/>
              <w:left w:val="nil"/>
              <w:bottom w:val="single" w:color="auto" w:sz="4" w:space="0"/>
              <w:right w:val="single" w:color="auto" w:sz="4" w:space="0"/>
            </w:tcBorders>
            <w:shd w:val="clear" w:color="000000" w:fill="FFFFFF"/>
            <w:vAlign w:val="center"/>
          </w:tcPr>
          <w:p w14:paraId="10C7988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除重点监管领域外，原则上遵循“一年内不重复检查”；但对于投诉举报等临时性任务，若查证属实，可自动获得免扰保护的豁免。</w:t>
            </w:r>
          </w:p>
        </w:tc>
        <w:tc>
          <w:tcPr>
            <w:tcW w:w="1220" w:type="dxa"/>
            <w:tcBorders>
              <w:top w:val="nil"/>
              <w:left w:val="nil"/>
              <w:bottom w:val="single" w:color="auto" w:sz="4" w:space="0"/>
              <w:right w:val="double" w:color="auto" w:sz="4" w:space="0"/>
            </w:tcBorders>
            <w:shd w:val="clear" w:color="000000" w:fill="FFFFFF"/>
            <w:vAlign w:val="center"/>
          </w:tcPr>
          <w:p w14:paraId="54336AED">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68382840">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54C8A2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3.4</w:t>
            </w:r>
          </w:p>
        </w:tc>
        <w:tc>
          <w:tcPr>
            <w:tcW w:w="1701" w:type="dxa"/>
            <w:tcBorders>
              <w:top w:val="nil"/>
              <w:left w:val="nil"/>
              <w:bottom w:val="single" w:color="auto" w:sz="4" w:space="0"/>
              <w:right w:val="single" w:color="auto" w:sz="4" w:space="0"/>
            </w:tcBorders>
            <w:shd w:val="clear" w:color="000000" w:fill="FFFFFF"/>
            <w:vAlign w:val="center"/>
          </w:tcPr>
          <w:p w14:paraId="300DED5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提供任务去重提醒服务</w:t>
            </w:r>
          </w:p>
        </w:tc>
        <w:tc>
          <w:tcPr>
            <w:tcW w:w="4820" w:type="dxa"/>
            <w:tcBorders>
              <w:top w:val="nil"/>
              <w:left w:val="nil"/>
              <w:bottom w:val="single" w:color="auto" w:sz="4" w:space="0"/>
              <w:right w:val="single" w:color="auto" w:sz="4" w:space="0"/>
            </w:tcBorders>
            <w:shd w:val="clear" w:color="000000" w:fill="FFFFFF"/>
            <w:vAlign w:val="center"/>
          </w:tcPr>
          <w:p w14:paraId="21565C2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对同一主体当日产生的多个临时任务（如多个投诉举报），提供重复提醒服务，避免重复派发</w:t>
            </w:r>
          </w:p>
        </w:tc>
        <w:tc>
          <w:tcPr>
            <w:tcW w:w="1220" w:type="dxa"/>
            <w:tcBorders>
              <w:top w:val="nil"/>
              <w:left w:val="nil"/>
              <w:bottom w:val="single" w:color="auto" w:sz="4" w:space="0"/>
              <w:right w:val="double" w:color="auto" w:sz="4" w:space="0"/>
            </w:tcBorders>
            <w:shd w:val="clear" w:color="000000" w:fill="FFFFFF"/>
            <w:vAlign w:val="center"/>
          </w:tcPr>
          <w:p w14:paraId="091AE7B8">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3D03161C">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4D6D18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3.5</w:t>
            </w:r>
          </w:p>
        </w:tc>
        <w:tc>
          <w:tcPr>
            <w:tcW w:w="1701" w:type="dxa"/>
            <w:tcBorders>
              <w:top w:val="nil"/>
              <w:left w:val="nil"/>
              <w:bottom w:val="single" w:color="auto" w:sz="4" w:space="0"/>
              <w:right w:val="single" w:color="auto" w:sz="4" w:space="0"/>
            </w:tcBorders>
            <w:shd w:val="clear" w:color="000000" w:fill="FFFFFF"/>
            <w:vAlign w:val="center"/>
          </w:tcPr>
          <w:p w14:paraId="6D42C37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提供模型运行监控与异常告警服务</w:t>
            </w:r>
          </w:p>
        </w:tc>
        <w:tc>
          <w:tcPr>
            <w:tcW w:w="4820" w:type="dxa"/>
            <w:tcBorders>
              <w:top w:val="nil"/>
              <w:left w:val="nil"/>
              <w:bottom w:val="single" w:color="auto" w:sz="4" w:space="0"/>
              <w:right w:val="single" w:color="auto" w:sz="4" w:space="0"/>
            </w:tcBorders>
            <w:shd w:val="clear" w:color="000000" w:fill="FFFFFF"/>
            <w:vAlign w:val="center"/>
          </w:tcPr>
          <w:p w14:paraId="355259A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对数据对接、清洗、抽取、补偿、合并等全流程环节进行监控，并在异常时自动告警并暂停模型</w:t>
            </w:r>
          </w:p>
        </w:tc>
        <w:tc>
          <w:tcPr>
            <w:tcW w:w="1220" w:type="dxa"/>
            <w:tcBorders>
              <w:top w:val="nil"/>
              <w:left w:val="nil"/>
              <w:bottom w:val="single" w:color="auto" w:sz="4" w:space="0"/>
              <w:right w:val="double" w:color="auto" w:sz="4" w:space="0"/>
            </w:tcBorders>
            <w:shd w:val="clear" w:color="000000" w:fill="FFFFFF"/>
            <w:vAlign w:val="center"/>
          </w:tcPr>
          <w:p w14:paraId="3346C512">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4D000A08">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3A7410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3.6</w:t>
            </w:r>
          </w:p>
        </w:tc>
        <w:tc>
          <w:tcPr>
            <w:tcW w:w="1701" w:type="dxa"/>
            <w:tcBorders>
              <w:top w:val="nil"/>
              <w:left w:val="nil"/>
              <w:bottom w:val="single" w:color="auto" w:sz="4" w:space="0"/>
              <w:right w:val="single" w:color="auto" w:sz="4" w:space="0"/>
            </w:tcBorders>
            <w:shd w:val="clear" w:color="000000" w:fill="FFFFFF"/>
            <w:vAlign w:val="center"/>
          </w:tcPr>
          <w:p w14:paraId="11A81BA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提供监管资源负载均衡服务</w:t>
            </w:r>
          </w:p>
        </w:tc>
        <w:tc>
          <w:tcPr>
            <w:tcW w:w="4820" w:type="dxa"/>
            <w:tcBorders>
              <w:top w:val="nil"/>
              <w:left w:val="nil"/>
              <w:bottom w:val="single" w:color="auto" w:sz="4" w:space="0"/>
              <w:right w:val="single" w:color="auto" w:sz="4" w:space="0"/>
            </w:tcBorders>
            <w:shd w:val="clear" w:color="000000" w:fill="FFFFFF"/>
            <w:vAlign w:val="center"/>
          </w:tcPr>
          <w:p w14:paraId="793932D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统计各监管所任务总数并计算负载率，当负载超出平均能力30%时，自动将非紧急任务调拨或推迟执行</w:t>
            </w:r>
          </w:p>
        </w:tc>
        <w:tc>
          <w:tcPr>
            <w:tcW w:w="1220" w:type="dxa"/>
            <w:tcBorders>
              <w:top w:val="nil"/>
              <w:left w:val="nil"/>
              <w:bottom w:val="single" w:color="auto" w:sz="4" w:space="0"/>
              <w:right w:val="double" w:color="auto" w:sz="4" w:space="0"/>
            </w:tcBorders>
            <w:shd w:val="clear" w:color="000000" w:fill="FFFFFF"/>
            <w:vAlign w:val="center"/>
          </w:tcPr>
          <w:p w14:paraId="225FB719">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56BD36D6">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158DA7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3.7</w:t>
            </w:r>
          </w:p>
        </w:tc>
        <w:tc>
          <w:tcPr>
            <w:tcW w:w="1701" w:type="dxa"/>
            <w:tcBorders>
              <w:top w:val="nil"/>
              <w:left w:val="nil"/>
              <w:bottom w:val="single" w:color="auto" w:sz="4" w:space="0"/>
              <w:right w:val="single" w:color="auto" w:sz="4" w:space="0"/>
            </w:tcBorders>
            <w:shd w:val="clear" w:color="000000" w:fill="FFFFFF"/>
            <w:vAlign w:val="center"/>
          </w:tcPr>
          <w:p w14:paraId="765ED39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提供周期性任务智能续期与归档服务</w:t>
            </w:r>
          </w:p>
        </w:tc>
        <w:tc>
          <w:tcPr>
            <w:tcW w:w="4820" w:type="dxa"/>
            <w:tcBorders>
              <w:top w:val="nil"/>
              <w:left w:val="nil"/>
              <w:bottom w:val="single" w:color="auto" w:sz="4" w:space="0"/>
              <w:right w:val="single" w:color="auto" w:sz="4" w:space="0"/>
            </w:tcBorders>
            <w:shd w:val="clear" w:color="000000" w:fill="FFFFFF"/>
            <w:vAlign w:val="center"/>
          </w:tcPr>
          <w:p w14:paraId="2EE8A47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对已执行任务清单自动归档，并根据各业务线检查周期要求，自动生成下一周期的待抽取任务基数</w:t>
            </w:r>
          </w:p>
        </w:tc>
        <w:tc>
          <w:tcPr>
            <w:tcW w:w="1220" w:type="dxa"/>
            <w:tcBorders>
              <w:top w:val="nil"/>
              <w:left w:val="nil"/>
              <w:bottom w:val="single" w:color="auto" w:sz="4" w:space="0"/>
              <w:right w:val="double" w:color="auto" w:sz="4" w:space="0"/>
            </w:tcBorders>
            <w:shd w:val="clear" w:color="000000" w:fill="FFFFFF"/>
            <w:vAlign w:val="center"/>
          </w:tcPr>
          <w:p w14:paraId="2DF979AA">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cs="宋体" w:asciiTheme="minorEastAsia" w:hAnsiTheme="minorEastAsia" w:eastAsiaTheme="minorEastAsia"/>
                <w:color w:val="0F1115"/>
                <w:kern w:val="0"/>
                <w:szCs w:val="24"/>
              </w:rPr>
            </w:pPr>
          </w:p>
        </w:tc>
      </w:tr>
      <w:tr w14:paraId="5D0BEE88">
        <w:tblPrEx>
          <w:tblCellMar>
            <w:top w:w="0" w:type="dxa"/>
            <w:left w:w="108" w:type="dxa"/>
            <w:bottom w:w="0" w:type="dxa"/>
            <w:right w:w="108" w:type="dxa"/>
          </w:tblCellMar>
        </w:tblPrEx>
        <w:trPr>
          <w:trHeight w:val="280" w:hRule="atLeast"/>
        </w:trPr>
        <w:tc>
          <w:tcPr>
            <w:tcW w:w="7220" w:type="dxa"/>
            <w:gridSpan w:val="3"/>
            <w:tcBorders>
              <w:top w:val="single" w:color="auto" w:sz="4" w:space="0"/>
              <w:left w:val="double" w:color="auto" w:sz="4" w:space="0"/>
              <w:bottom w:val="double" w:color="auto" w:sz="4" w:space="0"/>
              <w:right w:val="single" w:color="auto" w:sz="4" w:space="0"/>
            </w:tcBorders>
            <w:shd w:val="clear" w:color="000000" w:fill="D9D9D9"/>
            <w:noWrap/>
            <w:vAlign w:val="center"/>
          </w:tcPr>
          <w:p w14:paraId="33EDA5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合计</w:t>
            </w:r>
          </w:p>
        </w:tc>
        <w:tc>
          <w:tcPr>
            <w:tcW w:w="1220" w:type="dxa"/>
            <w:tcBorders>
              <w:top w:val="nil"/>
              <w:left w:val="nil"/>
              <w:bottom w:val="double" w:color="auto" w:sz="4" w:space="0"/>
              <w:right w:val="double" w:color="auto" w:sz="4" w:space="0"/>
            </w:tcBorders>
            <w:shd w:val="clear" w:color="auto" w:fill="auto"/>
            <w:noWrap/>
            <w:vAlign w:val="center"/>
          </w:tcPr>
          <w:p w14:paraId="3F0279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eastAsiaTheme="minorEastAsia"/>
                <w:b/>
                <w:bCs/>
                <w:kern w:val="0"/>
                <w:szCs w:val="24"/>
              </w:rPr>
            </w:pPr>
          </w:p>
        </w:tc>
      </w:tr>
    </w:tbl>
    <w:p w14:paraId="2DCAC028">
      <w:pPr>
        <w:ind w:firstLine="640"/>
      </w:pPr>
    </w:p>
    <w:p w14:paraId="563A95D2">
      <w:pPr>
        <w:pStyle w:val="3"/>
        <w:numPr>
          <w:ilvl w:val="1"/>
          <w:numId w:val="2"/>
        </w:numPr>
        <w:ind w:left="0" w:firstLine="0"/>
      </w:pPr>
      <w:bookmarkStart w:id="2" w:name="_Hlk231459118"/>
      <w:r>
        <w:rPr>
          <w:rFonts w:hint="eastAsia"/>
        </w:rPr>
        <w:t>市场监管主体信息管理优化</w:t>
      </w:r>
      <w:bookmarkEnd w:id="2"/>
      <w:r>
        <w:rPr>
          <w:rFonts w:hint="eastAsia"/>
        </w:rPr>
        <w:t>服务报价</w:t>
      </w:r>
    </w:p>
    <w:tbl>
      <w:tblPr>
        <w:tblStyle w:val="8"/>
        <w:tblW w:w="8440" w:type="dxa"/>
        <w:tblInd w:w="-5" w:type="dxa"/>
        <w:tblLayout w:type="autofit"/>
        <w:tblCellMar>
          <w:top w:w="0" w:type="dxa"/>
          <w:left w:w="108" w:type="dxa"/>
          <w:bottom w:w="0" w:type="dxa"/>
          <w:right w:w="108" w:type="dxa"/>
        </w:tblCellMar>
      </w:tblPr>
      <w:tblGrid>
        <w:gridCol w:w="699"/>
        <w:gridCol w:w="1701"/>
        <w:gridCol w:w="4820"/>
        <w:gridCol w:w="1220"/>
      </w:tblGrid>
      <w:tr w14:paraId="4B7DE622">
        <w:tblPrEx>
          <w:tblCellMar>
            <w:top w:w="0" w:type="dxa"/>
            <w:left w:w="108" w:type="dxa"/>
            <w:bottom w:w="0" w:type="dxa"/>
            <w:right w:w="108" w:type="dxa"/>
          </w:tblCellMar>
        </w:tblPrEx>
        <w:trPr>
          <w:trHeight w:val="560" w:hRule="atLeast"/>
          <w:tblHeader/>
        </w:trPr>
        <w:tc>
          <w:tcPr>
            <w:tcW w:w="699" w:type="dxa"/>
            <w:tcBorders>
              <w:top w:val="double" w:color="auto" w:sz="4" w:space="0"/>
              <w:left w:val="double" w:color="auto" w:sz="4" w:space="0"/>
              <w:bottom w:val="single" w:color="auto" w:sz="4" w:space="0"/>
              <w:right w:val="single" w:color="auto" w:sz="4" w:space="0"/>
            </w:tcBorders>
            <w:shd w:val="clear" w:color="000000" w:fill="D9D9D9"/>
            <w:noWrap/>
            <w:vAlign w:val="center"/>
          </w:tcPr>
          <w:p w14:paraId="20928A9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编号</w:t>
            </w:r>
          </w:p>
        </w:tc>
        <w:tc>
          <w:tcPr>
            <w:tcW w:w="1701" w:type="dxa"/>
            <w:tcBorders>
              <w:top w:val="double" w:color="auto" w:sz="4" w:space="0"/>
              <w:left w:val="nil"/>
              <w:bottom w:val="single" w:color="auto" w:sz="4" w:space="0"/>
              <w:right w:val="single" w:color="auto" w:sz="4" w:space="0"/>
            </w:tcBorders>
            <w:shd w:val="clear" w:color="000000" w:fill="D9D9D9"/>
            <w:vAlign w:val="center"/>
          </w:tcPr>
          <w:p w14:paraId="30DB422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项目名称</w:t>
            </w:r>
          </w:p>
        </w:tc>
        <w:tc>
          <w:tcPr>
            <w:tcW w:w="4820" w:type="dxa"/>
            <w:tcBorders>
              <w:top w:val="double" w:color="auto" w:sz="4" w:space="0"/>
              <w:left w:val="nil"/>
              <w:bottom w:val="single" w:color="auto" w:sz="4" w:space="0"/>
              <w:right w:val="single" w:color="auto" w:sz="4" w:space="0"/>
            </w:tcBorders>
            <w:shd w:val="clear" w:color="000000" w:fill="D9D9D9"/>
            <w:noWrap/>
            <w:vAlign w:val="center"/>
          </w:tcPr>
          <w:p w14:paraId="6686C68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服务说明与描述</w:t>
            </w:r>
          </w:p>
        </w:tc>
        <w:tc>
          <w:tcPr>
            <w:tcW w:w="1220" w:type="dxa"/>
            <w:tcBorders>
              <w:top w:val="double" w:color="auto" w:sz="4" w:space="0"/>
              <w:left w:val="nil"/>
              <w:bottom w:val="single" w:color="auto" w:sz="4" w:space="0"/>
              <w:right w:val="double" w:color="auto" w:sz="4" w:space="0"/>
            </w:tcBorders>
            <w:shd w:val="clear" w:color="000000" w:fill="D9D9D9"/>
            <w:vAlign w:val="center"/>
          </w:tcPr>
          <w:p w14:paraId="5B7C52B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金额</w:t>
            </w:r>
            <w:r>
              <w:rPr>
                <w:rFonts w:hint="eastAsia" w:cs="宋体" w:asciiTheme="minorEastAsia" w:hAnsiTheme="minorEastAsia" w:eastAsiaTheme="minorEastAsia"/>
                <w:b/>
                <w:bCs/>
                <w:kern w:val="0"/>
                <w:szCs w:val="24"/>
              </w:rPr>
              <w:br w:type="textWrapping"/>
            </w:r>
            <w:r>
              <w:rPr>
                <w:rFonts w:hint="eastAsia" w:cs="宋体" w:asciiTheme="minorEastAsia" w:hAnsiTheme="minorEastAsia" w:eastAsiaTheme="minorEastAsia"/>
                <w:b/>
                <w:bCs/>
                <w:kern w:val="0"/>
                <w:szCs w:val="24"/>
              </w:rPr>
              <w:t>（万元）</w:t>
            </w:r>
          </w:p>
        </w:tc>
      </w:tr>
      <w:tr w14:paraId="05E70478">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37F2944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1</w:t>
            </w:r>
          </w:p>
        </w:tc>
        <w:tc>
          <w:tcPr>
            <w:tcW w:w="1701" w:type="dxa"/>
            <w:tcBorders>
              <w:top w:val="nil"/>
              <w:left w:val="nil"/>
              <w:bottom w:val="single" w:color="auto" w:sz="4" w:space="0"/>
              <w:right w:val="single" w:color="auto" w:sz="4" w:space="0"/>
            </w:tcBorders>
            <w:shd w:val="clear" w:color="auto" w:fill="auto"/>
            <w:vAlign w:val="center"/>
          </w:tcPr>
          <w:p w14:paraId="702F06D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各业务条线监管子库服务</w:t>
            </w:r>
          </w:p>
        </w:tc>
        <w:tc>
          <w:tcPr>
            <w:tcW w:w="4820" w:type="dxa"/>
            <w:tcBorders>
              <w:top w:val="nil"/>
              <w:left w:val="nil"/>
              <w:bottom w:val="single" w:color="auto" w:sz="4" w:space="0"/>
              <w:right w:val="single" w:color="auto" w:sz="4" w:space="0"/>
            </w:tcBorders>
            <w:shd w:val="clear" w:color="auto" w:fill="auto"/>
            <w:noWrap/>
            <w:vAlign w:val="center"/>
          </w:tcPr>
          <w:p w14:paraId="57253B0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　</w:t>
            </w:r>
          </w:p>
        </w:tc>
        <w:tc>
          <w:tcPr>
            <w:tcW w:w="1220" w:type="dxa"/>
            <w:tcBorders>
              <w:top w:val="nil"/>
              <w:left w:val="nil"/>
              <w:bottom w:val="single" w:color="auto" w:sz="4" w:space="0"/>
              <w:right w:val="double" w:color="auto" w:sz="4" w:space="0"/>
            </w:tcBorders>
            <w:shd w:val="clear" w:color="auto" w:fill="auto"/>
            <w:noWrap/>
            <w:vAlign w:val="center"/>
          </w:tcPr>
          <w:p w14:paraId="4A56FAF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　</w:t>
            </w:r>
          </w:p>
        </w:tc>
      </w:tr>
      <w:tr w14:paraId="10ADD42B">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0AA3133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1.1</w:t>
            </w:r>
          </w:p>
        </w:tc>
        <w:tc>
          <w:tcPr>
            <w:tcW w:w="1701" w:type="dxa"/>
            <w:tcBorders>
              <w:top w:val="nil"/>
              <w:left w:val="nil"/>
              <w:bottom w:val="single" w:color="auto" w:sz="4" w:space="0"/>
              <w:right w:val="single" w:color="auto" w:sz="4" w:space="0"/>
            </w:tcBorders>
            <w:shd w:val="clear" w:color="000000" w:fill="FFFFFF"/>
            <w:vAlign w:val="center"/>
          </w:tcPr>
          <w:p w14:paraId="2D23D6A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提供网络交易监管主体维护管理服务</w:t>
            </w:r>
          </w:p>
        </w:tc>
        <w:tc>
          <w:tcPr>
            <w:tcW w:w="4820" w:type="dxa"/>
            <w:tcBorders>
              <w:top w:val="nil"/>
              <w:left w:val="nil"/>
              <w:bottom w:val="single" w:color="auto" w:sz="4" w:space="0"/>
              <w:right w:val="single" w:color="auto" w:sz="4" w:space="0"/>
            </w:tcBorders>
            <w:shd w:val="clear" w:color="000000" w:fill="FFFFFF"/>
            <w:vAlign w:val="center"/>
          </w:tcPr>
          <w:p w14:paraId="52EDAF2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支持各级监管单位对网络交易监管主体清单及对应平台信息进行新增、移出、审批等操作，并记录维护日志</w:t>
            </w:r>
          </w:p>
        </w:tc>
        <w:tc>
          <w:tcPr>
            <w:tcW w:w="1220" w:type="dxa"/>
            <w:tcBorders>
              <w:top w:val="nil"/>
              <w:left w:val="nil"/>
              <w:bottom w:val="single" w:color="auto" w:sz="4" w:space="0"/>
              <w:right w:val="double" w:color="auto" w:sz="4" w:space="0"/>
            </w:tcBorders>
            <w:shd w:val="clear" w:color="000000" w:fill="FFFFFF"/>
            <w:vAlign w:val="center"/>
          </w:tcPr>
          <w:p w14:paraId="03668FF8">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cs="宋体" w:asciiTheme="minorEastAsia" w:hAnsiTheme="minorEastAsia" w:eastAsiaTheme="minorEastAsia"/>
                <w:color w:val="0F1115"/>
                <w:kern w:val="0"/>
                <w:szCs w:val="24"/>
              </w:rPr>
            </w:pPr>
          </w:p>
        </w:tc>
      </w:tr>
      <w:tr w14:paraId="4A203991">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77B13C8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1.2</w:t>
            </w:r>
          </w:p>
        </w:tc>
        <w:tc>
          <w:tcPr>
            <w:tcW w:w="1701" w:type="dxa"/>
            <w:tcBorders>
              <w:top w:val="nil"/>
              <w:left w:val="nil"/>
              <w:bottom w:val="single" w:color="auto" w:sz="4" w:space="0"/>
              <w:right w:val="single" w:color="auto" w:sz="4" w:space="0"/>
            </w:tcBorders>
            <w:shd w:val="clear" w:color="000000" w:fill="FFFFFF"/>
            <w:vAlign w:val="center"/>
          </w:tcPr>
          <w:p w14:paraId="656AF44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提供专利代理机构监管主体维护管理服务</w:t>
            </w:r>
          </w:p>
        </w:tc>
        <w:tc>
          <w:tcPr>
            <w:tcW w:w="4820" w:type="dxa"/>
            <w:tcBorders>
              <w:top w:val="nil"/>
              <w:left w:val="nil"/>
              <w:bottom w:val="single" w:color="auto" w:sz="4" w:space="0"/>
              <w:right w:val="single" w:color="auto" w:sz="4" w:space="0"/>
            </w:tcBorders>
            <w:shd w:val="clear" w:color="000000" w:fill="FFFFFF"/>
            <w:vAlign w:val="center"/>
          </w:tcPr>
          <w:p w14:paraId="5329684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支持各级监管单位对专利代理机构监管主体清单进行新增、移出及审批等操作，并记录维护日志</w:t>
            </w:r>
          </w:p>
        </w:tc>
        <w:tc>
          <w:tcPr>
            <w:tcW w:w="1220" w:type="dxa"/>
            <w:tcBorders>
              <w:top w:val="nil"/>
              <w:left w:val="nil"/>
              <w:bottom w:val="single" w:color="auto" w:sz="4" w:space="0"/>
              <w:right w:val="double" w:color="auto" w:sz="4" w:space="0"/>
            </w:tcBorders>
            <w:shd w:val="clear" w:color="000000" w:fill="FFFFFF"/>
            <w:vAlign w:val="center"/>
          </w:tcPr>
          <w:p w14:paraId="76919579">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cs="宋体" w:asciiTheme="minorEastAsia" w:hAnsiTheme="minorEastAsia" w:eastAsiaTheme="minorEastAsia"/>
                <w:color w:val="0F1115"/>
                <w:kern w:val="0"/>
                <w:szCs w:val="24"/>
              </w:rPr>
            </w:pPr>
          </w:p>
        </w:tc>
      </w:tr>
      <w:tr w14:paraId="10E9A14F">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514D5E3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1.3</w:t>
            </w:r>
          </w:p>
        </w:tc>
        <w:tc>
          <w:tcPr>
            <w:tcW w:w="1701" w:type="dxa"/>
            <w:tcBorders>
              <w:top w:val="nil"/>
              <w:left w:val="nil"/>
              <w:bottom w:val="single" w:color="auto" w:sz="4" w:space="0"/>
              <w:right w:val="single" w:color="auto" w:sz="4" w:space="0"/>
            </w:tcBorders>
            <w:shd w:val="clear" w:color="000000" w:fill="FFFFFF"/>
            <w:vAlign w:val="center"/>
          </w:tcPr>
          <w:p w14:paraId="20237AE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提供商标监管主体维护管理服务</w:t>
            </w:r>
          </w:p>
        </w:tc>
        <w:tc>
          <w:tcPr>
            <w:tcW w:w="4820" w:type="dxa"/>
            <w:tcBorders>
              <w:top w:val="nil"/>
              <w:left w:val="nil"/>
              <w:bottom w:val="single" w:color="auto" w:sz="4" w:space="0"/>
              <w:right w:val="single" w:color="auto" w:sz="4" w:space="0"/>
            </w:tcBorders>
            <w:shd w:val="clear" w:color="000000" w:fill="FFFFFF"/>
            <w:vAlign w:val="center"/>
          </w:tcPr>
          <w:p w14:paraId="0C2FE35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支持各级监管单位对商标监管主体清单及相关商标/产品信息进行新增、移出及审批等操作，并记录维护日志</w:t>
            </w:r>
          </w:p>
        </w:tc>
        <w:tc>
          <w:tcPr>
            <w:tcW w:w="1220" w:type="dxa"/>
            <w:tcBorders>
              <w:top w:val="nil"/>
              <w:left w:val="nil"/>
              <w:bottom w:val="single" w:color="auto" w:sz="4" w:space="0"/>
              <w:right w:val="double" w:color="auto" w:sz="4" w:space="0"/>
            </w:tcBorders>
            <w:shd w:val="clear" w:color="000000" w:fill="FFFFFF"/>
            <w:vAlign w:val="center"/>
          </w:tcPr>
          <w:p w14:paraId="24314325">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cs="宋体" w:asciiTheme="minorEastAsia" w:hAnsiTheme="minorEastAsia" w:eastAsiaTheme="minorEastAsia"/>
                <w:color w:val="0F1115"/>
                <w:kern w:val="0"/>
                <w:szCs w:val="24"/>
              </w:rPr>
            </w:pPr>
          </w:p>
        </w:tc>
      </w:tr>
      <w:tr w14:paraId="0B6F571B">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6DDE166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1.4</w:t>
            </w:r>
          </w:p>
        </w:tc>
        <w:tc>
          <w:tcPr>
            <w:tcW w:w="1701" w:type="dxa"/>
            <w:tcBorders>
              <w:top w:val="nil"/>
              <w:left w:val="nil"/>
              <w:bottom w:val="single" w:color="auto" w:sz="4" w:space="0"/>
              <w:right w:val="single" w:color="auto" w:sz="4" w:space="0"/>
            </w:tcBorders>
            <w:shd w:val="clear" w:color="000000" w:fill="FFFFFF"/>
            <w:vAlign w:val="center"/>
          </w:tcPr>
          <w:p w14:paraId="7C0DA0C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提供直销监管主体维护管理服务</w:t>
            </w:r>
          </w:p>
        </w:tc>
        <w:tc>
          <w:tcPr>
            <w:tcW w:w="4820" w:type="dxa"/>
            <w:tcBorders>
              <w:top w:val="nil"/>
              <w:left w:val="nil"/>
              <w:bottom w:val="single" w:color="auto" w:sz="4" w:space="0"/>
              <w:right w:val="single" w:color="auto" w:sz="4" w:space="0"/>
            </w:tcBorders>
            <w:shd w:val="clear" w:color="000000" w:fill="FFFFFF"/>
            <w:vAlign w:val="center"/>
          </w:tcPr>
          <w:p w14:paraId="31DD601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支持监管单位对直销及检测监管主体清单进行新增、移出及审批等操作，并记录维护日志</w:t>
            </w:r>
          </w:p>
        </w:tc>
        <w:tc>
          <w:tcPr>
            <w:tcW w:w="1220" w:type="dxa"/>
            <w:tcBorders>
              <w:top w:val="nil"/>
              <w:left w:val="nil"/>
              <w:bottom w:val="single" w:color="auto" w:sz="4" w:space="0"/>
              <w:right w:val="double" w:color="auto" w:sz="4" w:space="0"/>
            </w:tcBorders>
            <w:shd w:val="clear" w:color="000000" w:fill="FFFFFF"/>
            <w:vAlign w:val="center"/>
          </w:tcPr>
          <w:p w14:paraId="14BC0097">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cs="宋体" w:asciiTheme="minorEastAsia" w:hAnsiTheme="minorEastAsia" w:eastAsiaTheme="minorEastAsia"/>
                <w:color w:val="0F1115"/>
                <w:kern w:val="0"/>
                <w:szCs w:val="24"/>
              </w:rPr>
            </w:pPr>
          </w:p>
        </w:tc>
      </w:tr>
      <w:tr w14:paraId="12E91F3D">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496D6DC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1.5</w:t>
            </w:r>
          </w:p>
        </w:tc>
        <w:tc>
          <w:tcPr>
            <w:tcW w:w="1701" w:type="dxa"/>
            <w:tcBorders>
              <w:top w:val="nil"/>
              <w:left w:val="nil"/>
              <w:bottom w:val="single" w:color="auto" w:sz="4" w:space="0"/>
              <w:right w:val="single" w:color="auto" w:sz="4" w:space="0"/>
            </w:tcBorders>
            <w:shd w:val="clear" w:color="000000" w:fill="FFFFFF"/>
            <w:vAlign w:val="center"/>
          </w:tcPr>
          <w:p w14:paraId="0618D29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提供产品质量安全监管主体查询服务</w:t>
            </w:r>
          </w:p>
        </w:tc>
        <w:tc>
          <w:tcPr>
            <w:tcW w:w="4820" w:type="dxa"/>
            <w:tcBorders>
              <w:top w:val="nil"/>
              <w:left w:val="nil"/>
              <w:bottom w:val="single" w:color="auto" w:sz="4" w:space="0"/>
              <w:right w:val="single" w:color="auto" w:sz="4" w:space="0"/>
            </w:tcBorders>
            <w:shd w:val="clear" w:color="000000" w:fill="FFFFFF"/>
            <w:vAlign w:val="center"/>
          </w:tcPr>
          <w:p w14:paraId="0152E0C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支持监管单位按产品品类、生产领域、风险等级等多维度，实时查询产品质量安全监管主体清单</w:t>
            </w:r>
          </w:p>
        </w:tc>
        <w:tc>
          <w:tcPr>
            <w:tcW w:w="1220" w:type="dxa"/>
            <w:tcBorders>
              <w:top w:val="nil"/>
              <w:left w:val="nil"/>
              <w:bottom w:val="single" w:color="auto" w:sz="4" w:space="0"/>
              <w:right w:val="double" w:color="auto" w:sz="4" w:space="0"/>
            </w:tcBorders>
            <w:shd w:val="clear" w:color="000000" w:fill="FFFFFF"/>
            <w:vAlign w:val="center"/>
          </w:tcPr>
          <w:p w14:paraId="63857BBE">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cs="宋体" w:asciiTheme="minorEastAsia" w:hAnsiTheme="minorEastAsia" w:eastAsiaTheme="minorEastAsia"/>
                <w:color w:val="0F1115"/>
                <w:kern w:val="0"/>
                <w:szCs w:val="24"/>
              </w:rPr>
            </w:pPr>
          </w:p>
        </w:tc>
      </w:tr>
      <w:tr w14:paraId="305E2562">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146025B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1.6</w:t>
            </w:r>
          </w:p>
        </w:tc>
        <w:tc>
          <w:tcPr>
            <w:tcW w:w="1701" w:type="dxa"/>
            <w:tcBorders>
              <w:top w:val="nil"/>
              <w:left w:val="nil"/>
              <w:bottom w:val="single" w:color="auto" w:sz="4" w:space="0"/>
              <w:right w:val="single" w:color="auto" w:sz="4" w:space="0"/>
            </w:tcBorders>
            <w:shd w:val="clear" w:color="000000" w:fill="FFFFFF"/>
            <w:vAlign w:val="center"/>
          </w:tcPr>
          <w:p w14:paraId="47941DB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提供计量监管主体查询服务</w:t>
            </w:r>
          </w:p>
        </w:tc>
        <w:tc>
          <w:tcPr>
            <w:tcW w:w="4820" w:type="dxa"/>
            <w:tcBorders>
              <w:top w:val="nil"/>
              <w:left w:val="nil"/>
              <w:bottom w:val="single" w:color="auto" w:sz="4" w:space="0"/>
              <w:right w:val="single" w:color="auto" w:sz="4" w:space="0"/>
            </w:tcBorders>
            <w:shd w:val="clear" w:color="000000" w:fill="FFFFFF"/>
            <w:vAlign w:val="center"/>
          </w:tcPr>
          <w:p w14:paraId="184605A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支持监管单位按计量器具类型、使用领域、检定周期等条件，实时查询计量监管主体清单</w:t>
            </w:r>
          </w:p>
        </w:tc>
        <w:tc>
          <w:tcPr>
            <w:tcW w:w="1220" w:type="dxa"/>
            <w:tcBorders>
              <w:top w:val="nil"/>
              <w:left w:val="nil"/>
              <w:bottom w:val="single" w:color="auto" w:sz="4" w:space="0"/>
              <w:right w:val="double" w:color="auto" w:sz="4" w:space="0"/>
            </w:tcBorders>
            <w:shd w:val="clear" w:color="000000" w:fill="FFFFFF"/>
            <w:vAlign w:val="center"/>
          </w:tcPr>
          <w:p w14:paraId="515476CB">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cs="宋体" w:asciiTheme="minorEastAsia" w:hAnsiTheme="minorEastAsia" w:eastAsiaTheme="minorEastAsia"/>
                <w:color w:val="0F1115"/>
                <w:kern w:val="0"/>
                <w:szCs w:val="24"/>
              </w:rPr>
            </w:pPr>
          </w:p>
        </w:tc>
      </w:tr>
      <w:tr w14:paraId="562F54B3">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26CD001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1.7</w:t>
            </w:r>
          </w:p>
        </w:tc>
        <w:tc>
          <w:tcPr>
            <w:tcW w:w="1701" w:type="dxa"/>
            <w:tcBorders>
              <w:top w:val="nil"/>
              <w:left w:val="nil"/>
              <w:bottom w:val="single" w:color="auto" w:sz="4" w:space="0"/>
              <w:right w:val="single" w:color="auto" w:sz="4" w:space="0"/>
            </w:tcBorders>
            <w:shd w:val="clear" w:color="000000" w:fill="FFFFFF"/>
            <w:vAlign w:val="center"/>
          </w:tcPr>
          <w:p w14:paraId="2188290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提供认证监管主体查询服务</w:t>
            </w:r>
          </w:p>
        </w:tc>
        <w:tc>
          <w:tcPr>
            <w:tcW w:w="4820" w:type="dxa"/>
            <w:tcBorders>
              <w:top w:val="nil"/>
              <w:left w:val="nil"/>
              <w:bottom w:val="single" w:color="auto" w:sz="4" w:space="0"/>
              <w:right w:val="single" w:color="auto" w:sz="4" w:space="0"/>
            </w:tcBorders>
            <w:shd w:val="clear" w:color="000000" w:fill="FFFFFF"/>
            <w:vAlign w:val="center"/>
          </w:tcPr>
          <w:p w14:paraId="7F9AA26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支持监管单位按机构资质、认证领域、地域分布等条件，实时查询认证监管对象清单</w:t>
            </w:r>
          </w:p>
        </w:tc>
        <w:tc>
          <w:tcPr>
            <w:tcW w:w="1220" w:type="dxa"/>
            <w:tcBorders>
              <w:top w:val="nil"/>
              <w:left w:val="nil"/>
              <w:bottom w:val="single" w:color="auto" w:sz="4" w:space="0"/>
              <w:right w:val="double" w:color="auto" w:sz="4" w:space="0"/>
            </w:tcBorders>
            <w:shd w:val="clear" w:color="000000" w:fill="FFFFFF"/>
            <w:vAlign w:val="center"/>
          </w:tcPr>
          <w:p w14:paraId="6A54E703">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cs="宋体" w:asciiTheme="minorEastAsia" w:hAnsiTheme="minorEastAsia" w:eastAsiaTheme="minorEastAsia"/>
                <w:color w:val="0F1115"/>
                <w:kern w:val="0"/>
                <w:szCs w:val="24"/>
              </w:rPr>
            </w:pPr>
          </w:p>
        </w:tc>
      </w:tr>
      <w:tr w14:paraId="4D944A4E">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70D1457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1.8</w:t>
            </w:r>
          </w:p>
        </w:tc>
        <w:tc>
          <w:tcPr>
            <w:tcW w:w="1701" w:type="dxa"/>
            <w:tcBorders>
              <w:top w:val="nil"/>
              <w:left w:val="nil"/>
              <w:bottom w:val="single" w:color="auto" w:sz="4" w:space="0"/>
              <w:right w:val="single" w:color="auto" w:sz="4" w:space="0"/>
            </w:tcBorders>
            <w:shd w:val="clear" w:color="000000" w:fill="FFFFFF"/>
            <w:vAlign w:val="center"/>
          </w:tcPr>
          <w:p w14:paraId="276302C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提供检验检测监管主体查询服务</w:t>
            </w:r>
          </w:p>
        </w:tc>
        <w:tc>
          <w:tcPr>
            <w:tcW w:w="4820" w:type="dxa"/>
            <w:tcBorders>
              <w:top w:val="nil"/>
              <w:left w:val="nil"/>
              <w:bottom w:val="single" w:color="auto" w:sz="4" w:space="0"/>
              <w:right w:val="single" w:color="auto" w:sz="4" w:space="0"/>
            </w:tcBorders>
            <w:shd w:val="clear" w:color="000000" w:fill="FFFFFF"/>
            <w:vAlign w:val="center"/>
          </w:tcPr>
          <w:p w14:paraId="1C6D913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支持监管单位按机构资质、检验检测领域、地域分布等条件，实时查询检验检测监管对象清单</w:t>
            </w:r>
          </w:p>
        </w:tc>
        <w:tc>
          <w:tcPr>
            <w:tcW w:w="1220" w:type="dxa"/>
            <w:tcBorders>
              <w:top w:val="nil"/>
              <w:left w:val="nil"/>
              <w:bottom w:val="single" w:color="auto" w:sz="4" w:space="0"/>
              <w:right w:val="double" w:color="auto" w:sz="4" w:space="0"/>
            </w:tcBorders>
            <w:shd w:val="clear" w:color="000000" w:fill="FFFFFF"/>
            <w:vAlign w:val="center"/>
          </w:tcPr>
          <w:p w14:paraId="3267A792">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cs="宋体" w:asciiTheme="minorEastAsia" w:hAnsiTheme="minorEastAsia" w:eastAsiaTheme="minorEastAsia"/>
                <w:color w:val="0F1115"/>
                <w:kern w:val="0"/>
                <w:szCs w:val="24"/>
              </w:rPr>
            </w:pPr>
          </w:p>
        </w:tc>
      </w:tr>
      <w:tr w14:paraId="777D54BB">
        <w:tblPrEx>
          <w:tblCellMar>
            <w:top w:w="0" w:type="dxa"/>
            <w:left w:w="108" w:type="dxa"/>
            <w:bottom w:w="0" w:type="dxa"/>
            <w:right w:w="108" w:type="dxa"/>
          </w:tblCellMar>
        </w:tblPrEx>
        <w:trPr>
          <w:trHeight w:val="28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4CF36A0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w:t>
            </w:r>
          </w:p>
        </w:tc>
        <w:tc>
          <w:tcPr>
            <w:tcW w:w="1701" w:type="dxa"/>
            <w:tcBorders>
              <w:top w:val="nil"/>
              <w:left w:val="nil"/>
              <w:bottom w:val="single" w:color="auto" w:sz="4" w:space="0"/>
              <w:right w:val="single" w:color="auto" w:sz="4" w:space="0"/>
            </w:tcBorders>
            <w:shd w:val="clear" w:color="000000" w:fill="FFFFFF"/>
            <w:vAlign w:val="center"/>
          </w:tcPr>
          <w:p w14:paraId="31366FC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各业务条线标签管理服务</w:t>
            </w:r>
          </w:p>
        </w:tc>
        <w:tc>
          <w:tcPr>
            <w:tcW w:w="4820" w:type="dxa"/>
            <w:tcBorders>
              <w:top w:val="nil"/>
              <w:left w:val="nil"/>
              <w:bottom w:val="single" w:color="auto" w:sz="4" w:space="0"/>
              <w:right w:val="single" w:color="auto" w:sz="4" w:space="0"/>
            </w:tcBorders>
            <w:shd w:val="clear" w:color="000000" w:fill="FFFFFF"/>
            <w:vAlign w:val="center"/>
          </w:tcPr>
          <w:p w14:paraId="106AB66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　</w:t>
            </w:r>
          </w:p>
        </w:tc>
        <w:tc>
          <w:tcPr>
            <w:tcW w:w="1220" w:type="dxa"/>
            <w:tcBorders>
              <w:top w:val="nil"/>
              <w:left w:val="nil"/>
              <w:bottom w:val="single" w:color="auto" w:sz="4" w:space="0"/>
              <w:right w:val="double" w:color="auto" w:sz="4" w:space="0"/>
            </w:tcBorders>
            <w:shd w:val="clear" w:color="000000" w:fill="FFFFFF"/>
            <w:vAlign w:val="center"/>
          </w:tcPr>
          <w:p w14:paraId="68E36A9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　</w:t>
            </w:r>
          </w:p>
        </w:tc>
      </w:tr>
      <w:tr w14:paraId="094A0511">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1E28926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2.1</w:t>
            </w:r>
          </w:p>
        </w:tc>
        <w:tc>
          <w:tcPr>
            <w:tcW w:w="1701" w:type="dxa"/>
            <w:tcBorders>
              <w:top w:val="nil"/>
              <w:left w:val="nil"/>
              <w:bottom w:val="single" w:color="auto" w:sz="4" w:space="0"/>
              <w:right w:val="single" w:color="auto" w:sz="4" w:space="0"/>
            </w:tcBorders>
            <w:shd w:val="clear" w:color="000000" w:fill="FFFFFF"/>
            <w:vAlign w:val="center"/>
          </w:tcPr>
          <w:p w14:paraId="1584643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提供网络交易监管主体标签管理服务</w:t>
            </w:r>
          </w:p>
        </w:tc>
        <w:tc>
          <w:tcPr>
            <w:tcW w:w="4820" w:type="dxa"/>
            <w:tcBorders>
              <w:top w:val="nil"/>
              <w:left w:val="nil"/>
              <w:bottom w:val="single" w:color="auto" w:sz="4" w:space="0"/>
              <w:right w:val="single" w:color="auto" w:sz="4" w:space="0"/>
            </w:tcBorders>
            <w:shd w:val="clear" w:color="000000" w:fill="FFFFFF"/>
            <w:vAlign w:val="center"/>
          </w:tcPr>
          <w:p w14:paraId="1306393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支持各级监管单位设置网络交易监管主体标签，标签体系涵盖平台类型、主营商品类目、规模等级、合规风险等多个维度，并支持批量打标服务</w:t>
            </w:r>
          </w:p>
        </w:tc>
        <w:tc>
          <w:tcPr>
            <w:tcW w:w="1220" w:type="dxa"/>
            <w:tcBorders>
              <w:top w:val="nil"/>
              <w:left w:val="nil"/>
              <w:bottom w:val="single" w:color="auto" w:sz="4" w:space="0"/>
              <w:right w:val="double" w:color="auto" w:sz="4" w:space="0"/>
            </w:tcBorders>
            <w:shd w:val="clear" w:color="000000" w:fill="FFFFFF"/>
            <w:vAlign w:val="center"/>
          </w:tcPr>
          <w:p w14:paraId="70CD267A">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cs="宋体" w:asciiTheme="minorEastAsia" w:hAnsiTheme="minorEastAsia" w:eastAsiaTheme="minorEastAsia"/>
                <w:color w:val="0F1115"/>
                <w:kern w:val="0"/>
                <w:szCs w:val="24"/>
              </w:rPr>
            </w:pPr>
          </w:p>
        </w:tc>
      </w:tr>
      <w:tr w14:paraId="394CD461">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77B122A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2.2</w:t>
            </w:r>
          </w:p>
        </w:tc>
        <w:tc>
          <w:tcPr>
            <w:tcW w:w="1701" w:type="dxa"/>
            <w:tcBorders>
              <w:top w:val="nil"/>
              <w:left w:val="nil"/>
              <w:bottom w:val="single" w:color="auto" w:sz="4" w:space="0"/>
              <w:right w:val="single" w:color="auto" w:sz="4" w:space="0"/>
            </w:tcBorders>
            <w:shd w:val="clear" w:color="000000" w:fill="FFFFFF"/>
            <w:vAlign w:val="center"/>
          </w:tcPr>
          <w:p w14:paraId="618A894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提供专利代理机构监管主体标签管理服务</w:t>
            </w:r>
          </w:p>
        </w:tc>
        <w:tc>
          <w:tcPr>
            <w:tcW w:w="4820" w:type="dxa"/>
            <w:tcBorders>
              <w:top w:val="nil"/>
              <w:left w:val="nil"/>
              <w:bottom w:val="single" w:color="auto" w:sz="4" w:space="0"/>
              <w:right w:val="single" w:color="auto" w:sz="4" w:space="0"/>
            </w:tcBorders>
            <w:shd w:val="clear" w:color="000000" w:fill="FFFFFF"/>
            <w:vAlign w:val="center"/>
          </w:tcPr>
          <w:p w14:paraId="1AC230E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支持各级监管单位根据代理机构资质等级、业务领域、执业规范记录等维度设置标签，并提供批量设置服务</w:t>
            </w:r>
          </w:p>
        </w:tc>
        <w:tc>
          <w:tcPr>
            <w:tcW w:w="1220" w:type="dxa"/>
            <w:tcBorders>
              <w:top w:val="nil"/>
              <w:left w:val="nil"/>
              <w:bottom w:val="single" w:color="auto" w:sz="4" w:space="0"/>
              <w:right w:val="double" w:color="auto" w:sz="4" w:space="0"/>
            </w:tcBorders>
            <w:shd w:val="clear" w:color="000000" w:fill="FFFFFF"/>
            <w:vAlign w:val="center"/>
          </w:tcPr>
          <w:p w14:paraId="26DAF745">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cs="宋体" w:asciiTheme="minorEastAsia" w:hAnsiTheme="minorEastAsia" w:eastAsiaTheme="minorEastAsia"/>
                <w:color w:val="0F1115"/>
                <w:kern w:val="0"/>
                <w:szCs w:val="24"/>
              </w:rPr>
            </w:pPr>
          </w:p>
        </w:tc>
      </w:tr>
      <w:tr w14:paraId="5912AA2A">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537C5D9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2.3</w:t>
            </w:r>
          </w:p>
        </w:tc>
        <w:tc>
          <w:tcPr>
            <w:tcW w:w="1701" w:type="dxa"/>
            <w:tcBorders>
              <w:top w:val="nil"/>
              <w:left w:val="nil"/>
              <w:bottom w:val="single" w:color="auto" w:sz="4" w:space="0"/>
              <w:right w:val="single" w:color="auto" w:sz="4" w:space="0"/>
            </w:tcBorders>
            <w:shd w:val="clear" w:color="000000" w:fill="FFFFFF"/>
            <w:vAlign w:val="center"/>
          </w:tcPr>
          <w:p w14:paraId="651E2C5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提供商标监管主体标签管理服务</w:t>
            </w:r>
          </w:p>
        </w:tc>
        <w:tc>
          <w:tcPr>
            <w:tcW w:w="4820" w:type="dxa"/>
            <w:tcBorders>
              <w:top w:val="nil"/>
              <w:left w:val="nil"/>
              <w:bottom w:val="single" w:color="auto" w:sz="4" w:space="0"/>
              <w:right w:val="single" w:color="auto" w:sz="4" w:space="0"/>
            </w:tcBorders>
            <w:shd w:val="clear" w:color="000000" w:fill="FFFFFF"/>
            <w:vAlign w:val="center"/>
          </w:tcPr>
          <w:p w14:paraId="5198B77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支持各级监管单位根据商标知名度、侵权风险、使用规范等业务维度设置主体标签，并提供批量设置服务</w:t>
            </w:r>
          </w:p>
        </w:tc>
        <w:tc>
          <w:tcPr>
            <w:tcW w:w="1220" w:type="dxa"/>
            <w:tcBorders>
              <w:top w:val="nil"/>
              <w:left w:val="nil"/>
              <w:bottom w:val="single" w:color="auto" w:sz="4" w:space="0"/>
              <w:right w:val="double" w:color="auto" w:sz="4" w:space="0"/>
            </w:tcBorders>
            <w:shd w:val="clear" w:color="000000" w:fill="FFFFFF"/>
            <w:vAlign w:val="center"/>
          </w:tcPr>
          <w:p w14:paraId="6AC3153D">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cs="宋体" w:asciiTheme="minorEastAsia" w:hAnsiTheme="minorEastAsia" w:eastAsiaTheme="minorEastAsia"/>
                <w:color w:val="0F1115"/>
                <w:kern w:val="0"/>
                <w:szCs w:val="24"/>
              </w:rPr>
            </w:pPr>
          </w:p>
        </w:tc>
      </w:tr>
      <w:tr w14:paraId="35E21911">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3C16E16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2.4</w:t>
            </w:r>
          </w:p>
        </w:tc>
        <w:tc>
          <w:tcPr>
            <w:tcW w:w="1701" w:type="dxa"/>
            <w:tcBorders>
              <w:top w:val="nil"/>
              <w:left w:val="nil"/>
              <w:bottom w:val="single" w:color="auto" w:sz="4" w:space="0"/>
              <w:right w:val="single" w:color="auto" w:sz="4" w:space="0"/>
            </w:tcBorders>
            <w:shd w:val="clear" w:color="000000" w:fill="FFFFFF"/>
            <w:vAlign w:val="center"/>
          </w:tcPr>
          <w:p w14:paraId="54D2059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提供直销监管主体标签管理服务</w:t>
            </w:r>
          </w:p>
        </w:tc>
        <w:tc>
          <w:tcPr>
            <w:tcW w:w="4820" w:type="dxa"/>
            <w:tcBorders>
              <w:top w:val="nil"/>
              <w:left w:val="nil"/>
              <w:bottom w:val="single" w:color="auto" w:sz="4" w:space="0"/>
              <w:right w:val="single" w:color="auto" w:sz="4" w:space="0"/>
            </w:tcBorders>
            <w:shd w:val="clear" w:color="000000" w:fill="FFFFFF"/>
            <w:vAlign w:val="center"/>
          </w:tcPr>
          <w:p w14:paraId="182D04D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支持各级监管单位根据直销区域、产品类别、经销商层级及违规历史等维度设置标签，并提供批量设置服务</w:t>
            </w:r>
          </w:p>
        </w:tc>
        <w:tc>
          <w:tcPr>
            <w:tcW w:w="1220" w:type="dxa"/>
            <w:tcBorders>
              <w:top w:val="nil"/>
              <w:left w:val="nil"/>
              <w:bottom w:val="single" w:color="auto" w:sz="4" w:space="0"/>
              <w:right w:val="double" w:color="auto" w:sz="4" w:space="0"/>
            </w:tcBorders>
            <w:shd w:val="clear" w:color="000000" w:fill="FFFFFF"/>
            <w:vAlign w:val="center"/>
          </w:tcPr>
          <w:p w14:paraId="121E77AE">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cs="宋体" w:asciiTheme="minorEastAsia" w:hAnsiTheme="minorEastAsia" w:eastAsiaTheme="minorEastAsia"/>
                <w:color w:val="0F1115"/>
                <w:kern w:val="0"/>
                <w:szCs w:val="24"/>
              </w:rPr>
            </w:pPr>
          </w:p>
        </w:tc>
      </w:tr>
      <w:tr w14:paraId="4B164FC0">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3DE8664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2.5</w:t>
            </w:r>
          </w:p>
        </w:tc>
        <w:tc>
          <w:tcPr>
            <w:tcW w:w="1701" w:type="dxa"/>
            <w:tcBorders>
              <w:top w:val="nil"/>
              <w:left w:val="nil"/>
              <w:bottom w:val="single" w:color="auto" w:sz="4" w:space="0"/>
              <w:right w:val="single" w:color="auto" w:sz="4" w:space="0"/>
            </w:tcBorders>
            <w:shd w:val="clear" w:color="000000" w:fill="FFFFFF"/>
            <w:vAlign w:val="center"/>
          </w:tcPr>
          <w:p w14:paraId="17A7DDF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提供产品质量安全监管主体标签管理服务</w:t>
            </w:r>
          </w:p>
        </w:tc>
        <w:tc>
          <w:tcPr>
            <w:tcW w:w="4820" w:type="dxa"/>
            <w:tcBorders>
              <w:top w:val="nil"/>
              <w:left w:val="nil"/>
              <w:bottom w:val="single" w:color="auto" w:sz="4" w:space="0"/>
              <w:right w:val="single" w:color="auto" w:sz="4" w:space="0"/>
            </w:tcBorders>
            <w:shd w:val="clear" w:color="000000" w:fill="FFFFFF"/>
            <w:vAlign w:val="center"/>
          </w:tcPr>
          <w:p w14:paraId="1DFA834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支持各级监管单位根据产品风险等级、既往抽检记录、行业分类等维度设置标签，并提供批量设置服务</w:t>
            </w:r>
          </w:p>
        </w:tc>
        <w:tc>
          <w:tcPr>
            <w:tcW w:w="1220" w:type="dxa"/>
            <w:tcBorders>
              <w:top w:val="nil"/>
              <w:left w:val="nil"/>
              <w:bottom w:val="single" w:color="auto" w:sz="4" w:space="0"/>
              <w:right w:val="double" w:color="auto" w:sz="4" w:space="0"/>
            </w:tcBorders>
            <w:shd w:val="clear" w:color="000000" w:fill="FFFFFF"/>
            <w:vAlign w:val="center"/>
          </w:tcPr>
          <w:p w14:paraId="2E8BFA83">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cs="宋体" w:asciiTheme="minorEastAsia" w:hAnsiTheme="minorEastAsia" w:eastAsiaTheme="minorEastAsia"/>
                <w:color w:val="0F1115"/>
                <w:kern w:val="0"/>
                <w:szCs w:val="24"/>
              </w:rPr>
            </w:pPr>
          </w:p>
        </w:tc>
      </w:tr>
      <w:tr w14:paraId="150485F1">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31FE62A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2.6</w:t>
            </w:r>
          </w:p>
        </w:tc>
        <w:tc>
          <w:tcPr>
            <w:tcW w:w="1701" w:type="dxa"/>
            <w:tcBorders>
              <w:top w:val="nil"/>
              <w:left w:val="nil"/>
              <w:bottom w:val="single" w:color="auto" w:sz="4" w:space="0"/>
              <w:right w:val="single" w:color="auto" w:sz="4" w:space="0"/>
            </w:tcBorders>
            <w:shd w:val="clear" w:color="000000" w:fill="FFFFFF"/>
            <w:vAlign w:val="center"/>
          </w:tcPr>
          <w:p w14:paraId="071A60D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提供计量监管主体标签管理服务</w:t>
            </w:r>
          </w:p>
        </w:tc>
        <w:tc>
          <w:tcPr>
            <w:tcW w:w="4820" w:type="dxa"/>
            <w:tcBorders>
              <w:top w:val="nil"/>
              <w:left w:val="nil"/>
              <w:bottom w:val="single" w:color="auto" w:sz="4" w:space="0"/>
              <w:right w:val="single" w:color="auto" w:sz="4" w:space="0"/>
            </w:tcBorders>
            <w:shd w:val="clear" w:color="000000" w:fill="FFFFFF"/>
            <w:vAlign w:val="center"/>
          </w:tcPr>
          <w:p w14:paraId="1A02650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支持各级监管单位根据计量标准器管理状况、强制检定执行情况、诚信计量评价等维度设置标签，并提供批量设置服务</w:t>
            </w:r>
          </w:p>
        </w:tc>
        <w:tc>
          <w:tcPr>
            <w:tcW w:w="1220" w:type="dxa"/>
            <w:tcBorders>
              <w:top w:val="nil"/>
              <w:left w:val="nil"/>
              <w:bottom w:val="single" w:color="auto" w:sz="4" w:space="0"/>
              <w:right w:val="double" w:color="auto" w:sz="4" w:space="0"/>
            </w:tcBorders>
            <w:shd w:val="clear" w:color="000000" w:fill="FFFFFF"/>
            <w:vAlign w:val="center"/>
          </w:tcPr>
          <w:p w14:paraId="68EADBF0">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cs="宋体" w:asciiTheme="minorEastAsia" w:hAnsiTheme="minorEastAsia" w:eastAsiaTheme="minorEastAsia"/>
                <w:color w:val="0F1115"/>
                <w:kern w:val="0"/>
                <w:szCs w:val="24"/>
              </w:rPr>
            </w:pPr>
          </w:p>
        </w:tc>
      </w:tr>
      <w:tr w14:paraId="2ED03E25">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69933CC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2.7</w:t>
            </w:r>
          </w:p>
        </w:tc>
        <w:tc>
          <w:tcPr>
            <w:tcW w:w="1701" w:type="dxa"/>
            <w:tcBorders>
              <w:top w:val="nil"/>
              <w:left w:val="nil"/>
              <w:bottom w:val="single" w:color="auto" w:sz="4" w:space="0"/>
              <w:right w:val="single" w:color="auto" w:sz="4" w:space="0"/>
            </w:tcBorders>
            <w:shd w:val="clear" w:color="000000" w:fill="FFFFFF"/>
            <w:vAlign w:val="center"/>
          </w:tcPr>
          <w:p w14:paraId="508F6A0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提供认证监管主体标签管理服务</w:t>
            </w:r>
          </w:p>
        </w:tc>
        <w:tc>
          <w:tcPr>
            <w:tcW w:w="4820" w:type="dxa"/>
            <w:tcBorders>
              <w:top w:val="nil"/>
              <w:left w:val="nil"/>
              <w:bottom w:val="single" w:color="auto" w:sz="4" w:space="0"/>
              <w:right w:val="single" w:color="auto" w:sz="4" w:space="0"/>
            </w:tcBorders>
            <w:shd w:val="clear" w:color="000000" w:fill="FFFFFF"/>
            <w:vAlign w:val="center"/>
          </w:tcPr>
          <w:p w14:paraId="28E41A5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支持各级监管单位根据机构资质有效性、业务范围、违法违规记录等维度设置标签，并提供批量设置服务</w:t>
            </w:r>
          </w:p>
        </w:tc>
        <w:tc>
          <w:tcPr>
            <w:tcW w:w="1220" w:type="dxa"/>
            <w:tcBorders>
              <w:top w:val="nil"/>
              <w:left w:val="nil"/>
              <w:bottom w:val="single" w:color="auto" w:sz="4" w:space="0"/>
              <w:right w:val="double" w:color="auto" w:sz="4" w:space="0"/>
            </w:tcBorders>
            <w:shd w:val="clear" w:color="000000" w:fill="FFFFFF"/>
            <w:vAlign w:val="center"/>
          </w:tcPr>
          <w:p w14:paraId="51D33620">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cs="宋体" w:asciiTheme="minorEastAsia" w:hAnsiTheme="minorEastAsia" w:eastAsiaTheme="minorEastAsia"/>
                <w:color w:val="0F1115"/>
                <w:kern w:val="0"/>
                <w:szCs w:val="24"/>
              </w:rPr>
            </w:pPr>
          </w:p>
        </w:tc>
      </w:tr>
      <w:tr w14:paraId="233E1FB0">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05ECE71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2.8</w:t>
            </w:r>
          </w:p>
        </w:tc>
        <w:tc>
          <w:tcPr>
            <w:tcW w:w="1701" w:type="dxa"/>
            <w:tcBorders>
              <w:top w:val="nil"/>
              <w:left w:val="nil"/>
              <w:bottom w:val="single" w:color="auto" w:sz="4" w:space="0"/>
              <w:right w:val="single" w:color="auto" w:sz="4" w:space="0"/>
            </w:tcBorders>
            <w:shd w:val="clear" w:color="000000" w:fill="FFFFFF"/>
            <w:vAlign w:val="center"/>
          </w:tcPr>
          <w:p w14:paraId="6C6A021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提供检验检测监管主体标签管理服务</w:t>
            </w:r>
          </w:p>
        </w:tc>
        <w:tc>
          <w:tcPr>
            <w:tcW w:w="4820" w:type="dxa"/>
            <w:tcBorders>
              <w:top w:val="nil"/>
              <w:left w:val="nil"/>
              <w:bottom w:val="single" w:color="auto" w:sz="4" w:space="0"/>
              <w:right w:val="single" w:color="auto" w:sz="4" w:space="0"/>
            </w:tcBorders>
            <w:shd w:val="clear" w:color="000000" w:fill="FFFFFF"/>
            <w:vAlign w:val="center"/>
          </w:tcPr>
          <w:p w14:paraId="39DE468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支持各级监管单位根据机构资质有效性、业务范围、违法违规记录等维度设置标签，并提供批量设置服务</w:t>
            </w:r>
          </w:p>
        </w:tc>
        <w:tc>
          <w:tcPr>
            <w:tcW w:w="1220" w:type="dxa"/>
            <w:tcBorders>
              <w:top w:val="nil"/>
              <w:left w:val="nil"/>
              <w:bottom w:val="single" w:color="auto" w:sz="4" w:space="0"/>
              <w:right w:val="double" w:color="auto" w:sz="4" w:space="0"/>
            </w:tcBorders>
            <w:shd w:val="clear" w:color="000000" w:fill="FFFFFF"/>
            <w:vAlign w:val="center"/>
          </w:tcPr>
          <w:p w14:paraId="1F4488BB">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cs="宋体" w:asciiTheme="minorEastAsia" w:hAnsiTheme="minorEastAsia" w:eastAsiaTheme="minorEastAsia"/>
                <w:color w:val="0F1115"/>
                <w:kern w:val="0"/>
                <w:szCs w:val="24"/>
              </w:rPr>
            </w:pPr>
          </w:p>
        </w:tc>
      </w:tr>
      <w:tr w14:paraId="7B9ADC3B">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21526DC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3</w:t>
            </w:r>
          </w:p>
        </w:tc>
        <w:tc>
          <w:tcPr>
            <w:tcW w:w="1701" w:type="dxa"/>
            <w:tcBorders>
              <w:top w:val="nil"/>
              <w:left w:val="nil"/>
              <w:bottom w:val="single" w:color="auto" w:sz="4" w:space="0"/>
              <w:right w:val="single" w:color="auto" w:sz="4" w:space="0"/>
            </w:tcBorders>
            <w:shd w:val="clear" w:color="000000" w:fill="FFFFFF"/>
            <w:vAlign w:val="center"/>
          </w:tcPr>
          <w:p w14:paraId="724AC9D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市场监管协同检查数据汇聚与治理服务</w:t>
            </w:r>
          </w:p>
        </w:tc>
        <w:tc>
          <w:tcPr>
            <w:tcW w:w="4820" w:type="dxa"/>
            <w:tcBorders>
              <w:top w:val="nil"/>
              <w:left w:val="nil"/>
              <w:bottom w:val="single" w:color="auto" w:sz="4" w:space="0"/>
              <w:right w:val="single" w:color="auto" w:sz="4" w:space="0"/>
            </w:tcBorders>
            <w:shd w:val="clear" w:color="000000" w:fill="FFFFFF"/>
            <w:vAlign w:val="center"/>
          </w:tcPr>
          <w:p w14:paraId="3A2DB5F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　</w:t>
            </w:r>
          </w:p>
        </w:tc>
        <w:tc>
          <w:tcPr>
            <w:tcW w:w="1220" w:type="dxa"/>
            <w:tcBorders>
              <w:top w:val="nil"/>
              <w:left w:val="nil"/>
              <w:bottom w:val="single" w:color="auto" w:sz="4" w:space="0"/>
              <w:right w:val="double" w:color="auto" w:sz="4" w:space="0"/>
            </w:tcBorders>
            <w:shd w:val="clear" w:color="000000" w:fill="FFFFFF"/>
            <w:vAlign w:val="center"/>
          </w:tcPr>
          <w:p w14:paraId="06AB7B0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　</w:t>
            </w:r>
          </w:p>
        </w:tc>
      </w:tr>
      <w:tr w14:paraId="17382503">
        <w:tblPrEx>
          <w:tblCellMar>
            <w:top w:w="0" w:type="dxa"/>
            <w:left w:w="108" w:type="dxa"/>
            <w:bottom w:w="0" w:type="dxa"/>
            <w:right w:w="108" w:type="dxa"/>
          </w:tblCellMar>
        </w:tblPrEx>
        <w:trPr>
          <w:trHeight w:val="560" w:hRule="atLeast"/>
        </w:trPr>
        <w:tc>
          <w:tcPr>
            <w:tcW w:w="699" w:type="dxa"/>
            <w:vMerge w:val="restart"/>
            <w:tcBorders>
              <w:top w:val="nil"/>
              <w:left w:val="double" w:color="auto" w:sz="4" w:space="0"/>
              <w:bottom w:val="single" w:color="auto" w:sz="4" w:space="0"/>
              <w:right w:val="single" w:color="auto" w:sz="4" w:space="0"/>
            </w:tcBorders>
            <w:shd w:val="clear" w:color="auto" w:fill="auto"/>
            <w:noWrap/>
            <w:vAlign w:val="center"/>
          </w:tcPr>
          <w:p w14:paraId="7EFFC1D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3.1</w:t>
            </w:r>
          </w:p>
        </w:tc>
        <w:tc>
          <w:tcPr>
            <w:tcW w:w="1701" w:type="dxa"/>
            <w:vMerge w:val="restart"/>
            <w:tcBorders>
              <w:top w:val="nil"/>
              <w:left w:val="single" w:color="auto" w:sz="4" w:space="0"/>
              <w:bottom w:val="single" w:color="auto" w:sz="4" w:space="0"/>
              <w:right w:val="single" w:color="auto" w:sz="4" w:space="0"/>
            </w:tcBorders>
            <w:shd w:val="clear" w:color="000000" w:fill="FFFFFF"/>
            <w:vAlign w:val="center"/>
          </w:tcPr>
          <w:p w14:paraId="34BC191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提供市场监管主体库数据治理服务</w:t>
            </w:r>
          </w:p>
        </w:tc>
        <w:tc>
          <w:tcPr>
            <w:tcW w:w="4820" w:type="dxa"/>
            <w:tcBorders>
              <w:top w:val="nil"/>
              <w:left w:val="nil"/>
              <w:bottom w:val="single" w:color="auto" w:sz="4" w:space="0"/>
              <w:right w:val="single" w:color="auto" w:sz="4" w:space="0"/>
            </w:tcBorders>
            <w:shd w:val="clear" w:color="000000" w:fill="FFFFFF"/>
            <w:vAlign w:val="center"/>
          </w:tcPr>
          <w:p w14:paraId="2F1A716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梳理网监、专业代理机构、产品质量、计量、认证、检验检测、直销、广告业、三品一械广告主、商标代理机构、地理标志、价监共计12种主体类型的数据采集标准</w:t>
            </w:r>
          </w:p>
        </w:tc>
        <w:tc>
          <w:tcPr>
            <w:tcW w:w="1220" w:type="dxa"/>
            <w:tcBorders>
              <w:top w:val="nil"/>
              <w:left w:val="nil"/>
              <w:bottom w:val="single" w:color="auto" w:sz="4" w:space="0"/>
              <w:right w:val="double" w:color="auto" w:sz="4" w:space="0"/>
            </w:tcBorders>
            <w:shd w:val="clear" w:color="000000" w:fill="FFFFFF"/>
            <w:vAlign w:val="center"/>
          </w:tcPr>
          <w:p w14:paraId="247E2AAE">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cs="宋体" w:asciiTheme="minorEastAsia" w:hAnsiTheme="minorEastAsia" w:eastAsiaTheme="minorEastAsia"/>
                <w:color w:val="0F1115"/>
                <w:kern w:val="0"/>
                <w:szCs w:val="24"/>
              </w:rPr>
            </w:pPr>
          </w:p>
        </w:tc>
      </w:tr>
      <w:tr w14:paraId="013C0A95">
        <w:tblPrEx>
          <w:tblCellMar>
            <w:top w:w="0" w:type="dxa"/>
            <w:left w:w="108" w:type="dxa"/>
            <w:bottom w:w="0" w:type="dxa"/>
            <w:right w:w="108" w:type="dxa"/>
          </w:tblCellMar>
        </w:tblPrEx>
        <w:trPr>
          <w:trHeight w:val="280" w:hRule="atLeast"/>
        </w:trPr>
        <w:tc>
          <w:tcPr>
            <w:tcW w:w="699" w:type="dxa"/>
            <w:vMerge w:val="continue"/>
            <w:tcBorders>
              <w:top w:val="nil"/>
              <w:left w:val="double" w:color="auto" w:sz="4" w:space="0"/>
              <w:bottom w:val="single" w:color="auto" w:sz="4" w:space="0"/>
              <w:right w:val="single" w:color="auto" w:sz="4" w:space="0"/>
            </w:tcBorders>
            <w:vAlign w:val="center"/>
          </w:tcPr>
          <w:p w14:paraId="5FF0A8B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2E85A9B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58CD53A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为上述12种主体类型提供数据清洗比对服务</w:t>
            </w:r>
          </w:p>
        </w:tc>
        <w:tc>
          <w:tcPr>
            <w:tcW w:w="1220" w:type="dxa"/>
            <w:tcBorders>
              <w:top w:val="nil"/>
              <w:left w:val="nil"/>
              <w:bottom w:val="single" w:color="auto" w:sz="4" w:space="0"/>
              <w:right w:val="double" w:color="auto" w:sz="4" w:space="0"/>
            </w:tcBorders>
            <w:shd w:val="clear" w:color="000000" w:fill="FFFFFF"/>
            <w:vAlign w:val="center"/>
          </w:tcPr>
          <w:p w14:paraId="581037DD">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cs="宋体" w:asciiTheme="minorEastAsia" w:hAnsiTheme="minorEastAsia" w:eastAsiaTheme="minorEastAsia"/>
                <w:color w:val="0F1115"/>
                <w:kern w:val="0"/>
                <w:szCs w:val="24"/>
              </w:rPr>
            </w:pPr>
          </w:p>
        </w:tc>
      </w:tr>
      <w:tr w14:paraId="438B0A82">
        <w:tblPrEx>
          <w:tblCellMar>
            <w:top w:w="0" w:type="dxa"/>
            <w:left w:w="108" w:type="dxa"/>
            <w:bottom w:w="0" w:type="dxa"/>
            <w:right w:w="108" w:type="dxa"/>
          </w:tblCellMar>
        </w:tblPrEx>
        <w:trPr>
          <w:trHeight w:val="280" w:hRule="atLeast"/>
        </w:trPr>
        <w:tc>
          <w:tcPr>
            <w:tcW w:w="699" w:type="dxa"/>
            <w:vMerge w:val="continue"/>
            <w:tcBorders>
              <w:top w:val="nil"/>
              <w:left w:val="double" w:color="auto" w:sz="4" w:space="0"/>
              <w:bottom w:val="single" w:color="auto" w:sz="4" w:space="0"/>
              <w:right w:val="single" w:color="auto" w:sz="4" w:space="0"/>
            </w:tcBorders>
            <w:vAlign w:val="center"/>
          </w:tcPr>
          <w:p w14:paraId="776E9BD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695C88C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1DF8163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为上述12种主体类型提供数据采集入库服务</w:t>
            </w:r>
          </w:p>
        </w:tc>
        <w:tc>
          <w:tcPr>
            <w:tcW w:w="1220" w:type="dxa"/>
            <w:tcBorders>
              <w:top w:val="nil"/>
              <w:left w:val="nil"/>
              <w:bottom w:val="single" w:color="auto" w:sz="4" w:space="0"/>
              <w:right w:val="double" w:color="auto" w:sz="4" w:space="0"/>
            </w:tcBorders>
            <w:shd w:val="clear" w:color="000000" w:fill="FFFFFF"/>
            <w:vAlign w:val="center"/>
          </w:tcPr>
          <w:p w14:paraId="5179AA67">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cs="宋体" w:asciiTheme="minorEastAsia" w:hAnsiTheme="minorEastAsia" w:eastAsiaTheme="minorEastAsia"/>
                <w:color w:val="0F1115"/>
                <w:kern w:val="0"/>
                <w:szCs w:val="24"/>
              </w:rPr>
            </w:pPr>
          </w:p>
        </w:tc>
      </w:tr>
      <w:tr w14:paraId="16373C0B">
        <w:tblPrEx>
          <w:tblCellMar>
            <w:top w:w="0" w:type="dxa"/>
            <w:left w:w="108" w:type="dxa"/>
            <w:bottom w:w="0" w:type="dxa"/>
            <w:right w:w="108" w:type="dxa"/>
          </w:tblCellMar>
        </w:tblPrEx>
        <w:trPr>
          <w:trHeight w:val="280" w:hRule="atLeast"/>
        </w:trPr>
        <w:tc>
          <w:tcPr>
            <w:tcW w:w="699" w:type="dxa"/>
            <w:vMerge w:val="continue"/>
            <w:tcBorders>
              <w:top w:val="nil"/>
              <w:left w:val="double" w:color="auto" w:sz="4" w:space="0"/>
              <w:bottom w:val="single" w:color="auto" w:sz="4" w:space="0"/>
              <w:right w:val="single" w:color="auto" w:sz="4" w:space="0"/>
            </w:tcBorders>
            <w:vAlign w:val="center"/>
          </w:tcPr>
          <w:p w14:paraId="481EF5F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66CDFAC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071AE1D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保障上述12种主体类型数据的完整性</w:t>
            </w:r>
          </w:p>
        </w:tc>
        <w:tc>
          <w:tcPr>
            <w:tcW w:w="1220" w:type="dxa"/>
            <w:tcBorders>
              <w:top w:val="nil"/>
              <w:left w:val="nil"/>
              <w:bottom w:val="single" w:color="auto" w:sz="4" w:space="0"/>
              <w:right w:val="double" w:color="auto" w:sz="4" w:space="0"/>
            </w:tcBorders>
            <w:shd w:val="clear" w:color="000000" w:fill="FFFFFF"/>
            <w:vAlign w:val="center"/>
          </w:tcPr>
          <w:p w14:paraId="2D57A3E4">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cs="宋体" w:asciiTheme="minorEastAsia" w:hAnsiTheme="minorEastAsia" w:eastAsiaTheme="minorEastAsia"/>
                <w:color w:val="0F1115"/>
                <w:kern w:val="0"/>
                <w:szCs w:val="24"/>
              </w:rPr>
            </w:pPr>
          </w:p>
        </w:tc>
      </w:tr>
      <w:tr w14:paraId="618914D8">
        <w:tblPrEx>
          <w:tblCellMar>
            <w:top w:w="0" w:type="dxa"/>
            <w:left w:w="108" w:type="dxa"/>
            <w:bottom w:w="0" w:type="dxa"/>
            <w:right w:w="108" w:type="dxa"/>
          </w:tblCellMar>
        </w:tblPrEx>
        <w:trPr>
          <w:trHeight w:val="280" w:hRule="atLeast"/>
        </w:trPr>
        <w:tc>
          <w:tcPr>
            <w:tcW w:w="699" w:type="dxa"/>
            <w:vMerge w:val="continue"/>
            <w:tcBorders>
              <w:top w:val="nil"/>
              <w:left w:val="double" w:color="auto" w:sz="4" w:space="0"/>
              <w:bottom w:val="single" w:color="auto" w:sz="4" w:space="0"/>
              <w:right w:val="single" w:color="auto" w:sz="4" w:space="0"/>
            </w:tcBorders>
            <w:vAlign w:val="center"/>
          </w:tcPr>
          <w:p w14:paraId="6007402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1134B69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2E4D8EF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保障上述12种主体类型数据的一致性</w:t>
            </w:r>
          </w:p>
        </w:tc>
        <w:tc>
          <w:tcPr>
            <w:tcW w:w="1220" w:type="dxa"/>
            <w:tcBorders>
              <w:top w:val="nil"/>
              <w:left w:val="nil"/>
              <w:bottom w:val="single" w:color="auto" w:sz="4" w:space="0"/>
              <w:right w:val="double" w:color="auto" w:sz="4" w:space="0"/>
            </w:tcBorders>
            <w:shd w:val="clear" w:color="000000" w:fill="FFFFFF"/>
            <w:vAlign w:val="center"/>
          </w:tcPr>
          <w:p w14:paraId="70720725">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cs="宋体" w:asciiTheme="minorEastAsia" w:hAnsiTheme="minorEastAsia" w:eastAsiaTheme="minorEastAsia"/>
                <w:color w:val="0F1115"/>
                <w:kern w:val="0"/>
                <w:szCs w:val="24"/>
              </w:rPr>
            </w:pPr>
          </w:p>
        </w:tc>
      </w:tr>
      <w:tr w14:paraId="5C17A95F">
        <w:tblPrEx>
          <w:tblCellMar>
            <w:top w:w="0" w:type="dxa"/>
            <w:left w:w="108" w:type="dxa"/>
            <w:bottom w:w="0" w:type="dxa"/>
            <w:right w:w="108" w:type="dxa"/>
          </w:tblCellMar>
        </w:tblPrEx>
        <w:trPr>
          <w:trHeight w:val="280" w:hRule="atLeast"/>
        </w:trPr>
        <w:tc>
          <w:tcPr>
            <w:tcW w:w="699" w:type="dxa"/>
            <w:vMerge w:val="continue"/>
            <w:tcBorders>
              <w:top w:val="nil"/>
              <w:left w:val="double" w:color="auto" w:sz="4" w:space="0"/>
              <w:bottom w:val="single" w:color="auto" w:sz="4" w:space="0"/>
              <w:right w:val="single" w:color="auto" w:sz="4" w:space="0"/>
            </w:tcBorders>
            <w:vAlign w:val="center"/>
          </w:tcPr>
          <w:p w14:paraId="62F18CC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00000"/>
                <w:kern w:val="0"/>
                <w:szCs w:val="24"/>
              </w:rPr>
            </w:pPr>
          </w:p>
        </w:tc>
        <w:tc>
          <w:tcPr>
            <w:tcW w:w="1701" w:type="dxa"/>
            <w:vMerge w:val="continue"/>
            <w:tcBorders>
              <w:top w:val="nil"/>
              <w:left w:val="single" w:color="auto" w:sz="4" w:space="0"/>
              <w:bottom w:val="single" w:color="auto" w:sz="4" w:space="0"/>
              <w:right w:val="single" w:color="auto" w:sz="4" w:space="0"/>
            </w:tcBorders>
            <w:vAlign w:val="center"/>
          </w:tcPr>
          <w:p w14:paraId="67B317E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p>
        </w:tc>
        <w:tc>
          <w:tcPr>
            <w:tcW w:w="4820" w:type="dxa"/>
            <w:tcBorders>
              <w:top w:val="nil"/>
              <w:left w:val="nil"/>
              <w:bottom w:val="single" w:color="auto" w:sz="4" w:space="0"/>
              <w:right w:val="single" w:color="auto" w:sz="4" w:space="0"/>
            </w:tcBorders>
            <w:shd w:val="clear" w:color="000000" w:fill="FFFFFF"/>
            <w:vAlign w:val="center"/>
          </w:tcPr>
          <w:p w14:paraId="5CA979D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保障上述12种主体类型数据的时效性</w:t>
            </w:r>
          </w:p>
        </w:tc>
        <w:tc>
          <w:tcPr>
            <w:tcW w:w="1220" w:type="dxa"/>
            <w:tcBorders>
              <w:top w:val="nil"/>
              <w:left w:val="nil"/>
              <w:bottom w:val="single" w:color="auto" w:sz="4" w:space="0"/>
              <w:right w:val="double" w:color="auto" w:sz="4" w:space="0"/>
            </w:tcBorders>
            <w:shd w:val="clear" w:color="000000" w:fill="FFFFFF"/>
            <w:vAlign w:val="center"/>
          </w:tcPr>
          <w:p w14:paraId="6CB44DC0">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cs="宋体" w:asciiTheme="minorEastAsia" w:hAnsiTheme="minorEastAsia" w:eastAsiaTheme="minorEastAsia"/>
                <w:color w:val="0F1115"/>
                <w:kern w:val="0"/>
                <w:szCs w:val="24"/>
              </w:rPr>
            </w:pPr>
          </w:p>
        </w:tc>
      </w:tr>
      <w:tr w14:paraId="61007F35">
        <w:tblPrEx>
          <w:tblCellMar>
            <w:top w:w="0" w:type="dxa"/>
            <w:left w:w="108" w:type="dxa"/>
            <w:bottom w:w="0" w:type="dxa"/>
            <w:right w:w="108" w:type="dxa"/>
          </w:tblCellMar>
        </w:tblPrEx>
        <w:trPr>
          <w:trHeight w:val="560" w:hRule="atLeast"/>
        </w:trPr>
        <w:tc>
          <w:tcPr>
            <w:tcW w:w="699" w:type="dxa"/>
            <w:tcBorders>
              <w:top w:val="nil"/>
              <w:left w:val="double" w:color="auto" w:sz="4" w:space="0"/>
              <w:bottom w:val="single" w:color="auto" w:sz="4" w:space="0"/>
              <w:right w:val="single" w:color="auto" w:sz="4" w:space="0"/>
            </w:tcBorders>
            <w:shd w:val="clear" w:color="auto" w:fill="auto"/>
            <w:noWrap/>
            <w:vAlign w:val="center"/>
          </w:tcPr>
          <w:p w14:paraId="12C98DA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3.2</w:t>
            </w:r>
          </w:p>
        </w:tc>
        <w:tc>
          <w:tcPr>
            <w:tcW w:w="1701" w:type="dxa"/>
            <w:tcBorders>
              <w:top w:val="nil"/>
              <w:left w:val="nil"/>
              <w:bottom w:val="single" w:color="auto" w:sz="4" w:space="0"/>
              <w:right w:val="single" w:color="auto" w:sz="4" w:space="0"/>
            </w:tcBorders>
            <w:shd w:val="clear" w:color="000000" w:fill="FFFFFF"/>
            <w:vAlign w:val="center"/>
          </w:tcPr>
          <w:p w14:paraId="594B5DC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提供数据共享与联动服务</w:t>
            </w:r>
          </w:p>
        </w:tc>
        <w:tc>
          <w:tcPr>
            <w:tcW w:w="4820" w:type="dxa"/>
            <w:tcBorders>
              <w:top w:val="nil"/>
              <w:left w:val="nil"/>
              <w:bottom w:val="single" w:color="auto" w:sz="4" w:space="0"/>
              <w:right w:val="single" w:color="auto" w:sz="4" w:space="0"/>
            </w:tcBorders>
            <w:shd w:val="clear" w:color="000000" w:fill="FFFFFF"/>
            <w:vAlign w:val="center"/>
          </w:tcPr>
          <w:p w14:paraId="3B5AC5D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color w:val="0F1115"/>
                <w:kern w:val="0"/>
                <w:szCs w:val="24"/>
              </w:rPr>
            </w:pPr>
            <w:r>
              <w:rPr>
                <w:rFonts w:hint="eastAsia" w:cs="宋体" w:asciiTheme="minorEastAsia" w:hAnsiTheme="minorEastAsia" w:eastAsiaTheme="minorEastAsia"/>
                <w:color w:val="0F1115"/>
                <w:kern w:val="0"/>
                <w:szCs w:val="24"/>
              </w:rPr>
              <w:t>实现监管检查任务数据、监管检查人员数据、统筹派发任务数据、监管检查结果等数据的实时共享，并提供检查结果与市场主体信用风险分类体系的联动服务</w:t>
            </w:r>
          </w:p>
        </w:tc>
        <w:tc>
          <w:tcPr>
            <w:tcW w:w="1220" w:type="dxa"/>
            <w:tcBorders>
              <w:top w:val="nil"/>
              <w:left w:val="nil"/>
              <w:bottom w:val="single" w:color="auto" w:sz="4" w:space="0"/>
              <w:right w:val="double" w:color="auto" w:sz="4" w:space="0"/>
            </w:tcBorders>
            <w:shd w:val="clear" w:color="000000" w:fill="FFFFFF"/>
            <w:vAlign w:val="center"/>
          </w:tcPr>
          <w:p w14:paraId="246565D6">
            <w:pPr>
              <w:keepNext w:val="0"/>
              <w:keepLines w:val="0"/>
              <w:pageBreakBefore w:val="0"/>
              <w:widowControl/>
              <w:kinsoku/>
              <w:wordWrap/>
              <w:overflowPunct/>
              <w:topLinePunct w:val="0"/>
              <w:autoSpaceDE/>
              <w:autoSpaceDN/>
              <w:bidi w:val="0"/>
              <w:adjustRightInd/>
              <w:snapToGrid/>
              <w:spacing w:line="340" w:lineRule="exact"/>
              <w:jc w:val="right"/>
              <w:textAlignment w:val="auto"/>
              <w:rPr>
                <w:rFonts w:cs="宋体" w:asciiTheme="minorEastAsia" w:hAnsiTheme="minorEastAsia" w:eastAsiaTheme="minorEastAsia"/>
                <w:color w:val="0F1115"/>
                <w:kern w:val="0"/>
                <w:szCs w:val="24"/>
              </w:rPr>
            </w:pPr>
          </w:p>
        </w:tc>
      </w:tr>
      <w:tr w14:paraId="3378E31A">
        <w:tblPrEx>
          <w:tblCellMar>
            <w:top w:w="0" w:type="dxa"/>
            <w:left w:w="108" w:type="dxa"/>
            <w:bottom w:w="0" w:type="dxa"/>
            <w:right w:w="108" w:type="dxa"/>
          </w:tblCellMar>
        </w:tblPrEx>
        <w:trPr>
          <w:trHeight w:val="280" w:hRule="atLeast"/>
        </w:trPr>
        <w:tc>
          <w:tcPr>
            <w:tcW w:w="7220" w:type="dxa"/>
            <w:gridSpan w:val="3"/>
            <w:tcBorders>
              <w:top w:val="single" w:color="auto" w:sz="4" w:space="0"/>
              <w:left w:val="double" w:color="auto" w:sz="4" w:space="0"/>
              <w:bottom w:val="double" w:color="auto" w:sz="4" w:space="0"/>
              <w:right w:val="single" w:color="auto" w:sz="4" w:space="0"/>
            </w:tcBorders>
            <w:shd w:val="clear" w:color="000000" w:fill="D9D9D9"/>
            <w:noWrap/>
            <w:vAlign w:val="center"/>
          </w:tcPr>
          <w:p w14:paraId="6B1D047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b/>
                <w:bCs/>
                <w:kern w:val="0"/>
                <w:szCs w:val="24"/>
              </w:rPr>
            </w:pPr>
            <w:r>
              <w:rPr>
                <w:rFonts w:hint="eastAsia" w:cs="宋体" w:asciiTheme="minorEastAsia" w:hAnsiTheme="minorEastAsia" w:eastAsiaTheme="minorEastAsia"/>
                <w:b/>
                <w:bCs/>
                <w:kern w:val="0"/>
                <w:szCs w:val="24"/>
              </w:rPr>
              <w:t>合计</w:t>
            </w:r>
          </w:p>
        </w:tc>
        <w:tc>
          <w:tcPr>
            <w:tcW w:w="1220" w:type="dxa"/>
            <w:tcBorders>
              <w:top w:val="nil"/>
              <w:left w:val="nil"/>
              <w:bottom w:val="double" w:color="auto" w:sz="4" w:space="0"/>
              <w:right w:val="double" w:color="auto" w:sz="4" w:space="0"/>
            </w:tcBorders>
            <w:shd w:val="clear" w:color="auto" w:fill="auto"/>
            <w:noWrap/>
            <w:vAlign w:val="center"/>
          </w:tcPr>
          <w:p w14:paraId="534259B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eastAsiaTheme="minorEastAsia"/>
                <w:b/>
                <w:bCs/>
                <w:kern w:val="0"/>
                <w:szCs w:val="24"/>
              </w:rPr>
            </w:pPr>
          </w:p>
        </w:tc>
      </w:tr>
    </w:tbl>
    <w:p w14:paraId="3FAD2E91">
      <w:pPr>
        <w:ind w:firstLine="640"/>
      </w:pPr>
    </w:p>
    <w:p w14:paraId="71E04D82">
      <w:pPr>
        <w:widowControl/>
        <w:jc w:val="left"/>
      </w:pPr>
      <w:r>
        <w:br w:type="page"/>
      </w:r>
    </w:p>
    <w:p w14:paraId="049FDDDC">
      <w:pPr>
        <w:pStyle w:val="2"/>
        <w:numPr>
          <w:ilvl w:val="0"/>
          <w:numId w:val="0"/>
        </w:numPr>
      </w:pPr>
      <w:bookmarkStart w:id="3" w:name="_GoBack"/>
      <w:bookmarkEnd w:id="3"/>
      <w:r>
        <w:rPr>
          <w:rFonts w:hint="eastAsia"/>
        </w:rPr>
        <w:t>三、汇总报价</w:t>
      </w:r>
    </w:p>
    <w:tbl>
      <w:tblPr>
        <w:tblStyle w:val="8"/>
        <w:tblW w:w="8844" w:type="dxa"/>
        <w:tblInd w:w="-23" w:type="dxa"/>
        <w:tblLayout w:type="autofit"/>
        <w:tblCellMar>
          <w:top w:w="0" w:type="dxa"/>
          <w:left w:w="108" w:type="dxa"/>
          <w:bottom w:w="0" w:type="dxa"/>
          <w:right w:w="108" w:type="dxa"/>
        </w:tblCellMar>
      </w:tblPr>
      <w:tblGrid>
        <w:gridCol w:w="1000"/>
        <w:gridCol w:w="4103"/>
        <w:gridCol w:w="1701"/>
        <w:gridCol w:w="2040"/>
      </w:tblGrid>
      <w:tr w14:paraId="79C60C5B">
        <w:tblPrEx>
          <w:tblCellMar>
            <w:top w:w="0" w:type="dxa"/>
            <w:left w:w="108" w:type="dxa"/>
            <w:bottom w:w="0" w:type="dxa"/>
            <w:right w:w="108" w:type="dxa"/>
          </w:tblCellMar>
        </w:tblPrEx>
        <w:trPr>
          <w:trHeight w:val="454" w:hRule="atLeast"/>
        </w:trPr>
        <w:tc>
          <w:tcPr>
            <w:tcW w:w="1000" w:type="dxa"/>
            <w:tcBorders>
              <w:top w:val="double" w:color="auto" w:sz="6" w:space="0"/>
              <w:left w:val="double" w:color="auto" w:sz="6" w:space="0"/>
              <w:bottom w:val="single" w:color="auto" w:sz="8" w:space="0"/>
              <w:right w:val="single" w:color="auto" w:sz="8" w:space="0"/>
            </w:tcBorders>
            <w:shd w:val="clear" w:color="auto" w:fill="auto"/>
            <w:vAlign w:val="center"/>
          </w:tcPr>
          <w:p w14:paraId="3976826D">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编号</w:t>
            </w:r>
          </w:p>
        </w:tc>
        <w:tc>
          <w:tcPr>
            <w:tcW w:w="4103" w:type="dxa"/>
            <w:tcBorders>
              <w:top w:val="double" w:color="auto" w:sz="6" w:space="0"/>
              <w:left w:val="nil"/>
              <w:bottom w:val="single" w:color="auto" w:sz="8" w:space="0"/>
              <w:right w:val="single" w:color="auto" w:sz="8" w:space="0"/>
            </w:tcBorders>
            <w:shd w:val="clear" w:color="auto" w:fill="auto"/>
            <w:vAlign w:val="center"/>
          </w:tcPr>
          <w:p w14:paraId="6D2486C7">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项目名称</w:t>
            </w:r>
          </w:p>
        </w:tc>
        <w:tc>
          <w:tcPr>
            <w:tcW w:w="1701" w:type="dxa"/>
            <w:tcBorders>
              <w:top w:val="double" w:color="auto" w:sz="6" w:space="0"/>
              <w:left w:val="nil"/>
              <w:bottom w:val="single" w:color="auto" w:sz="8" w:space="0"/>
              <w:right w:val="single" w:color="auto" w:sz="8" w:space="0"/>
            </w:tcBorders>
            <w:shd w:val="clear" w:color="auto" w:fill="auto"/>
            <w:vAlign w:val="center"/>
          </w:tcPr>
          <w:p w14:paraId="789AB413">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投资预算</w:t>
            </w:r>
          </w:p>
          <w:p w14:paraId="62EAAE95">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（万元）</w:t>
            </w:r>
          </w:p>
        </w:tc>
        <w:tc>
          <w:tcPr>
            <w:tcW w:w="2040" w:type="dxa"/>
            <w:tcBorders>
              <w:top w:val="double" w:color="auto" w:sz="6" w:space="0"/>
              <w:left w:val="nil"/>
              <w:bottom w:val="single" w:color="auto" w:sz="8" w:space="0"/>
              <w:right w:val="double" w:color="auto" w:sz="6" w:space="0"/>
            </w:tcBorders>
            <w:shd w:val="clear" w:color="auto" w:fill="auto"/>
            <w:vAlign w:val="center"/>
          </w:tcPr>
          <w:p w14:paraId="5C23F1CE">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备注</w:t>
            </w:r>
          </w:p>
        </w:tc>
      </w:tr>
      <w:tr w14:paraId="635D155D">
        <w:tblPrEx>
          <w:tblCellMar>
            <w:top w:w="0" w:type="dxa"/>
            <w:left w:w="108" w:type="dxa"/>
            <w:bottom w:w="0" w:type="dxa"/>
            <w:right w:w="108" w:type="dxa"/>
          </w:tblCellMar>
        </w:tblPrEx>
        <w:trPr>
          <w:trHeight w:val="454" w:hRule="atLeast"/>
        </w:trPr>
        <w:tc>
          <w:tcPr>
            <w:tcW w:w="1000" w:type="dxa"/>
            <w:tcBorders>
              <w:top w:val="nil"/>
              <w:left w:val="double" w:color="auto" w:sz="6" w:space="0"/>
              <w:bottom w:val="single" w:color="auto" w:sz="8" w:space="0"/>
              <w:right w:val="single" w:color="auto" w:sz="8" w:space="0"/>
            </w:tcBorders>
            <w:shd w:val="clear" w:color="auto" w:fill="auto"/>
            <w:vAlign w:val="center"/>
          </w:tcPr>
          <w:p w14:paraId="325F7B3E">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4103" w:type="dxa"/>
            <w:tcBorders>
              <w:top w:val="nil"/>
              <w:left w:val="nil"/>
              <w:bottom w:val="single" w:color="auto" w:sz="8" w:space="0"/>
              <w:right w:val="single" w:color="auto" w:sz="8" w:space="0"/>
            </w:tcBorders>
            <w:shd w:val="clear" w:color="auto" w:fill="auto"/>
          </w:tcPr>
          <w:p w14:paraId="4C732CC3">
            <w:pPr>
              <w:widowControl/>
              <w:jc w:val="left"/>
              <w:rPr>
                <w:rFonts w:ascii="宋体" w:hAnsi="宋体" w:cs="宋体"/>
                <w:color w:val="000000"/>
                <w:kern w:val="0"/>
                <w:sz w:val="28"/>
                <w:szCs w:val="28"/>
              </w:rPr>
            </w:pPr>
            <w:r>
              <w:rPr>
                <w:rFonts w:hint="eastAsia"/>
              </w:rPr>
              <w:t>协同检查任务统一执行服务</w:t>
            </w:r>
          </w:p>
        </w:tc>
        <w:tc>
          <w:tcPr>
            <w:tcW w:w="1701" w:type="dxa"/>
            <w:tcBorders>
              <w:top w:val="nil"/>
              <w:left w:val="nil"/>
              <w:bottom w:val="single" w:color="auto" w:sz="8" w:space="0"/>
              <w:right w:val="single" w:color="auto" w:sz="8" w:space="0"/>
            </w:tcBorders>
            <w:shd w:val="clear" w:color="auto" w:fill="auto"/>
            <w:vAlign w:val="center"/>
          </w:tcPr>
          <w:p w14:paraId="0CBFF550">
            <w:pPr>
              <w:widowControl/>
              <w:jc w:val="right"/>
              <w:rPr>
                <w:rFonts w:ascii="宋体" w:hAnsi="宋体" w:cs="宋体"/>
                <w:color w:val="000000"/>
                <w:kern w:val="0"/>
                <w:sz w:val="28"/>
                <w:szCs w:val="28"/>
              </w:rPr>
            </w:pPr>
          </w:p>
        </w:tc>
        <w:tc>
          <w:tcPr>
            <w:tcW w:w="2040" w:type="dxa"/>
            <w:tcBorders>
              <w:top w:val="nil"/>
              <w:left w:val="nil"/>
              <w:bottom w:val="single" w:color="auto" w:sz="8" w:space="0"/>
              <w:right w:val="double" w:color="auto" w:sz="6" w:space="0"/>
            </w:tcBorders>
            <w:shd w:val="clear" w:color="auto" w:fill="auto"/>
            <w:noWrap/>
            <w:vAlign w:val="center"/>
          </w:tcPr>
          <w:p w14:paraId="56652946">
            <w:pPr>
              <w:widowControl/>
              <w:jc w:val="left"/>
              <w:rPr>
                <w:rFonts w:ascii="宋体" w:hAnsi="宋体" w:cs="宋体"/>
                <w:color w:val="000000"/>
                <w:kern w:val="0"/>
                <w:sz w:val="28"/>
                <w:szCs w:val="28"/>
              </w:rPr>
            </w:pPr>
            <w:r>
              <w:rPr>
                <w:rFonts w:hint="eastAsia" w:ascii="宋体" w:hAnsi="宋体" w:cs="宋体"/>
                <w:color w:val="000000"/>
                <w:kern w:val="0"/>
                <w:sz w:val="28"/>
                <w:szCs w:val="28"/>
              </w:rPr>
              <w:t>　</w:t>
            </w:r>
          </w:p>
        </w:tc>
      </w:tr>
      <w:tr w14:paraId="417AF557">
        <w:tblPrEx>
          <w:tblCellMar>
            <w:top w:w="0" w:type="dxa"/>
            <w:left w:w="108" w:type="dxa"/>
            <w:bottom w:w="0" w:type="dxa"/>
            <w:right w:w="108" w:type="dxa"/>
          </w:tblCellMar>
        </w:tblPrEx>
        <w:trPr>
          <w:trHeight w:val="454" w:hRule="atLeast"/>
        </w:trPr>
        <w:tc>
          <w:tcPr>
            <w:tcW w:w="1000" w:type="dxa"/>
            <w:tcBorders>
              <w:top w:val="nil"/>
              <w:left w:val="double" w:color="auto" w:sz="6" w:space="0"/>
              <w:bottom w:val="single" w:color="auto" w:sz="8" w:space="0"/>
              <w:right w:val="single" w:color="auto" w:sz="8" w:space="0"/>
            </w:tcBorders>
            <w:shd w:val="clear" w:color="auto" w:fill="auto"/>
            <w:vAlign w:val="center"/>
          </w:tcPr>
          <w:p w14:paraId="2BDDAA60">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4103" w:type="dxa"/>
            <w:tcBorders>
              <w:top w:val="nil"/>
              <w:left w:val="nil"/>
              <w:bottom w:val="single" w:color="auto" w:sz="8" w:space="0"/>
              <w:right w:val="single" w:color="auto" w:sz="8" w:space="0"/>
            </w:tcBorders>
            <w:shd w:val="clear" w:color="000000" w:fill="FFFFFF"/>
          </w:tcPr>
          <w:p w14:paraId="10613787">
            <w:pPr>
              <w:widowControl/>
              <w:jc w:val="left"/>
              <w:rPr>
                <w:rFonts w:ascii="宋体" w:hAnsi="宋体" w:cs="宋体"/>
                <w:color w:val="000000"/>
                <w:kern w:val="0"/>
                <w:sz w:val="28"/>
                <w:szCs w:val="28"/>
              </w:rPr>
            </w:pPr>
            <w:r>
              <w:rPr>
                <w:rFonts w:hint="eastAsia"/>
              </w:rPr>
              <w:t>协同检查“一表通查”支撑服务</w:t>
            </w:r>
          </w:p>
        </w:tc>
        <w:tc>
          <w:tcPr>
            <w:tcW w:w="1701" w:type="dxa"/>
            <w:tcBorders>
              <w:top w:val="nil"/>
              <w:left w:val="nil"/>
              <w:bottom w:val="single" w:color="auto" w:sz="8" w:space="0"/>
              <w:right w:val="single" w:color="auto" w:sz="8" w:space="0"/>
            </w:tcBorders>
            <w:shd w:val="clear" w:color="000000" w:fill="FFFFFF"/>
            <w:vAlign w:val="center"/>
          </w:tcPr>
          <w:p w14:paraId="4076CD6C">
            <w:pPr>
              <w:widowControl/>
              <w:jc w:val="right"/>
              <w:rPr>
                <w:rFonts w:ascii="宋体" w:hAnsi="宋体" w:cs="宋体"/>
                <w:color w:val="000000"/>
                <w:kern w:val="0"/>
                <w:sz w:val="28"/>
                <w:szCs w:val="28"/>
              </w:rPr>
            </w:pPr>
          </w:p>
        </w:tc>
        <w:tc>
          <w:tcPr>
            <w:tcW w:w="2040" w:type="dxa"/>
            <w:tcBorders>
              <w:top w:val="nil"/>
              <w:left w:val="nil"/>
              <w:bottom w:val="single" w:color="auto" w:sz="8" w:space="0"/>
              <w:right w:val="double" w:color="auto" w:sz="6" w:space="0"/>
            </w:tcBorders>
            <w:shd w:val="clear" w:color="000000" w:fill="FFFFFF"/>
            <w:vAlign w:val="center"/>
          </w:tcPr>
          <w:p w14:paraId="7A270AE2">
            <w:pPr>
              <w:widowControl/>
              <w:jc w:val="left"/>
              <w:rPr>
                <w:rFonts w:ascii="宋体" w:hAnsi="宋体" w:cs="宋体"/>
                <w:color w:val="000000"/>
                <w:kern w:val="0"/>
                <w:sz w:val="28"/>
                <w:szCs w:val="28"/>
              </w:rPr>
            </w:pPr>
            <w:r>
              <w:rPr>
                <w:rFonts w:hint="eastAsia" w:ascii="宋体" w:hAnsi="宋体" w:cs="宋体"/>
                <w:color w:val="000000"/>
                <w:kern w:val="0"/>
                <w:sz w:val="28"/>
                <w:szCs w:val="28"/>
              </w:rPr>
              <w:t>　</w:t>
            </w:r>
          </w:p>
        </w:tc>
      </w:tr>
      <w:tr w14:paraId="760919BA">
        <w:tblPrEx>
          <w:tblCellMar>
            <w:top w:w="0" w:type="dxa"/>
            <w:left w:w="108" w:type="dxa"/>
            <w:bottom w:w="0" w:type="dxa"/>
            <w:right w:w="108" w:type="dxa"/>
          </w:tblCellMar>
        </w:tblPrEx>
        <w:trPr>
          <w:trHeight w:val="454" w:hRule="atLeast"/>
        </w:trPr>
        <w:tc>
          <w:tcPr>
            <w:tcW w:w="1000" w:type="dxa"/>
            <w:tcBorders>
              <w:top w:val="nil"/>
              <w:left w:val="double" w:color="auto" w:sz="6" w:space="0"/>
              <w:bottom w:val="single" w:color="auto" w:sz="8" w:space="0"/>
              <w:right w:val="single" w:color="auto" w:sz="8" w:space="0"/>
            </w:tcBorders>
            <w:shd w:val="clear" w:color="auto" w:fill="auto"/>
            <w:vAlign w:val="center"/>
          </w:tcPr>
          <w:p w14:paraId="01E74332">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4103" w:type="dxa"/>
            <w:tcBorders>
              <w:top w:val="nil"/>
              <w:left w:val="nil"/>
              <w:bottom w:val="single" w:color="auto" w:sz="8" w:space="0"/>
              <w:right w:val="single" w:color="auto" w:sz="8" w:space="0"/>
            </w:tcBorders>
            <w:shd w:val="clear" w:color="auto" w:fill="auto"/>
          </w:tcPr>
          <w:p w14:paraId="0CF999CA">
            <w:pPr>
              <w:widowControl/>
              <w:jc w:val="left"/>
              <w:rPr>
                <w:rFonts w:ascii="宋体" w:hAnsi="宋体" w:cs="宋体"/>
                <w:color w:val="000000"/>
                <w:kern w:val="0"/>
                <w:sz w:val="28"/>
                <w:szCs w:val="28"/>
              </w:rPr>
            </w:pPr>
            <w:r>
              <w:rPr>
                <w:rFonts w:hint="eastAsia"/>
              </w:rPr>
              <w:t>协同检查任务统筹派发模型优化服务</w:t>
            </w:r>
          </w:p>
        </w:tc>
        <w:tc>
          <w:tcPr>
            <w:tcW w:w="1701" w:type="dxa"/>
            <w:tcBorders>
              <w:top w:val="nil"/>
              <w:left w:val="nil"/>
              <w:bottom w:val="single" w:color="auto" w:sz="8" w:space="0"/>
              <w:right w:val="single" w:color="auto" w:sz="8" w:space="0"/>
            </w:tcBorders>
            <w:shd w:val="clear" w:color="auto" w:fill="auto"/>
            <w:vAlign w:val="center"/>
          </w:tcPr>
          <w:p w14:paraId="0C8D637C">
            <w:pPr>
              <w:widowControl/>
              <w:jc w:val="right"/>
              <w:rPr>
                <w:rFonts w:ascii="宋体" w:hAnsi="宋体" w:cs="宋体"/>
                <w:color w:val="000000"/>
                <w:kern w:val="0"/>
                <w:sz w:val="28"/>
                <w:szCs w:val="28"/>
              </w:rPr>
            </w:pPr>
          </w:p>
        </w:tc>
        <w:tc>
          <w:tcPr>
            <w:tcW w:w="2040" w:type="dxa"/>
            <w:tcBorders>
              <w:top w:val="nil"/>
              <w:left w:val="nil"/>
              <w:bottom w:val="single" w:color="auto" w:sz="8" w:space="0"/>
              <w:right w:val="double" w:color="auto" w:sz="6" w:space="0"/>
            </w:tcBorders>
            <w:shd w:val="clear" w:color="auto" w:fill="auto"/>
            <w:noWrap/>
            <w:vAlign w:val="center"/>
          </w:tcPr>
          <w:p w14:paraId="295379CC">
            <w:pPr>
              <w:widowControl/>
              <w:jc w:val="left"/>
              <w:rPr>
                <w:rFonts w:ascii="宋体" w:hAnsi="宋体" w:cs="宋体"/>
                <w:color w:val="000000"/>
                <w:kern w:val="0"/>
                <w:sz w:val="28"/>
                <w:szCs w:val="28"/>
              </w:rPr>
            </w:pPr>
            <w:r>
              <w:rPr>
                <w:rFonts w:hint="eastAsia" w:ascii="宋体" w:hAnsi="宋体" w:cs="宋体"/>
                <w:color w:val="000000"/>
                <w:kern w:val="0"/>
                <w:sz w:val="28"/>
                <w:szCs w:val="28"/>
              </w:rPr>
              <w:t>　</w:t>
            </w:r>
          </w:p>
        </w:tc>
      </w:tr>
      <w:tr w14:paraId="1149EE7E">
        <w:tblPrEx>
          <w:tblCellMar>
            <w:top w:w="0" w:type="dxa"/>
            <w:left w:w="108" w:type="dxa"/>
            <w:bottom w:w="0" w:type="dxa"/>
            <w:right w:w="108" w:type="dxa"/>
          </w:tblCellMar>
        </w:tblPrEx>
        <w:trPr>
          <w:trHeight w:val="454" w:hRule="atLeast"/>
        </w:trPr>
        <w:tc>
          <w:tcPr>
            <w:tcW w:w="1000" w:type="dxa"/>
            <w:tcBorders>
              <w:top w:val="nil"/>
              <w:left w:val="double" w:color="auto" w:sz="6" w:space="0"/>
              <w:bottom w:val="single" w:color="auto" w:sz="8" w:space="0"/>
              <w:right w:val="single" w:color="auto" w:sz="8" w:space="0"/>
            </w:tcBorders>
            <w:shd w:val="clear" w:color="auto" w:fill="auto"/>
            <w:vAlign w:val="center"/>
          </w:tcPr>
          <w:p w14:paraId="746A71E2">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4103" w:type="dxa"/>
            <w:tcBorders>
              <w:top w:val="nil"/>
              <w:left w:val="nil"/>
              <w:bottom w:val="single" w:color="auto" w:sz="8" w:space="0"/>
              <w:right w:val="single" w:color="auto" w:sz="8" w:space="0"/>
            </w:tcBorders>
            <w:shd w:val="clear" w:color="auto" w:fill="auto"/>
          </w:tcPr>
          <w:p w14:paraId="41FE693B">
            <w:pPr>
              <w:widowControl/>
              <w:jc w:val="left"/>
              <w:rPr>
                <w:rFonts w:ascii="宋体" w:hAnsi="宋体" w:cs="宋体"/>
                <w:color w:val="000000"/>
                <w:kern w:val="0"/>
                <w:sz w:val="28"/>
                <w:szCs w:val="28"/>
              </w:rPr>
            </w:pPr>
            <w:r>
              <w:rPr>
                <w:rFonts w:hint="eastAsia"/>
              </w:rPr>
              <w:t>市场监管主体信息管理优化服务</w:t>
            </w:r>
          </w:p>
        </w:tc>
        <w:tc>
          <w:tcPr>
            <w:tcW w:w="1701" w:type="dxa"/>
            <w:tcBorders>
              <w:top w:val="nil"/>
              <w:left w:val="nil"/>
              <w:bottom w:val="single" w:color="auto" w:sz="8" w:space="0"/>
              <w:right w:val="single" w:color="auto" w:sz="8" w:space="0"/>
            </w:tcBorders>
            <w:shd w:val="clear" w:color="auto" w:fill="auto"/>
            <w:vAlign w:val="center"/>
          </w:tcPr>
          <w:p w14:paraId="6F7B2127">
            <w:pPr>
              <w:widowControl/>
              <w:jc w:val="right"/>
              <w:rPr>
                <w:rFonts w:ascii="宋体" w:hAnsi="宋体" w:cs="宋体"/>
                <w:color w:val="000000"/>
                <w:kern w:val="0"/>
                <w:sz w:val="28"/>
                <w:szCs w:val="28"/>
              </w:rPr>
            </w:pPr>
          </w:p>
        </w:tc>
        <w:tc>
          <w:tcPr>
            <w:tcW w:w="2040" w:type="dxa"/>
            <w:tcBorders>
              <w:top w:val="nil"/>
              <w:left w:val="nil"/>
              <w:bottom w:val="single" w:color="auto" w:sz="8" w:space="0"/>
              <w:right w:val="double" w:color="auto" w:sz="6" w:space="0"/>
            </w:tcBorders>
            <w:shd w:val="clear" w:color="auto" w:fill="auto"/>
            <w:noWrap/>
            <w:vAlign w:val="center"/>
          </w:tcPr>
          <w:p w14:paraId="37AA15D2">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　</w:t>
            </w:r>
          </w:p>
        </w:tc>
      </w:tr>
      <w:tr w14:paraId="68FE01C8">
        <w:tblPrEx>
          <w:tblCellMar>
            <w:top w:w="0" w:type="dxa"/>
            <w:left w:w="108" w:type="dxa"/>
            <w:bottom w:w="0" w:type="dxa"/>
            <w:right w:w="108" w:type="dxa"/>
          </w:tblCellMar>
        </w:tblPrEx>
        <w:trPr>
          <w:trHeight w:val="454" w:hRule="atLeast"/>
        </w:trPr>
        <w:tc>
          <w:tcPr>
            <w:tcW w:w="1000" w:type="dxa"/>
            <w:tcBorders>
              <w:top w:val="nil"/>
              <w:left w:val="double" w:color="auto" w:sz="6" w:space="0"/>
              <w:bottom w:val="single" w:color="auto" w:sz="8" w:space="0"/>
              <w:right w:val="single" w:color="auto" w:sz="8" w:space="0"/>
            </w:tcBorders>
            <w:shd w:val="clear" w:color="auto" w:fill="auto"/>
            <w:vAlign w:val="center"/>
          </w:tcPr>
          <w:p w14:paraId="667AAEC6">
            <w:pPr>
              <w:widowControl/>
              <w:jc w:val="center"/>
              <w:rPr>
                <w:rFonts w:ascii="宋体" w:hAnsi="宋体" w:cs="宋体"/>
                <w:color w:val="000000"/>
                <w:kern w:val="0"/>
                <w:sz w:val="28"/>
                <w:szCs w:val="28"/>
              </w:rPr>
            </w:pPr>
          </w:p>
        </w:tc>
        <w:tc>
          <w:tcPr>
            <w:tcW w:w="4103" w:type="dxa"/>
            <w:tcBorders>
              <w:top w:val="nil"/>
              <w:left w:val="nil"/>
              <w:bottom w:val="single" w:color="auto" w:sz="8" w:space="0"/>
              <w:right w:val="single" w:color="auto" w:sz="8" w:space="0"/>
            </w:tcBorders>
            <w:shd w:val="clear" w:color="auto" w:fill="auto"/>
            <w:vAlign w:val="center"/>
          </w:tcPr>
          <w:p w14:paraId="712B5EAC">
            <w:pPr>
              <w:widowControl/>
              <w:jc w:val="left"/>
              <w:rPr>
                <w:rFonts w:ascii="宋体" w:hAnsi="宋体" w:cs="宋体"/>
                <w:color w:val="000000"/>
                <w:kern w:val="0"/>
                <w:sz w:val="28"/>
                <w:szCs w:val="28"/>
              </w:rPr>
            </w:pPr>
          </w:p>
        </w:tc>
        <w:tc>
          <w:tcPr>
            <w:tcW w:w="1701" w:type="dxa"/>
            <w:tcBorders>
              <w:top w:val="nil"/>
              <w:left w:val="nil"/>
              <w:bottom w:val="single" w:color="auto" w:sz="8" w:space="0"/>
              <w:right w:val="single" w:color="auto" w:sz="8" w:space="0"/>
            </w:tcBorders>
            <w:shd w:val="clear" w:color="auto" w:fill="auto"/>
            <w:vAlign w:val="center"/>
          </w:tcPr>
          <w:p w14:paraId="3CA36051">
            <w:pPr>
              <w:widowControl/>
              <w:jc w:val="right"/>
              <w:rPr>
                <w:rFonts w:ascii="宋体" w:hAnsi="宋体" w:cs="宋体"/>
                <w:color w:val="000000"/>
                <w:kern w:val="0"/>
                <w:sz w:val="28"/>
                <w:szCs w:val="28"/>
              </w:rPr>
            </w:pPr>
          </w:p>
        </w:tc>
        <w:tc>
          <w:tcPr>
            <w:tcW w:w="2040" w:type="dxa"/>
            <w:tcBorders>
              <w:top w:val="nil"/>
              <w:left w:val="nil"/>
              <w:bottom w:val="single" w:color="auto" w:sz="8" w:space="0"/>
              <w:right w:val="double" w:color="auto" w:sz="6" w:space="0"/>
            </w:tcBorders>
            <w:shd w:val="clear" w:color="auto" w:fill="auto"/>
            <w:noWrap/>
            <w:vAlign w:val="center"/>
          </w:tcPr>
          <w:p w14:paraId="5DF07D7B">
            <w:pPr>
              <w:widowControl/>
              <w:jc w:val="left"/>
              <w:rPr>
                <w:rFonts w:ascii="宋体" w:hAnsi="宋体" w:cs="宋体"/>
                <w:color w:val="000000"/>
                <w:kern w:val="0"/>
                <w:sz w:val="28"/>
                <w:szCs w:val="28"/>
              </w:rPr>
            </w:pPr>
          </w:p>
        </w:tc>
      </w:tr>
      <w:tr w14:paraId="43244B44">
        <w:tblPrEx>
          <w:tblCellMar>
            <w:top w:w="0" w:type="dxa"/>
            <w:left w:w="108" w:type="dxa"/>
            <w:bottom w:w="0" w:type="dxa"/>
            <w:right w:w="108" w:type="dxa"/>
          </w:tblCellMar>
        </w:tblPrEx>
        <w:trPr>
          <w:trHeight w:val="454" w:hRule="atLeast"/>
        </w:trPr>
        <w:tc>
          <w:tcPr>
            <w:tcW w:w="1000" w:type="dxa"/>
            <w:tcBorders>
              <w:top w:val="nil"/>
              <w:left w:val="double" w:color="auto" w:sz="6" w:space="0"/>
              <w:bottom w:val="single" w:color="auto" w:sz="8" w:space="0"/>
              <w:right w:val="single" w:color="auto" w:sz="8" w:space="0"/>
            </w:tcBorders>
            <w:shd w:val="clear" w:color="auto" w:fill="auto"/>
            <w:vAlign w:val="center"/>
          </w:tcPr>
          <w:p w14:paraId="301FC773">
            <w:pPr>
              <w:widowControl/>
              <w:jc w:val="center"/>
              <w:rPr>
                <w:rFonts w:ascii="宋体" w:hAnsi="宋体" w:cs="宋体"/>
                <w:color w:val="000000"/>
                <w:kern w:val="0"/>
                <w:sz w:val="28"/>
                <w:szCs w:val="28"/>
              </w:rPr>
            </w:pPr>
          </w:p>
        </w:tc>
        <w:tc>
          <w:tcPr>
            <w:tcW w:w="4103" w:type="dxa"/>
            <w:tcBorders>
              <w:top w:val="nil"/>
              <w:left w:val="nil"/>
              <w:bottom w:val="single" w:color="auto" w:sz="8" w:space="0"/>
              <w:right w:val="single" w:color="auto" w:sz="8" w:space="0"/>
            </w:tcBorders>
            <w:shd w:val="clear" w:color="000000" w:fill="FFFFFF"/>
            <w:vAlign w:val="center"/>
          </w:tcPr>
          <w:p w14:paraId="47A71129">
            <w:pPr>
              <w:widowControl/>
              <w:jc w:val="left"/>
              <w:rPr>
                <w:rFonts w:ascii="宋体" w:hAnsi="宋体" w:cs="宋体"/>
                <w:color w:val="000000"/>
                <w:kern w:val="0"/>
                <w:sz w:val="28"/>
                <w:szCs w:val="28"/>
              </w:rPr>
            </w:pPr>
          </w:p>
        </w:tc>
        <w:tc>
          <w:tcPr>
            <w:tcW w:w="1701" w:type="dxa"/>
            <w:tcBorders>
              <w:top w:val="nil"/>
              <w:left w:val="nil"/>
              <w:bottom w:val="single" w:color="auto" w:sz="8" w:space="0"/>
              <w:right w:val="single" w:color="auto" w:sz="8" w:space="0"/>
            </w:tcBorders>
            <w:shd w:val="clear" w:color="auto" w:fill="auto"/>
            <w:vAlign w:val="center"/>
          </w:tcPr>
          <w:p w14:paraId="1B99DF0A">
            <w:pPr>
              <w:widowControl/>
              <w:jc w:val="right"/>
              <w:rPr>
                <w:rFonts w:ascii="宋体" w:hAnsi="宋体" w:cs="宋体"/>
                <w:color w:val="000000"/>
                <w:kern w:val="0"/>
                <w:sz w:val="28"/>
                <w:szCs w:val="28"/>
              </w:rPr>
            </w:pPr>
          </w:p>
        </w:tc>
        <w:tc>
          <w:tcPr>
            <w:tcW w:w="2040" w:type="dxa"/>
            <w:tcBorders>
              <w:top w:val="nil"/>
              <w:left w:val="nil"/>
              <w:bottom w:val="single" w:color="auto" w:sz="8" w:space="0"/>
              <w:right w:val="double" w:color="auto" w:sz="6" w:space="0"/>
            </w:tcBorders>
            <w:shd w:val="clear" w:color="auto" w:fill="auto"/>
            <w:noWrap/>
            <w:vAlign w:val="center"/>
          </w:tcPr>
          <w:p w14:paraId="28E35A28">
            <w:pPr>
              <w:widowControl/>
              <w:jc w:val="left"/>
              <w:rPr>
                <w:rFonts w:ascii="宋体" w:hAnsi="宋体" w:cs="宋体"/>
                <w:color w:val="000000"/>
                <w:kern w:val="0"/>
                <w:sz w:val="28"/>
                <w:szCs w:val="28"/>
              </w:rPr>
            </w:pPr>
          </w:p>
        </w:tc>
      </w:tr>
      <w:tr w14:paraId="26D1CD07">
        <w:tblPrEx>
          <w:tblCellMar>
            <w:top w:w="0" w:type="dxa"/>
            <w:left w:w="108" w:type="dxa"/>
            <w:bottom w:w="0" w:type="dxa"/>
            <w:right w:w="108" w:type="dxa"/>
          </w:tblCellMar>
        </w:tblPrEx>
        <w:trPr>
          <w:trHeight w:val="454" w:hRule="atLeast"/>
        </w:trPr>
        <w:tc>
          <w:tcPr>
            <w:tcW w:w="1000" w:type="dxa"/>
            <w:tcBorders>
              <w:top w:val="nil"/>
              <w:left w:val="double" w:color="auto" w:sz="6" w:space="0"/>
              <w:bottom w:val="single" w:color="auto" w:sz="8" w:space="0"/>
              <w:right w:val="single" w:color="auto" w:sz="8" w:space="0"/>
            </w:tcBorders>
            <w:shd w:val="clear" w:color="auto" w:fill="auto"/>
            <w:vAlign w:val="center"/>
          </w:tcPr>
          <w:p w14:paraId="20F34063">
            <w:pPr>
              <w:widowControl/>
              <w:jc w:val="center"/>
              <w:rPr>
                <w:rFonts w:ascii="宋体" w:hAnsi="宋体" w:cs="宋体"/>
                <w:color w:val="000000"/>
                <w:kern w:val="0"/>
                <w:sz w:val="28"/>
                <w:szCs w:val="28"/>
              </w:rPr>
            </w:pPr>
          </w:p>
        </w:tc>
        <w:tc>
          <w:tcPr>
            <w:tcW w:w="4103" w:type="dxa"/>
            <w:tcBorders>
              <w:top w:val="nil"/>
              <w:left w:val="nil"/>
              <w:bottom w:val="single" w:color="auto" w:sz="8" w:space="0"/>
              <w:right w:val="single" w:color="auto" w:sz="8" w:space="0"/>
            </w:tcBorders>
            <w:shd w:val="clear" w:color="auto" w:fill="auto"/>
            <w:vAlign w:val="center"/>
          </w:tcPr>
          <w:p w14:paraId="3A4B6572">
            <w:pPr>
              <w:widowControl/>
              <w:jc w:val="left"/>
              <w:rPr>
                <w:rFonts w:ascii="宋体" w:hAnsi="宋体" w:cs="宋体"/>
                <w:color w:val="000000"/>
                <w:kern w:val="0"/>
                <w:sz w:val="28"/>
                <w:szCs w:val="28"/>
              </w:rPr>
            </w:pPr>
          </w:p>
        </w:tc>
        <w:tc>
          <w:tcPr>
            <w:tcW w:w="1701" w:type="dxa"/>
            <w:tcBorders>
              <w:top w:val="nil"/>
              <w:left w:val="nil"/>
              <w:bottom w:val="single" w:color="auto" w:sz="8" w:space="0"/>
              <w:right w:val="single" w:color="auto" w:sz="8" w:space="0"/>
            </w:tcBorders>
            <w:shd w:val="clear" w:color="auto" w:fill="auto"/>
            <w:vAlign w:val="center"/>
          </w:tcPr>
          <w:p w14:paraId="2D76A163">
            <w:pPr>
              <w:widowControl/>
              <w:jc w:val="right"/>
              <w:rPr>
                <w:rFonts w:ascii="宋体" w:hAnsi="宋体" w:cs="宋体"/>
                <w:color w:val="000000"/>
                <w:kern w:val="0"/>
                <w:sz w:val="28"/>
                <w:szCs w:val="28"/>
              </w:rPr>
            </w:pPr>
          </w:p>
        </w:tc>
        <w:tc>
          <w:tcPr>
            <w:tcW w:w="2040" w:type="dxa"/>
            <w:tcBorders>
              <w:top w:val="nil"/>
              <w:left w:val="nil"/>
              <w:bottom w:val="single" w:color="auto" w:sz="8" w:space="0"/>
              <w:right w:val="double" w:color="auto" w:sz="6" w:space="0"/>
            </w:tcBorders>
            <w:shd w:val="clear" w:color="auto" w:fill="auto"/>
            <w:noWrap/>
            <w:vAlign w:val="center"/>
          </w:tcPr>
          <w:p w14:paraId="58C4848A">
            <w:pPr>
              <w:widowControl/>
              <w:jc w:val="left"/>
              <w:rPr>
                <w:rFonts w:ascii="宋体" w:hAnsi="宋体" w:cs="宋体"/>
                <w:color w:val="000000"/>
                <w:kern w:val="0"/>
                <w:sz w:val="28"/>
                <w:szCs w:val="28"/>
              </w:rPr>
            </w:pPr>
          </w:p>
        </w:tc>
      </w:tr>
      <w:tr w14:paraId="2A7B12ED">
        <w:tblPrEx>
          <w:tblCellMar>
            <w:top w:w="0" w:type="dxa"/>
            <w:left w:w="108" w:type="dxa"/>
            <w:bottom w:w="0" w:type="dxa"/>
            <w:right w:w="108" w:type="dxa"/>
          </w:tblCellMar>
        </w:tblPrEx>
        <w:trPr>
          <w:trHeight w:val="454" w:hRule="atLeast"/>
        </w:trPr>
        <w:tc>
          <w:tcPr>
            <w:tcW w:w="1000" w:type="dxa"/>
            <w:tcBorders>
              <w:top w:val="nil"/>
              <w:left w:val="double" w:color="auto" w:sz="6" w:space="0"/>
              <w:bottom w:val="single" w:color="auto" w:sz="8" w:space="0"/>
              <w:right w:val="single" w:color="auto" w:sz="8" w:space="0"/>
            </w:tcBorders>
            <w:shd w:val="clear" w:color="auto" w:fill="auto"/>
            <w:vAlign w:val="center"/>
          </w:tcPr>
          <w:p w14:paraId="468F685A">
            <w:pPr>
              <w:widowControl/>
              <w:jc w:val="center"/>
              <w:rPr>
                <w:rFonts w:ascii="宋体" w:hAnsi="宋体" w:cs="宋体"/>
                <w:color w:val="000000"/>
                <w:kern w:val="0"/>
                <w:sz w:val="28"/>
                <w:szCs w:val="28"/>
              </w:rPr>
            </w:pPr>
          </w:p>
        </w:tc>
        <w:tc>
          <w:tcPr>
            <w:tcW w:w="4103" w:type="dxa"/>
            <w:tcBorders>
              <w:top w:val="nil"/>
              <w:left w:val="nil"/>
              <w:bottom w:val="nil"/>
              <w:right w:val="single" w:color="auto" w:sz="8" w:space="0"/>
            </w:tcBorders>
            <w:shd w:val="clear" w:color="auto" w:fill="auto"/>
            <w:vAlign w:val="center"/>
          </w:tcPr>
          <w:p w14:paraId="1A3CAA9B">
            <w:pPr>
              <w:widowControl/>
              <w:jc w:val="left"/>
              <w:rPr>
                <w:rFonts w:ascii="宋体" w:hAnsi="宋体" w:cs="宋体"/>
                <w:color w:val="000000"/>
                <w:kern w:val="0"/>
                <w:sz w:val="28"/>
                <w:szCs w:val="28"/>
              </w:rPr>
            </w:pPr>
          </w:p>
        </w:tc>
        <w:tc>
          <w:tcPr>
            <w:tcW w:w="1701" w:type="dxa"/>
            <w:tcBorders>
              <w:top w:val="nil"/>
              <w:left w:val="nil"/>
              <w:bottom w:val="nil"/>
              <w:right w:val="single" w:color="auto" w:sz="8" w:space="0"/>
            </w:tcBorders>
            <w:shd w:val="clear" w:color="auto" w:fill="auto"/>
            <w:vAlign w:val="center"/>
          </w:tcPr>
          <w:p w14:paraId="70E1436C">
            <w:pPr>
              <w:widowControl/>
              <w:jc w:val="right"/>
              <w:rPr>
                <w:rFonts w:ascii="宋体" w:hAnsi="宋体" w:cs="宋体"/>
                <w:color w:val="000000"/>
                <w:kern w:val="0"/>
                <w:sz w:val="28"/>
                <w:szCs w:val="28"/>
              </w:rPr>
            </w:pPr>
          </w:p>
        </w:tc>
        <w:tc>
          <w:tcPr>
            <w:tcW w:w="2040" w:type="dxa"/>
            <w:tcBorders>
              <w:top w:val="nil"/>
              <w:left w:val="nil"/>
              <w:bottom w:val="nil"/>
              <w:right w:val="double" w:color="auto" w:sz="6" w:space="0"/>
            </w:tcBorders>
            <w:shd w:val="clear" w:color="auto" w:fill="auto"/>
            <w:noWrap/>
            <w:vAlign w:val="center"/>
          </w:tcPr>
          <w:p w14:paraId="063C1A0E">
            <w:pPr>
              <w:widowControl/>
              <w:jc w:val="left"/>
              <w:rPr>
                <w:rFonts w:ascii="宋体" w:hAnsi="宋体" w:cs="宋体"/>
                <w:color w:val="000000"/>
                <w:kern w:val="0"/>
                <w:sz w:val="28"/>
                <w:szCs w:val="28"/>
              </w:rPr>
            </w:pPr>
          </w:p>
        </w:tc>
      </w:tr>
      <w:tr w14:paraId="76EE7B01">
        <w:tblPrEx>
          <w:tblCellMar>
            <w:top w:w="0" w:type="dxa"/>
            <w:left w:w="108" w:type="dxa"/>
            <w:bottom w:w="0" w:type="dxa"/>
            <w:right w:w="108" w:type="dxa"/>
          </w:tblCellMar>
        </w:tblPrEx>
        <w:trPr>
          <w:trHeight w:val="454" w:hRule="atLeast"/>
        </w:trPr>
        <w:tc>
          <w:tcPr>
            <w:tcW w:w="1000" w:type="dxa"/>
            <w:tcBorders>
              <w:top w:val="nil"/>
              <w:left w:val="double" w:color="auto" w:sz="6" w:space="0"/>
              <w:bottom w:val="double" w:color="auto" w:sz="6" w:space="0"/>
              <w:right w:val="single" w:color="auto" w:sz="8" w:space="0"/>
            </w:tcBorders>
            <w:shd w:val="clear" w:color="auto" w:fill="auto"/>
            <w:noWrap/>
            <w:vAlign w:val="center"/>
          </w:tcPr>
          <w:p w14:paraId="2A48DB1C">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　</w:t>
            </w:r>
          </w:p>
        </w:tc>
        <w:tc>
          <w:tcPr>
            <w:tcW w:w="4103" w:type="dxa"/>
            <w:tcBorders>
              <w:top w:val="single" w:color="auto" w:sz="8" w:space="0"/>
              <w:left w:val="nil"/>
              <w:bottom w:val="double" w:color="auto" w:sz="6" w:space="0"/>
              <w:right w:val="single" w:color="auto" w:sz="8" w:space="0"/>
            </w:tcBorders>
            <w:shd w:val="clear" w:color="auto" w:fill="auto"/>
            <w:noWrap/>
            <w:vAlign w:val="center"/>
          </w:tcPr>
          <w:p w14:paraId="21EF6E21">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总　计：</w:t>
            </w:r>
          </w:p>
        </w:tc>
        <w:tc>
          <w:tcPr>
            <w:tcW w:w="1701" w:type="dxa"/>
            <w:tcBorders>
              <w:top w:val="single" w:color="auto" w:sz="8" w:space="0"/>
              <w:left w:val="nil"/>
              <w:bottom w:val="double" w:color="auto" w:sz="6" w:space="0"/>
              <w:right w:val="single" w:color="auto" w:sz="8" w:space="0"/>
            </w:tcBorders>
            <w:shd w:val="clear" w:color="auto" w:fill="auto"/>
            <w:vAlign w:val="center"/>
          </w:tcPr>
          <w:p w14:paraId="404A790F">
            <w:pPr>
              <w:widowControl/>
              <w:jc w:val="right"/>
              <w:rPr>
                <w:rFonts w:ascii="宋体" w:hAnsi="宋体" w:cs="宋体"/>
                <w:b/>
                <w:bCs/>
                <w:color w:val="000000"/>
                <w:kern w:val="0"/>
                <w:sz w:val="28"/>
                <w:szCs w:val="28"/>
              </w:rPr>
            </w:pPr>
          </w:p>
        </w:tc>
        <w:tc>
          <w:tcPr>
            <w:tcW w:w="2040" w:type="dxa"/>
            <w:tcBorders>
              <w:top w:val="single" w:color="auto" w:sz="8" w:space="0"/>
              <w:left w:val="nil"/>
              <w:bottom w:val="double" w:color="auto" w:sz="6" w:space="0"/>
              <w:right w:val="double" w:color="auto" w:sz="6" w:space="0"/>
            </w:tcBorders>
            <w:shd w:val="clear" w:color="auto" w:fill="auto"/>
            <w:vAlign w:val="center"/>
          </w:tcPr>
          <w:p w14:paraId="2A618DCB">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　</w:t>
            </w:r>
          </w:p>
        </w:tc>
      </w:tr>
    </w:tbl>
    <w:p w14:paraId="1923A96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合计总价：</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元（大写）</w:t>
      </w:r>
    </w:p>
    <w:p w14:paraId="1C0A8D2C">
      <w:pPr>
        <w:spacing w:before="156" w:beforeLines="50"/>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元（小写）</w:t>
      </w:r>
    </w:p>
    <w:p w14:paraId="6D9973F6">
      <w:pPr>
        <w:widowControl/>
        <w:jc w:val="left"/>
        <w:rPr>
          <w:rFonts w:asciiTheme="minorHAnsi" w:hAnsiTheme="minorHAnsi" w:eastAsiaTheme="minorEastAsia" w:cstheme="minorBidi"/>
          <w:sz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850E8"/>
    <w:multiLevelType w:val="multilevel"/>
    <w:tmpl w:val="0B0850E8"/>
    <w:lvl w:ilvl="0" w:tentative="0">
      <w:start w:val="1"/>
      <w:numFmt w:val="decimal"/>
      <w:pStyle w:val="2"/>
      <w:lvlText w:val="%1"/>
      <w:lvlJc w:val="left"/>
      <w:pPr>
        <w:ind w:left="425" w:hanging="425"/>
      </w:pPr>
    </w:lvl>
    <w:lvl w:ilvl="1" w:tentative="0">
      <w:start w:val="1"/>
      <w:numFmt w:val="decimal"/>
      <w:pStyle w:val="3"/>
      <w:lvlText w:val="%1.%2"/>
      <w:lvlJc w:val="left"/>
      <w:pPr>
        <w:ind w:left="992" w:hanging="567"/>
      </w:pPr>
    </w:lvl>
    <w:lvl w:ilvl="2" w:tentative="0">
      <w:start w:val="1"/>
      <w:numFmt w:val="decimal"/>
      <w:pStyle w:val="4"/>
      <w:lvlText w:val="%1.%2.%3"/>
      <w:lvlJc w:val="left"/>
      <w:pPr>
        <w:ind w:left="1418" w:hanging="567"/>
      </w:pPr>
    </w:lvl>
    <w:lvl w:ilvl="3" w:tentative="0">
      <w:start w:val="1"/>
      <w:numFmt w:val="decimal"/>
      <w:pStyle w:val="5"/>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145367AD"/>
    <w:multiLevelType w:val="multilevel"/>
    <w:tmpl w:val="145367AD"/>
    <w:lvl w:ilvl="0" w:tentative="0">
      <w:start w:val="1"/>
      <w:numFmt w:val="decimal"/>
      <w:lvlText w:val="%1"/>
      <w:lvlJc w:val="left"/>
      <w:pPr>
        <w:ind w:left="425" w:hanging="425"/>
      </w:pPr>
    </w:lvl>
    <w:lvl w:ilvl="1" w:tentative="0">
      <w:start w:val="1"/>
      <w:numFmt w:val="decimal"/>
      <w:lvlText w:val="%2、"/>
      <w:lvlJc w:val="left"/>
      <w:pPr>
        <w:ind w:left="992" w:hanging="567"/>
      </w:pPr>
      <w:rPr>
        <w:rFonts w:hint="eastAsia"/>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41"/>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64B"/>
    <w:rsid w:val="00065BBF"/>
    <w:rsid w:val="00073930"/>
    <w:rsid w:val="001A4B92"/>
    <w:rsid w:val="00341496"/>
    <w:rsid w:val="0063464B"/>
    <w:rsid w:val="006428C0"/>
    <w:rsid w:val="00672B47"/>
    <w:rsid w:val="006E7C8B"/>
    <w:rsid w:val="00796E83"/>
    <w:rsid w:val="00797854"/>
    <w:rsid w:val="00846218"/>
    <w:rsid w:val="00A072FD"/>
    <w:rsid w:val="00A81B6F"/>
    <w:rsid w:val="00D049E1"/>
    <w:rsid w:val="00D21963"/>
    <w:rsid w:val="00E01DCE"/>
    <w:rsid w:val="00E77993"/>
    <w:rsid w:val="00E87D73"/>
    <w:rsid w:val="18EF34C6"/>
    <w:rsid w:val="35DA0547"/>
    <w:rsid w:val="3C7B3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4"/>
      <w:szCs w:val="22"/>
      <w:lang w:val="en-US" w:eastAsia="zh-CN" w:bidi="ar-SA"/>
    </w:rPr>
  </w:style>
  <w:style w:type="paragraph" w:styleId="2">
    <w:name w:val="heading 1"/>
    <w:basedOn w:val="1"/>
    <w:next w:val="1"/>
    <w:link w:val="12"/>
    <w:qFormat/>
    <w:uiPriority w:val="9"/>
    <w:pPr>
      <w:keepNext/>
      <w:keepLines/>
      <w:numPr>
        <w:ilvl w:val="0"/>
        <w:numId w:val="1"/>
      </w:numPr>
      <w:spacing w:line="360" w:lineRule="auto"/>
      <w:outlineLvl w:val="0"/>
    </w:pPr>
    <w:rPr>
      <w:rFonts w:ascii="黑体" w:hAnsi="黑体" w:eastAsia="黑体" w:cstheme="minorBidi"/>
      <w:b/>
      <w:bCs/>
      <w:kern w:val="44"/>
      <w:sz w:val="32"/>
      <w:szCs w:val="32"/>
    </w:rPr>
  </w:style>
  <w:style w:type="paragraph" w:styleId="3">
    <w:name w:val="heading 2"/>
    <w:basedOn w:val="1"/>
    <w:next w:val="1"/>
    <w:link w:val="13"/>
    <w:unhideWhenUsed/>
    <w:qFormat/>
    <w:uiPriority w:val="9"/>
    <w:pPr>
      <w:keepNext/>
      <w:keepLines/>
      <w:numPr>
        <w:ilvl w:val="1"/>
        <w:numId w:val="1"/>
      </w:numPr>
      <w:spacing w:line="360" w:lineRule="auto"/>
      <w:outlineLvl w:val="1"/>
    </w:pPr>
    <w:rPr>
      <w:rFonts w:ascii="仿宋_GB2312" w:eastAsia="宋体" w:hAnsiTheme="majorHAnsi" w:cstheme="majorBidi"/>
      <w:b/>
      <w:bCs/>
      <w:sz w:val="32"/>
      <w:szCs w:val="32"/>
    </w:rPr>
  </w:style>
  <w:style w:type="paragraph" w:styleId="4">
    <w:name w:val="heading 3"/>
    <w:basedOn w:val="3"/>
    <w:next w:val="1"/>
    <w:link w:val="14"/>
    <w:unhideWhenUsed/>
    <w:qFormat/>
    <w:uiPriority w:val="9"/>
    <w:pPr>
      <w:numPr>
        <w:ilvl w:val="2"/>
      </w:numPr>
      <w:outlineLvl w:val="2"/>
    </w:pPr>
  </w:style>
  <w:style w:type="paragraph" w:styleId="5">
    <w:name w:val="heading 4"/>
    <w:basedOn w:val="1"/>
    <w:next w:val="1"/>
    <w:link w:val="15"/>
    <w:unhideWhenUsed/>
    <w:qFormat/>
    <w:uiPriority w:val="9"/>
    <w:pPr>
      <w:keepNext/>
      <w:keepLines/>
      <w:numPr>
        <w:ilvl w:val="3"/>
        <w:numId w:val="1"/>
      </w:numPr>
      <w:spacing w:line="360" w:lineRule="auto"/>
      <w:ind w:left="0" w:firstLine="0"/>
      <w:outlineLvl w:val="3"/>
    </w:pPr>
    <w:rPr>
      <w:rFonts w:eastAsia="宋体" w:asciiTheme="majorHAnsi" w:hAnsiTheme="majorHAnsi" w:cstheme="majorBidi"/>
      <w:bCs/>
      <w:sz w:val="32"/>
      <w:szCs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semiHidden/>
    <w:unhideWhenUsed/>
    <w:qFormat/>
    <w:uiPriority w:val="99"/>
    <w:rPr>
      <w:color w:val="0000FF"/>
      <w:u w:val="single"/>
    </w:rPr>
  </w:style>
  <w:style w:type="paragraph" w:customStyle="1" w:styleId="11">
    <w:name w:val="b-free-read-leaf"/>
    <w:basedOn w:val="1"/>
    <w:qFormat/>
    <w:uiPriority w:val="0"/>
    <w:pPr>
      <w:widowControl/>
      <w:spacing w:before="100" w:beforeAutospacing="1" w:after="100" w:afterAutospacing="1"/>
      <w:jc w:val="left"/>
    </w:pPr>
    <w:rPr>
      <w:rFonts w:ascii="宋体" w:hAnsi="宋体" w:eastAsia="宋体" w:cs="宋体"/>
      <w:kern w:val="0"/>
      <w:szCs w:val="24"/>
    </w:rPr>
  </w:style>
  <w:style w:type="character" w:customStyle="1" w:styleId="12">
    <w:name w:val="标题 1 字符"/>
    <w:basedOn w:val="9"/>
    <w:link w:val="2"/>
    <w:qFormat/>
    <w:uiPriority w:val="9"/>
    <w:rPr>
      <w:rFonts w:ascii="黑体" w:hAnsi="黑体" w:eastAsia="黑体"/>
      <w:b/>
      <w:bCs/>
      <w:kern w:val="44"/>
      <w:sz w:val="32"/>
      <w:szCs w:val="32"/>
    </w:rPr>
  </w:style>
  <w:style w:type="character" w:customStyle="1" w:styleId="13">
    <w:name w:val="标题 2 字符"/>
    <w:basedOn w:val="9"/>
    <w:link w:val="3"/>
    <w:qFormat/>
    <w:uiPriority w:val="9"/>
    <w:rPr>
      <w:rFonts w:ascii="仿宋_GB2312" w:eastAsia="宋体" w:hAnsiTheme="majorHAnsi" w:cstheme="majorBidi"/>
      <w:b/>
      <w:bCs/>
      <w:sz w:val="32"/>
      <w:szCs w:val="32"/>
    </w:rPr>
  </w:style>
  <w:style w:type="character" w:customStyle="1" w:styleId="14">
    <w:name w:val="标题 3 字符"/>
    <w:basedOn w:val="9"/>
    <w:link w:val="4"/>
    <w:qFormat/>
    <w:uiPriority w:val="9"/>
    <w:rPr>
      <w:rFonts w:ascii="仿宋_GB2312" w:eastAsia="宋体" w:hAnsiTheme="majorHAnsi" w:cstheme="majorBidi"/>
      <w:b/>
      <w:bCs/>
      <w:sz w:val="32"/>
      <w:szCs w:val="32"/>
    </w:rPr>
  </w:style>
  <w:style w:type="character" w:customStyle="1" w:styleId="15">
    <w:name w:val="标题 4 字符"/>
    <w:basedOn w:val="9"/>
    <w:link w:val="5"/>
    <w:qFormat/>
    <w:uiPriority w:val="9"/>
    <w:rPr>
      <w:rFonts w:eastAsia="宋体" w:asciiTheme="majorHAnsi" w:hAnsiTheme="majorHAnsi" w:cstheme="majorBidi"/>
      <w:bCs/>
      <w:sz w:val="32"/>
      <w:szCs w:val="28"/>
    </w:rPr>
  </w:style>
  <w:style w:type="character" w:customStyle="1" w:styleId="16">
    <w:name w:val="页眉 字符"/>
    <w:basedOn w:val="9"/>
    <w:link w:val="7"/>
    <w:qFormat/>
    <w:uiPriority w:val="99"/>
    <w:rPr>
      <w:rFonts w:ascii="等线" w:hAnsi="等线" w:eastAsia="等线" w:cs="等线"/>
      <w:sz w:val="18"/>
      <w:szCs w:val="18"/>
    </w:rPr>
  </w:style>
  <w:style w:type="character" w:customStyle="1" w:styleId="17">
    <w:name w:val="页脚 字符"/>
    <w:basedOn w:val="9"/>
    <w:link w:val="6"/>
    <w:qFormat/>
    <w:uiPriority w:val="99"/>
    <w:rPr>
      <w:rFonts w:ascii="等线" w:hAnsi="等线" w:eastAsia="等线" w:cs="等线"/>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1646</Words>
  <Characters>1701</Characters>
  <Lines>44</Lines>
  <Paragraphs>12</Paragraphs>
  <TotalTime>22</TotalTime>
  <ScaleCrop>false</ScaleCrop>
  <LinksUpToDate>false</LinksUpToDate>
  <CharactersWithSpaces>1760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2026-06-04T01:47:00Z</dcterms:created>
  <dc:creator>Administrator</dc:creator>
  <cp:lastModifiedBy>Zealot</cp:lastModifiedBy>
  <dcterms:modified xsi:type="dcterms:W3CDTF">2026-06-04T02:18:22Z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eyJoZGlkIjoiNzFkYzA1NTJkMWVkZGUyZTdmNDAxNjBhOGUzNTlhNjEiLCJ1c2VySWQiOiIzMzQyMTQwNjAifQ==</vt:lpwstr>
  </property>
  <property fmtid="{D5CDD505-2E9C-101B-9397-08002B2CF9AE}" pid="3" name="KSOProductBuildVer">
    <vt:lpwstr>2052-12.1.0.23125</vt:lpwstr>
  </property>
  <property fmtid="{D5CDD505-2E9C-101B-9397-08002B2CF9AE}" pid="4" name="ICV">
    <vt:lpwstr>B940872975BB4FC1BB8F1B19DF9E7FEE_13</vt:lpwstr>
  </property>
</Properties>
</file>